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E93" w:rsidRPr="00426E93" w:rsidRDefault="00426E93" w:rsidP="00426E93">
      <w:pPr>
        <w:spacing w:line="680" w:lineRule="exact"/>
        <w:jc w:val="center"/>
        <w:rPr>
          <w:rFonts w:ascii="方正大标宋简体" w:eastAsia="方正大标宋简体"/>
          <w:bCs/>
          <w:sz w:val="42"/>
          <w:szCs w:val="42"/>
        </w:rPr>
      </w:pPr>
      <w:bookmarkStart w:id="0" w:name="正文"/>
      <w:bookmarkStart w:id="1" w:name="_GoBack"/>
      <w:bookmarkStart w:id="2" w:name="公司名称"/>
      <w:bookmarkEnd w:id="0"/>
      <w:bookmarkEnd w:id="1"/>
      <w:bookmarkEnd w:id="2"/>
      <w:r w:rsidRPr="00426E93">
        <w:rPr>
          <w:rFonts w:ascii="方正大标宋简体" w:eastAsia="方正大标宋简体" w:hint="eastAsia"/>
          <w:bCs/>
          <w:sz w:val="42"/>
          <w:szCs w:val="42"/>
        </w:rPr>
        <w:t>关于对董杰名下证券账户实施限制交易</w:t>
      </w:r>
    </w:p>
    <w:p w:rsidR="00426E93" w:rsidRPr="00426E93" w:rsidRDefault="00426E93" w:rsidP="00426E93">
      <w:pPr>
        <w:spacing w:line="680" w:lineRule="exact"/>
        <w:jc w:val="center"/>
        <w:rPr>
          <w:rFonts w:ascii="方正大标宋简体" w:eastAsia="方正大标宋简体"/>
          <w:bCs/>
          <w:sz w:val="42"/>
          <w:szCs w:val="42"/>
        </w:rPr>
      </w:pPr>
      <w:r w:rsidRPr="00426E93">
        <w:rPr>
          <w:rFonts w:ascii="方正大标宋简体" w:eastAsia="方正大标宋简体" w:hint="eastAsia"/>
          <w:bCs/>
          <w:sz w:val="42"/>
          <w:szCs w:val="42"/>
        </w:rPr>
        <w:t>纪律处分的决定</w:t>
      </w:r>
    </w:p>
    <w:p w:rsidR="00426E93" w:rsidRPr="003C62B2" w:rsidRDefault="00426E93" w:rsidP="00426E93">
      <w:pPr>
        <w:pStyle w:val="a9"/>
        <w:spacing w:line="680" w:lineRule="exact"/>
        <w:ind w:leftChars="0" w:right="840"/>
        <w:jc w:val="both"/>
        <w:rPr>
          <w:rFonts w:ascii="仿宋_GB2312" w:eastAsia="仿宋_GB2312" w:hint="eastAsia"/>
          <w:b/>
          <w:bCs/>
          <w:sz w:val="30"/>
          <w:szCs w:val="30"/>
        </w:rPr>
      </w:pPr>
    </w:p>
    <w:p w:rsidR="00426E93" w:rsidRPr="00BD2DE5" w:rsidRDefault="00426E93" w:rsidP="00426E93">
      <w:pPr>
        <w:spacing w:line="680" w:lineRule="exact"/>
        <w:rPr>
          <w:rFonts w:ascii="仿宋_GB2312" w:eastAsia="仿宋_GB2312"/>
          <w:sz w:val="30"/>
          <w:szCs w:val="30"/>
        </w:rPr>
      </w:pPr>
      <w:r w:rsidRPr="00BD2DE5">
        <w:rPr>
          <w:rFonts w:ascii="仿宋_GB2312" w:eastAsia="仿宋_GB2312" w:hint="eastAsia"/>
          <w:sz w:val="30"/>
          <w:szCs w:val="30"/>
        </w:rPr>
        <w:t>当事人：</w:t>
      </w:r>
    </w:p>
    <w:p w:rsidR="00426E93" w:rsidRDefault="00426E93" w:rsidP="00426E93">
      <w:pPr>
        <w:spacing w:line="680" w:lineRule="exact"/>
        <w:ind w:firstLineChars="200" w:firstLine="600"/>
        <w:rPr>
          <w:rFonts w:ascii="仿宋_GB2312" w:eastAsia="仿宋_GB2312"/>
          <w:sz w:val="30"/>
          <w:szCs w:val="32"/>
        </w:rPr>
      </w:pPr>
      <w:r>
        <w:rPr>
          <w:rFonts w:ascii="仿宋_GB2312" w:eastAsia="仿宋_GB2312" w:hint="eastAsia"/>
          <w:sz w:val="30"/>
          <w:szCs w:val="32"/>
        </w:rPr>
        <w:t>董杰</w:t>
      </w:r>
      <w:r w:rsidRPr="00BD2DE5">
        <w:rPr>
          <w:rFonts w:ascii="仿宋_GB2312" w:eastAsia="仿宋_GB2312" w:hint="eastAsia"/>
          <w:sz w:val="30"/>
          <w:szCs w:val="32"/>
        </w:rPr>
        <w:t>，身份证号码：</w:t>
      </w:r>
      <w:r w:rsidRPr="00FA7A8C">
        <w:rPr>
          <w:rFonts w:ascii="仿宋_GB2312" w:eastAsia="仿宋_GB2312" w:hint="eastAsia"/>
          <w:sz w:val="30"/>
          <w:szCs w:val="32"/>
        </w:rPr>
        <w:t>22230219XXXXXXXX28</w:t>
      </w:r>
      <w:r w:rsidRPr="00BD2DE5">
        <w:rPr>
          <w:rFonts w:ascii="仿宋_GB2312" w:eastAsia="仿宋_GB2312" w:hint="eastAsia"/>
          <w:sz w:val="30"/>
          <w:szCs w:val="32"/>
        </w:rPr>
        <w:t>。</w:t>
      </w:r>
    </w:p>
    <w:p w:rsidR="00426E93" w:rsidRPr="00FA7A8C" w:rsidRDefault="00426E93" w:rsidP="00426E93">
      <w:pPr>
        <w:spacing w:line="680" w:lineRule="exact"/>
        <w:ind w:firstLineChars="200" w:firstLine="600"/>
        <w:rPr>
          <w:rFonts w:ascii="仿宋_GB2312" w:eastAsia="仿宋_GB2312"/>
          <w:sz w:val="30"/>
          <w:szCs w:val="32"/>
        </w:rPr>
      </w:pPr>
    </w:p>
    <w:p w:rsidR="00426E93" w:rsidRDefault="00426E93" w:rsidP="00426E93">
      <w:pPr>
        <w:spacing w:line="680" w:lineRule="exact"/>
        <w:ind w:firstLineChars="200" w:firstLine="600"/>
        <w:rPr>
          <w:rFonts w:ascii="仿宋_GB2312" w:eastAsia="仿宋_GB2312" w:hAnsi="宋体" w:hint="eastAsia"/>
          <w:sz w:val="30"/>
          <w:szCs w:val="30"/>
        </w:rPr>
      </w:pPr>
      <w:bookmarkStart w:id="3" w:name="content1"/>
      <w:bookmarkEnd w:id="3"/>
      <w:r>
        <w:rPr>
          <w:rFonts w:ascii="仿宋_GB2312" w:eastAsia="仿宋_GB2312" w:hAnsi="宋体" w:hint="eastAsia"/>
          <w:sz w:val="30"/>
          <w:szCs w:val="30"/>
        </w:rPr>
        <w:t>经查明，</w:t>
      </w:r>
      <w:r w:rsidRPr="00ED4155">
        <w:rPr>
          <w:rFonts w:ascii="仿宋_GB2312" w:eastAsia="仿宋_GB2312" w:hAnsi="宋体" w:hint="eastAsia"/>
          <w:sz w:val="30"/>
          <w:szCs w:val="30"/>
        </w:rPr>
        <w:t xml:space="preserve"> 2017年1月24日至9月8日</w:t>
      </w:r>
      <w:r>
        <w:rPr>
          <w:rFonts w:ascii="仿宋_GB2312" w:eastAsia="仿宋_GB2312" w:hAnsi="宋体" w:hint="eastAsia"/>
          <w:sz w:val="30"/>
          <w:szCs w:val="30"/>
        </w:rPr>
        <w:t>，</w:t>
      </w:r>
      <w:r w:rsidRPr="00BD2DE5">
        <w:rPr>
          <w:rFonts w:ascii="仿宋_GB2312" w:eastAsia="仿宋_GB2312" w:hAnsi="宋体" w:hint="eastAsia"/>
          <w:sz w:val="30"/>
          <w:szCs w:val="30"/>
        </w:rPr>
        <w:t>投资者</w:t>
      </w:r>
      <w:r>
        <w:rPr>
          <w:rFonts w:ascii="仿宋_GB2312" w:eastAsia="仿宋_GB2312" w:hAnsi="宋体" w:hint="eastAsia"/>
          <w:sz w:val="30"/>
          <w:szCs w:val="30"/>
        </w:rPr>
        <w:t>董杰</w:t>
      </w:r>
      <w:r w:rsidRPr="00BD2DE5">
        <w:rPr>
          <w:rFonts w:ascii="仿宋_GB2312" w:eastAsia="仿宋_GB2312" w:hAnsi="宋体" w:hint="eastAsia"/>
          <w:sz w:val="30"/>
          <w:szCs w:val="30"/>
        </w:rPr>
        <w:t>名下证券账户</w:t>
      </w:r>
      <w:r w:rsidRPr="00ED4155">
        <w:rPr>
          <w:rFonts w:ascii="仿宋_GB2312" w:eastAsia="仿宋_GB2312" w:hAnsi="宋体" w:hint="eastAsia"/>
          <w:sz w:val="30"/>
          <w:szCs w:val="30"/>
        </w:rPr>
        <w:t>在交易“新澳股份”“汇嘉时代”“东方电缆”等股票的过程中，</w:t>
      </w:r>
      <w:r>
        <w:rPr>
          <w:rFonts w:ascii="仿宋_GB2312" w:eastAsia="仿宋_GB2312" w:hAnsi="宋体" w:hint="eastAsia"/>
          <w:sz w:val="30"/>
          <w:szCs w:val="30"/>
        </w:rPr>
        <w:t>曾</w:t>
      </w:r>
      <w:r w:rsidRPr="00ED4155">
        <w:rPr>
          <w:rFonts w:ascii="仿宋_GB2312" w:eastAsia="仿宋_GB2312" w:hAnsi="宋体" w:hint="eastAsia"/>
          <w:sz w:val="30"/>
          <w:szCs w:val="30"/>
        </w:rPr>
        <w:t>因盘中拉升打压股票价格等异常交易行为，多次被</w:t>
      </w:r>
      <w:r w:rsidRPr="00BD2DE5">
        <w:rPr>
          <w:rFonts w:ascii="仿宋_GB2312" w:eastAsia="仿宋_GB2312" w:hAnsi="宋体" w:hint="eastAsia"/>
          <w:sz w:val="30"/>
          <w:szCs w:val="30"/>
        </w:rPr>
        <w:t>上海证券交易所（以下简称本所）</w:t>
      </w:r>
      <w:r w:rsidRPr="00ED4155">
        <w:rPr>
          <w:rFonts w:ascii="仿宋_GB2312" w:eastAsia="仿宋_GB2312" w:hAnsi="宋体" w:hint="eastAsia"/>
          <w:sz w:val="30"/>
          <w:szCs w:val="30"/>
        </w:rPr>
        <w:t>采取书面警示、暂停账户交易等自律监管措施。2018年3月6</w:t>
      </w:r>
      <w:r>
        <w:rPr>
          <w:rFonts w:ascii="仿宋_GB2312" w:eastAsia="仿宋_GB2312" w:hAnsi="宋体" w:hint="eastAsia"/>
          <w:sz w:val="30"/>
          <w:szCs w:val="30"/>
        </w:rPr>
        <w:t>日，该投资者</w:t>
      </w:r>
      <w:r w:rsidRPr="00ED4155">
        <w:rPr>
          <w:rFonts w:ascii="仿宋_GB2312" w:eastAsia="仿宋_GB2312" w:hAnsi="宋体" w:hint="eastAsia"/>
          <w:sz w:val="30"/>
          <w:szCs w:val="30"/>
        </w:rPr>
        <w:t>在交易“新澳股份”股票过程中，出现盘中打压股票价格的异常交易行为，</w:t>
      </w:r>
      <w:r>
        <w:rPr>
          <w:rFonts w:ascii="仿宋_GB2312" w:eastAsia="仿宋_GB2312" w:hAnsi="宋体" w:hint="eastAsia"/>
          <w:sz w:val="30"/>
          <w:szCs w:val="30"/>
        </w:rPr>
        <w:t>本所对</w:t>
      </w:r>
      <w:r w:rsidRPr="00ED4155">
        <w:rPr>
          <w:rFonts w:ascii="仿宋_GB2312" w:eastAsia="仿宋_GB2312" w:hAnsi="宋体" w:hint="eastAsia"/>
          <w:sz w:val="30"/>
          <w:szCs w:val="30"/>
        </w:rPr>
        <w:t>其采取暂停账户交易措施，并要求提交合规承诺书。</w:t>
      </w:r>
      <w:r>
        <w:rPr>
          <w:rFonts w:ascii="仿宋_GB2312" w:eastAsia="仿宋_GB2312" w:hAnsi="宋体" w:hint="eastAsia"/>
          <w:sz w:val="30"/>
          <w:szCs w:val="30"/>
        </w:rPr>
        <w:t>2018年</w:t>
      </w:r>
      <w:r w:rsidRPr="00ED4155">
        <w:rPr>
          <w:rFonts w:ascii="仿宋_GB2312" w:eastAsia="仿宋_GB2312" w:hAnsi="宋体" w:hint="eastAsia"/>
          <w:sz w:val="30"/>
          <w:szCs w:val="30"/>
        </w:rPr>
        <w:t>3月9日，</w:t>
      </w:r>
      <w:r>
        <w:rPr>
          <w:rFonts w:ascii="仿宋_GB2312" w:eastAsia="仿宋_GB2312" w:hAnsi="宋体" w:hint="eastAsia"/>
          <w:sz w:val="30"/>
          <w:szCs w:val="30"/>
        </w:rPr>
        <w:t>该投资者</w:t>
      </w:r>
      <w:r w:rsidRPr="00ED4155">
        <w:rPr>
          <w:rFonts w:ascii="仿宋_GB2312" w:eastAsia="仿宋_GB2312" w:hAnsi="宋体" w:hint="eastAsia"/>
          <w:sz w:val="30"/>
          <w:szCs w:val="30"/>
        </w:rPr>
        <w:t>在交易“新澳股份”股票过程中，再次出现盘中拉升股票价格的异常交易行为</w:t>
      </w:r>
      <w:r>
        <w:rPr>
          <w:rFonts w:ascii="仿宋_GB2312" w:eastAsia="仿宋_GB2312" w:hAnsi="宋体" w:hint="eastAsia"/>
          <w:sz w:val="30"/>
          <w:szCs w:val="30"/>
        </w:rPr>
        <w:t>。</w:t>
      </w:r>
    </w:p>
    <w:p w:rsidR="00426E93" w:rsidRPr="00BD2DE5" w:rsidRDefault="00426E93" w:rsidP="00426E93">
      <w:pPr>
        <w:spacing w:line="680" w:lineRule="exact"/>
        <w:ind w:rightChars="1" w:right="2" w:firstLineChars="200" w:firstLine="600"/>
        <w:rPr>
          <w:rFonts w:ascii="仿宋_GB2312" w:eastAsia="仿宋_GB2312"/>
          <w:sz w:val="30"/>
          <w:szCs w:val="30"/>
        </w:rPr>
      </w:pPr>
      <w:r>
        <w:rPr>
          <w:rFonts w:ascii="仿宋_GB2312" w:eastAsia="仿宋_GB2312" w:hint="eastAsia"/>
          <w:sz w:val="30"/>
          <w:szCs w:val="32"/>
        </w:rPr>
        <w:t>董杰</w:t>
      </w:r>
      <w:r w:rsidRPr="00BD2DE5">
        <w:rPr>
          <w:rFonts w:ascii="仿宋_GB2312" w:eastAsia="仿宋_GB2312" w:hint="eastAsia"/>
          <w:sz w:val="30"/>
          <w:szCs w:val="32"/>
        </w:rPr>
        <w:t>的上述交易行为</w:t>
      </w:r>
      <w:r w:rsidRPr="006337B2">
        <w:rPr>
          <w:rFonts w:ascii="仿宋_GB2312" w:eastAsia="仿宋_GB2312" w:hAnsi="宋体" w:hint="eastAsia"/>
          <w:sz w:val="30"/>
          <w:szCs w:val="30"/>
        </w:rPr>
        <w:t>构成了《上海证券交易所证券异常交易实时监控细则》第八条第（三）</w:t>
      </w:r>
      <w:r w:rsidRPr="00ED4155">
        <w:rPr>
          <w:rFonts w:ascii="仿宋_GB2312" w:eastAsia="仿宋_GB2312" w:hAnsi="宋体" w:hint="eastAsia"/>
          <w:sz w:val="30"/>
          <w:szCs w:val="30"/>
        </w:rPr>
        <w:t>项所述投资者通过大额申报等手段影响证券交易价格或交易量的异常交易行为</w:t>
      </w:r>
      <w:r>
        <w:rPr>
          <w:rFonts w:ascii="仿宋_GB2312" w:eastAsia="仿宋_GB2312" w:hAnsi="宋体" w:hint="eastAsia"/>
          <w:sz w:val="30"/>
          <w:szCs w:val="30"/>
        </w:rPr>
        <w:t>，</w:t>
      </w:r>
      <w:r w:rsidRPr="00BD2DE5">
        <w:rPr>
          <w:rFonts w:ascii="仿宋_GB2312" w:eastAsia="仿宋_GB2312" w:hAnsi="宋体" w:hint="eastAsia"/>
          <w:sz w:val="30"/>
          <w:szCs w:val="30"/>
        </w:rPr>
        <w:t>违规</w:t>
      </w:r>
      <w:r>
        <w:rPr>
          <w:rFonts w:ascii="仿宋_GB2312" w:eastAsia="仿宋_GB2312" w:hAnsi="宋体" w:hint="eastAsia"/>
          <w:sz w:val="30"/>
          <w:szCs w:val="30"/>
        </w:rPr>
        <w:t>情节较为严重。</w:t>
      </w:r>
      <w:r w:rsidRPr="00BD2DE5">
        <w:rPr>
          <w:rFonts w:ascii="仿宋_GB2312" w:eastAsia="仿宋_GB2312" w:hint="eastAsia"/>
          <w:sz w:val="30"/>
          <w:szCs w:val="32"/>
        </w:rPr>
        <w:t>为维护证券市场交易秩序，保护投资者合法权益，根据《上海证券交易所交易规则》第6.5条、《上海证券交易所证券异常</w:t>
      </w:r>
      <w:r w:rsidRPr="00BD2DE5">
        <w:rPr>
          <w:rFonts w:ascii="仿宋_GB2312" w:eastAsia="仿宋_GB2312" w:hint="eastAsia"/>
          <w:sz w:val="30"/>
          <w:szCs w:val="32"/>
        </w:rPr>
        <w:lastRenderedPageBreak/>
        <w:t>交易实时监控细则》第八条和《上海证券交易所纪律处分和监管措施实施办法》等相关规定，</w:t>
      </w:r>
      <w:r w:rsidRPr="00BD2DE5">
        <w:rPr>
          <w:rFonts w:ascii="仿宋_GB2312" w:eastAsia="仿宋_GB2312" w:hint="eastAsia"/>
          <w:sz w:val="30"/>
          <w:szCs w:val="30"/>
        </w:rPr>
        <w:t>经本所纪</w:t>
      </w:r>
      <w:r w:rsidRPr="00BD2DE5">
        <w:rPr>
          <w:rFonts w:ascii="仿宋_GB2312" w:eastAsia="仿宋_GB2312" w:hint="eastAsia"/>
          <w:sz w:val="30"/>
          <w:szCs w:val="32"/>
        </w:rPr>
        <w:t>律处分委员会审核，决定对</w:t>
      </w:r>
      <w:r>
        <w:rPr>
          <w:rFonts w:ascii="仿宋_GB2312" w:eastAsia="仿宋_GB2312" w:hint="eastAsia"/>
          <w:sz w:val="30"/>
          <w:szCs w:val="32"/>
        </w:rPr>
        <w:t>董杰</w:t>
      </w:r>
      <w:r w:rsidRPr="00BD2DE5">
        <w:rPr>
          <w:rFonts w:ascii="仿宋_GB2312" w:eastAsia="仿宋_GB2312" w:hint="eastAsia"/>
          <w:sz w:val="30"/>
          <w:szCs w:val="32"/>
        </w:rPr>
        <w:t>名下的相关证券账户实施限制交易3个月的纪律处分，即自201</w:t>
      </w:r>
      <w:r>
        <w:rPr>
          <w:rFonts w:ascii="仿宋_GB2312" w:eastAsia="仿宋_GB2312" w:hint="eastAsia"/>
          <w:sz w:val="30"/>
          <w:szCs w:val="32"/>
        </w:rPr>
        <w:t>8</w:t>
      </w:r>
      <w:r w:rsidRPr="00BD2DE5">
        <w:rPr>
          <w:rFonts w:ascii="仿宋_GB2312" w:eastAsia="仿宋_GB2312" w:hint="eastAsia"/>
          <w:sz w:val="30"/>
          <w:szCs w:val="32"/>
        </w:rPr>
        <w:t>年</w:t>
      </w:r>
      <w:r>
        <w:rPr>
          <w:rFonts w:ascii="仿宋_GB2312" w:eastAsia="仿宋_GB2312" w:hint="eastAsia"/>
          <w:sz w:val="30"/>
          <w:szCs w:val="32"/>
        </w:rPr>
        <w:t>3</w:t>
      </w:r>
      <w:r w:rsidRPr="00BD2DE5">
        <w:rPr>
          <w:rFonts w:ascii="仿宋_GB2312" w:eastAsia="仿宋_GB2312" w:hint="eastAsia"/>
          <w:sz w:val="30"/>
          <w:szCs w:val="32"/>
        </w:rPr>
        <w:t>月</w:t>
      </w:r>
      <w:r w:rsidR="007F652C">
        <w:rPr>
          <w:rFonts w:ascii="仿宋_GB2312" w:eastAsia="仿宋_GB2312" w:hint="eastAsia"/>
          <w:sz w:val="30"/>
          <w:szCs w:val="32"/>
        </w:rPr>
        <w:t>23</w:t>
      </w:r>
      <w:r w:rsidRPr="00BD2DE5">
        <w:rPr>
          <w:rFonts w:ascii="仿宋_GB2312" w:eastAsia="仿宋_GB2312" w:hint="eastAsia"/>
          <w:sz w:val="30"/>
          <w:szCs w:val="32"/>
        </w:rPr>
        <w:t>日至201</w:t>
      </w:r>
      <w:r>
        <w:rPr>
          <w:rFonts w:ascii="仿宋_GB2312" w:eastAsia="仿宋_GB2312" w:hint="eastAsia"/>
          <w:sz w:val="30"/>
          <w:szCs w:val="32"/>
        </w:rPr>
        <w:t>8</w:t>
      </w:r>
      <w:r w:rsidRPr="00BD2DE5">
        <w:rPr>
          <w:rFonts w:ascii="仿宋_GB2312" w:eastAsia="仿宋_GB2312" w:hint="eastAsia"/>
          <w:sz w:val="30"/>
          <w:szCs w:val="32"/>
        </w:rPr>
        <w:t>年</w:t>
      </w:r>
      <w:r>
        <w:rPr>
          <w:rFonts w:ascii="仿宋_GB2312" w:eastAsia="仿宋_GB2312" w:hint="eastAsia"/>
          <w:sz w:val="30"/>
          <w:szCs w:val="32"/>
        </w:rPr>
        <w:t>6</w:t>
      </w:r>
      <w:r w:rsidRPr="00BD2DE5">
        <w:rPr>
          <w:rFonts w:ascii="仿宋_GB2312" w:eastAsia="仿宋_GB2312" w:hint="eastAsia"/>
          <w:sz w:val="30"/>
          <w:szCs w:val="32"/>
        </w:rPr>
        <w:t>月</w:t>
      </w:r>
      <w:r w:rsidR="007F652C">
        <w:rPr>
          <w:rFonts w:ascii="仿宋_GB2312" w:eastAsia="仿宋_GB2312" w:hint="eastAsia"/>
          <w:sz w:val="30"/>
          <w:szCs w:val="32"/>
        </w:rPr>
        <w:t>22</w:t>
      </w:r>
      <w:r w:rsidRPr="00BD2DE5">
        <w:rPr>
          <w:rFonts w:ascii="仿宋_GB2312" w:eastAsia="仿宋_GB2312" w:hint="eastAsia"/>
          <w:sz w:val="30"/>
          <w:szCs w:val="32"/>
        </w:rPr>
        <w:t>日不得买入和卖出在本所挂牌交易的所有证券。</w:t>
      </w:r>
    </w:p>
    <w:p w:rsidR="00426E93" w:rsidRPr="00BD2DE5" w:rsidRDefault="00426E93" w:rsidP="00426E93">
      <w:pPr>
        <w:spacing w:line="680" w:lineRule="exact"/>
        <w:ind w:firstLineChars="200" w:firstLine="600"/>
        <w:rPr>
          <w:rFonts w:ascii="仿宋_GB2312" w:eastAsia="仿宋_GB2312"/>
          <w:sz w:val="30"/>
          <w:szCs w:val="32"/>
        </w:rPr>
      </w:pPr>
      <w:r w:rsidRPr="00BD2DE5">
        <w:rPr>
          <w:rFonts w:ascii="仿宋_GB2312" w:eastAsia="仿宋_GB2312" w:hint="eastAsia"/>
          <w:sz w:val="30"/>
          <w:szCs w:val="32"/>
        </w:rPr>
        <w:t>对于上述纪律处分，本所将通报中国证监会，并记入证券期货市场诚信档案数据库。</w:t>
      </w:r>
    </w:p>
    <w:p w:rsidR="00426E93" w:rsidRPr="00BD2DE5" w:rsidRDefault="00426E93" w:rsidP="00426E93">
      <w:pPr>
        <w:spacing w:line="680" w:lineRule="exact"/>
        <w:ind w:firstLineChars="200" w:firstLine="600"/>
        <w:rPr>
          <w:rFonts w:ascii="仿宋_GB2312" w:eastAsia="仿宋_GB2312"/>
          <w:sz w:val="30"/>
          <w:szCs w:val="30"/>
        </w:rPr>
      </w:pPr>
      <w:r w:rsidRPr="00BD2DE5">
        <w:rPr>
          <w:rFonts w:ascii="仿宋_GB2312" w:eastAsia="仿宋_GB2312" w:hint="eastAsia"/>
          <w:sz w:val="30"/>
          <w:szCs w:val="30"/>
        </w:rPr>
        <w:t>如对上述纪律处分决定不服，当事人可于15个交易日内向本所申请复核，复核期间不停止本决定的执行。</w:t>
      </w:r>
    </w:p>
    <w:p w:rsidR="004A1F60" w:rsidRDefault="00426E93" w:rsidP="00426E93">
      <w:pPr>
        <w:spacing w:line="680" w:lineRule="exact"/>
        <w:ind w:firstLine="600"/>
        <w:rPr>
          <w:rFonts w:ascii="仿宋_GB2312" w:eastAsia="仿宋_GB2312"/>
          <w:sz w:val="30"/>
          <w:szCs w:val="30"/>
        </w:rPr>
      </w:pPr>
      <w:r w:rsidRPr="00BD2DE5">
        <w:rPr>
          <w:rFonts w:ascii="仿宋_GB2312" w:eastAsia="仿宋_GB2312" w:hint="eastAsia"/>
          <w:sz w:val="30"/>
          <w:szCs w:val="30"/>
        </w:rPr>
        <w:t>本所重申，投资者从事证券交易活动，应严格遵守法律法规、部门规章和本所业务规则，自觉维护证券市场秩序。</w:t>
      </w:r>
    </w:p>
    <w:p w:rsidR="00AC4B0A" w:rsidRDefault="00AC4B0A" w:rsidP="008B23D6">
      <w:pPr>
        <w:spacing w:line="600" w:lineRule="exact"/>
        <w:ind w:right="1202"/>
        <w:rPr>
          <w:rFonts w:ascii="仿宋_GB2312" w:eastAsia="仿宋_GB2312" w:hAnsi="宋体" w:hint="eastAsia"/>
          <w:sz w:val="30"/>
          <w:szCs w:val="30"/>
        </w:rPr>
      </w:pPr>
    </w:p>
    <w:p w:rsidR="00D9688C" w:rsidRDefault="00D9688C" w:rsidP="00D9688C">
      <w:pPr>
        <w:spacing w:line="600" w:lineRule="exact"/>
        <w:ind w:right="1202"/>
        <w:rPr>
          <w:rFonts w:ascii="仿宋_GB2312" w:eastAsia="仿宋_GB2312" w:hAnsi="宋体" w:hint="eastAsia"/>
          <w:sz w:val="30"/>
          <w:szCs w:val="30"/>
        </w:rPr>
      </w:pPr>
    </w:p>
    <w:p w:rsidR="00D9688C" w:rsidRDefault="00D9688C" w:rsidP="00D9688C">
      <w:pPr>
        <w:spacing w:line="600" w:lineRule="exact"/>
        <w:ind w:right="1202"/>
        <w:rPr>
          <w:rFonts w:ascii="仿宋_GB2312" w:eastAsia="仿宋_GB2312" w:hAnsi="宋体" w:hint="eastAsia"/>
          <w:sz w:val="30"/>
          <w:szCs w:val="30"/>
        </w:rPr>
      </w:pPr>
    </w:p>
    <w:p w:rsidR="005A64B6" w:rsidRDefault="005A64B6" w:rsidP="00426E93">
      <w:pPr>
        <w:spacing w:line="600" w:lineRule="exact"/>
        <w:ind w:right="900"/>
        <w:jc w:val="right"/>
        <w:rPr>
          <w:rFonts w:ascii="仿宋_GB2312" w:eastAsia="仿宋_GB2312" w:hAnsi="宋体"/>
          <w:sz w:val="30"/>
          <w:szCs w:val="30"/>
        </w:rPr>
      </w:pPr>
      <w:r>
        <w:rPr>
          <w:rFonts w:ascii="仿宋_GB2312" w:eastAsia="仿宋_GB2312" w:hAnsi="宋体" w:hint="eastAsia"/>
          <w:sz w:val="30"/>
          <w:szCs w:val="30"/>
        </w:rPr>
        <w:t>上海证券交易所</w:t>
      </w:r>
    </w:p>
    <w:p w:rsidR="003042FA" w:rsidRDefault="002C2999" w:rsidP="00426E93">
      <w:pPr>
        <w:pStyle w:val="a5"/>
        <w:ind w:firstLineChars="550" w:firstLine="1650"/>
        <w:rPr>
          <w:rFonts w:hAnsi="宋体" w:hint="eastAsia"/>
          <w:szCs w:val="30"/>
        </w:rPr>
      </w:pPr>
      <w:r>
        <w:rPr>
          <w:rFonts w:hAnsi="宋体" w:hint="eastAsia"/>
          <w:szCs w:val="30"/>
        </w:rPr>
        <w:t xml:space="preserve">                     </w:t>
      </w:r>
      <w:r w:rsidR="005A64B6">
        <w:rPr>
          <w:rFonts w:hAnsi="宋体" w:hint="eastAsia"/>
          <w:szCs w:val="30"/>
        </w:rPr>
        <w:t>二○一</w:t>
      </w:r>
      <w:r w:rsidR="005C1504">
        <w:rPr>
          <w:rFonts w:hAnsi="宋体" w:hint="eastAsia"/>
          <w:szCs w:val="30"/>
        </w:rPr>
        <w:t>八</w:t>
      </w:r>
      <w:r w:rsidR="005A64B6">
        <w:rPr>
          <w:rFonts w:hAnsi="宋体" w:hint="eastAsia"/>
          <w:szCs w:val="30"/>
        </w:rPr>
        <w:t>年</w:t>
      </w:r>
      <w:r w:rsidR="00426E93">
        <w:rPr>
          <w:rFonts w:hAnsi="宋体" w:hint="eastAsia"/>
          <w:szCs w:val="30"/>
        </w:rPr>
        <w:t>三</w:t>
      </w:r>
      <w:r w:rsidR="005A64B6">
        <w:rPr>
          <w:rFonts w:hAnsi="宋体" w:hint="eastAsia"/>
          <w:szCs w:val="30"/>
        </w:rPr>
        <w:t>月</w:t>
      </w:r>
      <w:r w:rsidR="00426E93">
        <w:rPr>
          <w:rFonts w:hAnsi="宋体" w:hint="eastAsia"/>
          <w:szCs w:val="30"/>
        </w:rPr>
        <w:t>二</w:t>
      </w:r>
      <w:r w:rsidR="003838F8">
        <w:rPr>
          <w:rFonts w:hAnsi="宋体" w:hint="eastAsia"/>
          <w:szCs w:val="30"/>
        </w:rPr>
        <w:t>十</w:t>
      </w:r>
      <w:r w:rsidR="00426E93">
        <w:rPr>
          <w:rFonts w:hAnsi="宋体" w:hint="eastAsia"/>
          <w:szCs w:val="30"/>
        </w:rPr>
        <w:t>二</w:t>
      </w:r>
      <w:r w:rsidR="00FF115A">
        <w:rPr>
          <w:rFonts w:hAnsi="宋体" w:hint="eastAsia"/>
          <w:szCs w:val="30"/>
        </w:rPr>
        <w:t>日</w:t>
      </w:r>
    </w:p>
    <w:sectPr w:rsidR="003042FA" w:rsidSect="00555B26">
      <w:footerReference w:type="even" r:id="rId7"/>
      <w:footerReference w:type="default" r:id="rId8"/>
      <w:pgSz w:w="11906" w:h="16838" w:code="9"/>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078" w:rsidRDefault="00511078">
      <w:r>
        <w:separator/>
      </w:r>
    </w:p>
  </w:endnote>
  <w:endnote w:type="continuationSeparator" w:id="1">
    <w:p w:rsidR="00511078" w:rsidRDefault="005110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方正大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50B" w:rsidRDefault="009D050B" w:rsidP="00B85CB9">
    <w:pPr>
      <w:pStyle w:val="a3"/>
      <w:framePr w:wrap="around" w:vAnchor="text" w:hAnchor="margin" w:xAlign="center" w:y="1"/>
      <w:rPr>
        <w:rStyle w:val="a4"/>
        <w:rFonts w:hint="eastAsia"/>
      </w:rPr>
    </w:pPr>
  </w:p>
  <w:p w:rsidR="009D050B" w:rsidRDefault="009D050B">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CE6F14">
      <w:rPr>
        <w:noProof/>
        <w:sz w:val="28"/>
      </w:rPr>
      <w:t>2</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50B" w:rsidRDefault="009D050B" w:rsidP="00FD32EF">
    <w:pPr>
      <w:pStyle w:val="a3"/>
      <w:framePr w:wrap="around" w:vAnchor="text" w:hAnchor="margin" w:xAlign="center" w:y="1"/>
      <w:jc w:val="center"/>
      <w:rPr>
        <w:rStyle w:val="a4"/>
        <w:rFonts w:hint="eastAsia"/>
      </w:rPr>
    </w:pPr>
  </w:p>
  <w:p w:rsidR="009D050B" w:rsidRDefault="009D050B" w:rsidP="00555B26">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CE6F14">
      <w:rPr>
        <w:noProof/>
        <w:sz w:val="28"/>
      </w:rPr>
      <w:t>1</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078" w:rsidRDefault="00511078">
      <w:r>
        <w:separator/>
      </w:r>
    </w:p>
  </w:footnote>
  <w:footnote w:type="continuationSeparator" w:id="1">
    <w:p w:rsidR="00511078" w:rsidRDefault="005110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68C"/>
    <w:rsid w:val="00006161"/>
    <w:rsid w:val="00007C56"/>
    <w:rsid w:val="00010D84"/>
    <w:rsid w:val="00023B42"/>
    <w:rsid w:val="00024CC8"/>
    <w:rsid w:val="0002579F"/>
    <w:rsid w:val="00032B05"/>
    <w:rsid w:val="00036F96"/>
    <w:rsid w:val="00037A3A"/>
    <w:rsid w:val="00044E84"/>
    <w:rsid w:val="000463FA"/>
    <w:rsid w:val="00052378"/>
    <w:rsid w:val="0006155C"/>
    <w:rsid w:val="000A3A5E"/>
    <w:rsid w:val="000A5DDD"/>
    <w:rsid w:val="000B1C87"/>
    <w:rsid w:val="000B4EEA"/>
    <w:rsid w:val="000B5491"/>
    <w:rsid w:val="000B6261"/>
    <w:rsid w:val="000B7BCD"/>
    <w:rsid w:val="000E6795"/>
    <w:rsid w:val="000F2AE6"/>
    <w:rsid w:val="000F6400"/>
    <w:rsid w:val="00105480"/>
    <w:rsid w:val="001115B4"/>
    <w:rsid w:val="00121B5F"/>
    <w:rsid w:val="00122857"/>
    <w:rsid w:val="00134062"/>
    <w:rsid w:val="00140B02"/>
    <w:rsid w:val="00162DBC"/>
    <w:rsid w:val="00164028"/>
    <w:rsid w:val="001641F2"/>
    <w:rsid w:val="00172349"/>
    <w:rsid w:val="0018241E"/>
    <w:rsid w:val="00183F56"/>
    <w:rsid w:val="00184EFB"/>
    <w:rsid w:val="00186047"/>
    <w:rsid w:val="0018612B"/>
    <w:rsid w:val="0019351A"/>
    <w:rsid w:val="001A6359"/>
    <w:rsid w:val="001A76DD"/>
    <w:rsid w:val="001A7775"/>
    <w:rsid w:val="001A7936"/>
    <w:rsid w:val="001B086B"/>
    <w:rsid w:val="001B29A3"/>
    <w:rsid w:val="001B70E4"/>
    <w:rsid w:val="001D15E0"/>
    <w:rsid w:val="001D580D"/>
    <w:rsid w:val="001D582E"/>
    <w:rsid w:val="001E282C"/>
    <w:rsid w:val="001F10E7"/>
    <w:rsid w:val="001F159B"/>
    <w:rsid w:val="001F1719"/>
    <w:rsid w:val="001F31C1"/>
    <w:rsid w:val="001F3636"/>
    <w:rsid w:val="002004E2"/>
    <w:rsid w:val="002059C2"/>
    <w:rsid w:val="00205ECC"/>
    <w:rsid w:val="00206D32"/>
    <w:rsid w:val="00221B4F"/>
    <w:rsid w:val="0022396A"/>
    <w:rsid w:val="00224E66"/>
    <w:rsid w:val="0023657F"/>
    <w:rsid w:val="00243F9F"/>
    <w:rsid w:val="002473B0"/>
    <w:rsid w:val="00247DF2"/>
    <w:rsid w:val="002513B6"/>
    <w:rsid w:val="0025311C"/>
    <w:rsid w:val="002604D8"/>
    <w:rsid w:val="00263EC4"/>
    <w:rsid w:val="002749DE"/>
    <w:rsid w:val="0028639A"/>
    <w:rsid w:val="002870BE"/>
    <w:rsid w:val="002948E6"/>
    <w:rsid w:val="00297A5F"/>
    <w:rsid w:val="002A24EA"/>
    <w:rsid w:val="002A2830"/>
    <w:rsid w:val="002B3910"/>
    <w:rsid w:val="002B3E22"/>
    <w:rsid w:val="002B79FF"/>
    <w:rsid w:val="002C2824"/>
    <w:rsid w:val="002C2999"/>
    <w:rsid w:val="002C4643"/>
    <w:rsid w:val="002D2C29"/>
    <w:rsid w:val="002D4251"/>
    <w:rsid w:val="002E5DB6"/>
    <w:rsid w:val="002F1B2E"/>
    <w:rsid w:val="003042FA"/>
    <w:rsid w:val="0030502B"/>
    <w:rsid w:val="00315261"/>
    <w:rsid w:val="003255F4"/>
    <w:rsid w:val="00327FED"/>
    <w:rsid w:val="00335AD6"/>
    <w:rsid w:val="00336A52"/>
    <w:rsid w:val="00337520"/>
    <w:rsid w:val="00344704"/>
    <w:rsid w:val="00351267"/>
    <w:rsid w:val="003516E5"/>
    <w:rsid w:val="00352018"/>
    <w:rsid w:val="003537DB"/>
    <w:rsid w:val="003544A4"/>
    <w:rsid w:val="003600DC"/>
    <w:rsid w:val="00362073"/>
    <w:rsid w:val="00370D28"/>
    <w:rsid w:val="00371504"/>
    <w:rsid w:val="00376C7A"/>
    <w:rsid w:val="00377989"/>
    <w:rsid w:val="00381754"/>
    <w:rsid w:val="003838F8"/>
    <w:rsid w:val="003906BE"/>
    <w:rsid w:val="00392000"/>
    <w:rsid w:val="003969DF"/>
    <w:rsid w:val="003A0270"/>
    <w:rsid w:val="003A54FB"/>
    <w:rsid w:val="003A58BF"/>
    <w:rsid w:val="003A65FC"/>
    <w:rsid w:val="003A6E5C"/>
    <w:rsid w:val="003B66D0"/>
    <w:rsid w:val="003B6C5E"/>
    <w:rsid w:val="003C170E"/>
    <w:rsid w:val="003C2974"/>
    <w:rsid w:val="003C4DA4"/>
    <w:rsid w:val="003C7B9F"/>
    <w:rsid w:val="003D017E"/>
    <w:rsid w:val="003E05DF"/>
    <w:rsid w:val="003E205F"/>
    <w:rsid w:val="003E2B8E"/>
    <w:rsid w:val="003E3EB8"/>
    <w:rsid w:val="003E7EB2"/>
    <w:rsid w:val="003F3DB1"/>
    <w:rsid w:val="003F7A17"/>
    <w:rsid w:val="0040121E"/>
    <w:rsid w:val="004029AB"/>
    <w:rsid w:val="004068B2"/>
    <w:rsid w:val="0041199B"/>
    <w:rsid w:val="00425DA6"/>
    <w:rsid w:val="00426E93"/>
    <w:rsid w:val="00432698"/>
    <w:rsid w:val="00450748"/>
    <w:rsid w:val="004512D0"/>
    <w:rsid w:val="00451DF1"/>
    <w:rsid w:val="004607F9"/>
    <w:rsid w:val="00471423"/>
    <w:rsid w:val="00476D99"/>
    <w:rsid w:val="00480B3B"/>
    <w:rsid w:val="004844A6"/>
    <w:rsid w:val="004919EC"/>
    <w:rsid w:val="004926F7"/>
    <w:rsid w:val="004A1F60"/>
    <w:rsid w:val="004A2963"/>
    <w:rsid w:val="004A2F7D"/>
    <w:rsid w:val="004C4B5E"/>
    <w:rsid w:val="004D5CA9"/>
    <w:rsid w:val="004D6E5B"/>
    <w:rsid w:val="004D73E7"/>
    <w:rsid w:val="004D7ECD"/>
    <w:rsid w:val="004F457D"/>
    <w:rsid w:val="0050357F"/>
    <w:rsid w:val="00507846"/>
    <w:rsid w:val="00511078"/>
    <w:rsid w:val="00514DC6"/>
    <w:rsid w:val="0052260A"/>
    <w:rsid w:val="00532FD6"/>
    <w:rsid w:val="00534444"/>
    <w:rsid w:val="00543B96"/>
    <w:rsid w:val="00555B26"/>
    <w:rsid w:val="00563155"/>
    <w:rsid w:val="00573516"/>
    <w:rsid w:val="00580C46"/>
    <w:rsid w:val="005906E2"/>
    <w:rsid w:val="0059558E"/>
    <w:rsid w:val="005A16A6"/>
    <w:rsid w:val="005A18AB"/>
    <w:rsid w:val="005A64B6"/>
    <w:rsid w:val="005B2B88"/>
    <w:rsid w:val="005B57AD"/>
    <w:rsid w:val="005B6D9C"/>
    <w:rsid w:val="005C1504"/>
    <w:rsid w:val="005C3EA8"/>
    <w:rsid w:val="005C4239"/>
    <w:rsid w:val="005D46E8"/>
    <w:rsid w:val="005D60E5"/>
    <w:rsid w:val="005D7CD6"/>
    <w:rsid w:val="005E3C20"/>
    <w:rsid w:val="005F0DCF"/>
    <w:rsid w:val="005F1000"/>
    <w:rsid w:val="005F1EEF"/>
    <w:rsid w:val="006017F3"/>
    <w:rsid w:val="006020F8"/>
    <w:rsid w:val="00611C8E"/>
    <w:rsid w:val="00616E35"/>
    <w:rsid w:val="0062468B"/>
    <w:rsid w:val="00631A40"/>
    <w:rsid w:val="00635BB3"/>
    <w:rsid w:val="00637A9A"/>
    <w:rsid w:val="00650EB5"/>
    <w:rsid w:val="00656499"/>
    <w:rsid w:val="00667094"/>
    <w:rsid w:val="0067594B"/>
    <w:rsid w:val="00676C39"/>
    <w:rsid w:val="00677D88"/>
    <w:rsid w:val="00682DDE"/>
    <w:rsid w:val="006923C5"/>
    <w:rsid w:val="00694C51"/>
    <w:rsid w:val="006A510B"/>
    <w:rsid w:val="006A7640"/>
    <w:rsid w:val="006B23F3"/>
    <w:rsid w:val="006B5E87"/>
    <w:rsid w:val="006C3A95"/>
    <w:rsid w:val="006D2EAD"/>
    <w:rsid w:val="006D3B89"/>
    <w:rsid w:val="006D676F"/>
    <w:rsid w:val="006D6EFE"/>
    <w:rsid w:val="006E2B59"/>
    <w:rsid w:val="006E3097"/>
    <w:rsid w:val="006E7E79"/>
    <w:rsid w:val="006F5AA5"/>
    <w:rsid w:val="006F76A3"/>
    <w:rsid w:val="00700DCB"/>
    <w:rsid w:val="0070178F"/>
    <w:rsid w:val="00705DB8"/>
    <w:rsid w:val="00706FDF"/>
    <w:rsid w:val="0070794D"/>
    <w:rsid w:val="00717318"/>
    <w:rsid w:val="007258CB"/>
    <w:rsid w:val="00731181"/>
    <w:rsid w:val="0073292B"/>
    <w:rsid w:val="00735427"/>
    <w:rsid w:val="00737ED8"/>
    <w:rsid w:val="007428E3"/>
    <w:rsid w:val="00754348"/>
    <w:rsid w:val="0075514A"/>
    <w:rsid w:val="00762771"/>
    <w:rsid w:val="007646E4"/>
    <w:rsid w:val="00772249"/>
    <w:rsid w:val="00777E1E"/>
    <w:rsid w:val="00777F25"/>
    <w:rsid w:val="007818A7"/>
    <w:rsid w:val="00781946"/>
    <w:rsid w:val="00785467"/>
    <w:rsid w:val="00792EE3"/>
    <w:rsid w:val="007A4316"/>
    <w:rsid w:val="007A4CB8"/>
    <w:rsid w:val="007B38DD"/>
    <w:rsid w:val="007B6B45"/>
    <w:rsid w:val="007C3AD3"/>
    <w:rsid w:val="007D1291"/>
    <w:rsid w:val="007E43D1"/>
    <w:rsid w:val="007F652C"/>
    <w:rsid w:val="007F772B"/>
    <w:rsid w:val="007F7D94"/>
    <w:rsid w:val="00801F82"/>
    <w:rsid w:val="00802D48"/>
    <w:rsid w:val="0081277D"/>
    <w:rsid w:val="008136F0"/>
    <w:rsid w:val="00815B3C"/>
    <w:rsid w:val="00815B4A"/>
    <w:rsid w:val="008257CC"/>
    <w:rsid w:val="00831A28"/>
    <w:rsid w:val="0083250C"/>
    <w:rsid w:val="0084125C"/>
    <w:rsid w:val="00844B57"/>
    <w:rsid w:val="00857270"/>
    <w:rsid w:val="0086167C"/>
    <w:rsid w:val="00862389"/>
    <w:rsid w:val="00867A43"/>
    <w:rsid w:val="0087118C"/>
    <w:rsid w:val="0087332E"/>
    <w:rsid w:val="0087526D"/>
    <w:rsid w:val="00877EEB"/>
    <w:rsid w:val="008817C9"/>
    <w:rsid w:val="00883BB2"/>
    <w:rsid w:val="00884F02"/>
    <w:rsid w:val="00885287"/>
    <w:rsid w:val="00890B43"/>
    <w:rsid w:val="0089343B"/>
    <w:rsid w:val="00897B6B"/>
    <w:rsid w:val="008A0DE2"/>
    <w:rsid w:val="008A6C48"/>
    <w:rsid w:val="008B099F"/>
    <w:rsid w:val="008B23D6"/>
    <w:rsid w:val="008C393E"/>
    <w:rsid w:val="008C7970"/>
    <w:rsid w:val="008D5FE1"/>
    <w:rsid w:val="008D6544"/>
    <w:rsid w:val="008D69C0"/>
    <w:rsid w:val="008E3DDC"/>
    <w:rsid w:val="008F0C94"/>
    <w:rsid w:val="008F115A"/>
    <w:rsid w:val="008F6EBE"/>
    <w:rsid w:val="00901110"/>
    <w:rsid w:val="00907A37"/>
    <w:rsid w:val="00913901"/>
    <w:rsid w:val="00915E9D"/>
    <w:rsid w:val="00916E24"/>
    <w:rsid w:val="00916F3B"/>
    <w:rsid w:val="009235FF"/>
    <w:rsid w:val="00923947"/>
    <w:rsid w:val="00923CBC"/>
    <w:rsid w:val="009240FE"/>
    <w:rsid w:val="00932E03"/>
    <w:rsid w:val="00945445"/>
    <w:rsid w:val="00945CD4"/>
    <w:rsid w:val="00950BC1"/>
    <w:rsid w:val="00950EF7"/>
    <w:rsid w:val="00954288"/>
    <w:rsid w:val="00960637"/>
    <w:rsid w:val="00963A52"/>
    <w:rsid w:val="00970758"/>
    <w:rsid w:val="00970F9B"/>
    <w:rsid w:val="00976224"/>
    <w:rsid w:val="00983BE8"/>
    <w:rsid w:val="00984EDB"/>
    <w:rsid w:val="00986B4A"/>
    <w:rsid w:val="0099430E"/>
    <w:rsid w:val="009A3542"/>
    <w:rsid w:val="009A766F"/>
    <w:rsid w:val="009B5365"/>
    <w:rsid w:val="009B5930"/>
    <w:rsid w:val="009B657A"/>
    <w:rsid w:val="009B68A3"/>
    <w:rsid w:val="009C059F"/>
    <w:rsid w:val="009C7AAA"/>
    <w:rsid w:val="009D050B"/>
    <w:rsid w:val="009E0A3A"/>
    <w:rsid w:val="009E0D82"/>
    <w:rsid w:val="009E2001"/>
    <w:rsid w:val="009E4AFF"/>
    <w:rsid w:val="009E7487"/>
    <w:rsid w:val="009F2BEC"/>
    <w:rsid w:val="009F4037"/>
    <w:rsid w:val="009F76DA"/>
    <w:rsid w:val="009F7BA9"/>
    <w:rsid w:val="00A07A3D"/>
    <w:rsid w:val="00A11B4C"/>
    <w:rsid w:val="00A13050"/>
    <w:rsid w:val="00A1350D"/>
    <w:rsid w:val="00A151F8"/>
    <w:rsid w:val="00A30CF3"/>
    <w:rsid w:val="00A31B4F"/>
    <w:rsid w:val="00A3422B"/>
    <w:rsid w:val="00A40D16"/>
    <w:rsid w:val="00A41736"/>
    <w:rsid w:val="00A42D38"/>
    <w:rsid w:val="00A43FE3"/>
    <w:rsid w:val="00A441CC"/>
    <w:rsid w:val="00A54099"/>
    <w:rsid w:val="00A6053D"/>
    <w:rsid w:val="00A65216"/>
    <w:rsid w:val="00A713B0"/>
    <w:rsid w:val="00A75F09"/>
    <w:rsid w:val="00A844F3"/>
    <w:rsid w:val="00A85628"/>
    <w:rsid w:val="00A9106B"/>
    <w:rsid w:val="00A93F39"/>
    <w:rsid w:val="00A97894"/>
    <w:rsid w:val="00AA1D40"/>
    <w:rsid w:val="00AA1DC5"/>
    <w:rsid w:val="00AA236C"/>
    <w:rsid w:val="00AA28B5"/>
    <w:rsid w:val="00AA2D30"/>
    <w:rsid w:val="00AA680D"/>
    <w:rsid w:val="00AB45E1"/>
    <w:rsid w:val="00AB4E79"/>
    <w:rsid w:val="00AB4ED5"/>
    <w:rsid w:val="00AB7172"/>
    <w:rsid w:val="00AB78C6"/>
    <w:rsid w:val="00AC12AE"/>
    <w:rsid w:val="00AC3BB2"/>
    <w:rsid w:val="00AC4B0A"/>
    <w:rsid w:val="00AC7A3E"/>
    <w:rsid w:val="00AD14C1"/>
    <w:rsid w:val="00AD15CB"/>
    <w:rsid w:val="00AD4775"/>
    <w:rsid w:val="00AE2775"/>
    <w:rsid w:val="00AE3110"/>
    <w:rsid w:val="00AE709A"/>
    <w:rsid w:val="00AF43F7"/>
    <w:rsid w:val="00B1218F"/>
    <w:rsid w:val="00B20692"/>
    <w:rsid w:val="00B33BDC"/>
    <w:rsid w:val="00B47E59"/>
    <w:rsid w:val="00B50BEF"/>
    <w:rsid w:val="00B50C22"/>
    <w:rsid w:val="00B522F2"/>
    <w:rsid w:val="00B610D0"/>
    <w:rsid w:val="00B61AA8"/>
    <w:rsid w:val="00B71969"/>
    <w:rsid w:val="00B73DB0"/>
    <w:rsid w:val="00B832C2"/>
    <w:rsid w:val="00B85CB9"/>
    <w:rsid w:val="00B906DD"/>
    <w:rsid w:val="00B913FD"/>
    <w:rsid w:val="00BA0A66"/>
    <w:rsid w:val="00BA1180"/>
    <w:rsid w:val="00BA4441"/>
    <w:rsid w:val="00BA48DF"/>
    <w:rsid w:val="00BC28A2"/>
    <w:rsid w:val="00BC7092"/>
    <w:rsid w:val="00BD18FE"/>
    <w:rsid w:val="00BD5408"/>
    <w:rsid w:val="00BD56FF"/>
    <w:rsid w:val="00BD76F5"/>
    <w:rsid w:val="00BE174A"/>
    <w:rsid w:val="00BE5B04"/>
    <w:rsid w:val="00BF4557"/>
    <w:rsid w:val="00C169AD"/>
    <w:rsid w:val="00C22898"/>
    <w:rsid w:val="00C23D40"/>
    <w:rsid w:val="00C25758"/>
    <w:rsid w:val="00C2630E"/>
    <w:rsid w:val="00C30519"/>
    <w:rsid w:val="00C306AF"/>
    <w:rsid w:val="00C3360F"/>
    <w:rsid w:val="00C35D06"/>
    <w:rsid w:val="00C40774"/>
    <w:rsid w:val="00C43EB8"/>
    <w:rsid w:val="00C45838"/>
    <w:rsid w:val="00C53558"/>
    <w:rsid w:val="00C57AAF"/>
    <w:rsid w:val="00C652E1"/>
    <w:rsid w:val="00C7147A"/>
    <w:rsid w:val="00C7178C"/>
    <w:rsid w:val="00C73305"/>
    <w:rsid w:val="00C736B1"/>
    <w:rsid w:val="00C746C7"/>
    <w:rsid w:val="00C82D6D"/>
    <w:rsid w:val="00C86956"/>
    <w:rsid w:val="00C92226"/>
    <w:rsid w:val="00C962DB"/>
    <w:rsid w:val="00CA13D2"/>
    <w:rsid w:val="00CA314C"/>
    <w:rsid w:val="00CA4959"/>
    <w:rsid w:val="00CB10C3"/>
    <w:rsid w:val="00CB1B53"/>
    <w:rsid w:val="00CB1D10"/>
    <w:rsid w:val="00CB338E"/>
    <w:rsid w:val="00CB66ED"/>
    <w:rsid w:val="00CC1C7F"/>
    <w:rsid w:val="00CC3FC6"/>
    <w:rsid w:val="00CC4CBE"/>
    <w:rsid w:val="00CC5ADF"/>
    <w:rsid w:val="00CC6A90"/>
    <w:rsid w:val="00CD013D"/>
    <w:rsid w:val="00CD33A0"/>
    <w:rsid w:val="00CE6F14"/>
    <w:rsid w:val="00CF14CC"/>
    <w:rsid w:val="00CF7292"/>
    <w:rsid w:val="00D03203"/>
    <w:rsid w:val="00D03698"/>
    <w:rsid w:val="00D11E0D"/>
    <w:rsid w:val="00D27DC5"/>
    <w:rsid w:val="00D31379"/>
    <w:rsid w:val="00D360A0"/>
    <w:rsid w:val="00D4298B"/>
    <w:rsid w:val="00D440BD"/>
    <w:rsid w:val="00D4539A"/>
    <w:rsid w:val="00D558FF"/>
    <w:rsid w:val="00D56046"/>
    <w:rsid w:val="00D679A6"/>
    <w:rsid w:val="00D712B4"/>
    <w:rsid w:val="00D73EBA"/>
    <w:rsid w:val="00D75DB8"/>
    <w:rsid w:val="00D83EBC"/>
    <w:rsid w:val="00D85FAD"/>
    <w:rsid w:val="00D9688C"/>
    <w:rsid w:val="00DA38AC"/>
    <w:rsid w:val="00DA66DF"/>
    <w:rsid w:val="00DB1529"/>
    <w:rsid w:val="00DB26F1"/>
    <w:rsid w:val="00DC27C6"/>
    <w:rsid w:val="00DD0548"/>
    <w:rsid w:val="00DD183A"/>
    <w:rsid w:val="00DD45BE"/>
    <w:rsid w:val="00DD561A"/>
    <w:rsid w:val="00DD6538"/>
    <w:rsid w:val="00DE38BC"/>
    <w:rsid w:val="00DE4123"/>
    <w:rsid w:val="00DE701A"/>
    <w:rsid w:val="00DF2374"/>
    <w:rsid w:val="00DF2552"/>
    <w:rsid w:val="00DF7874"/>
    <w:rsid w:val="00DF7B2C"/>
    <w:rsid w:val="00E027C7"/>
    <w:rsid w:val="00E11FD8"/>
    <w:rsid w:val="00E1233D"/>
    <w:rsid w:val="00E1278E"/>
    <w:rsid w:val="00E217A2"/>
    <w:rsid w:val="00E22A3A"/>
    <w:rsid w:val="00E23ACE"/>
    <w:rsid w:val="00E261CC"/>
    <w:rsid w:val="00E27E3F"/>
    <w:rsid w:val="00E36F23"/>
    <w:rsid w:val="00E422B2"/>
    <w:rsid w:val="00E4489F"/>
    <w:rsid w:val="00E53440"/>
    <w:rsid w:val="00E65F46"/>
    <w:rsid w:val="00E71E84"/>
    <w:rsid w:val="00E838D5"/>
    <w:rsid w:val="00E9468F"/>
    <w:rsid w:val="00E9560F"/>
    <w:rsid w:val="00EA59C7"/>
    <w:rsid w:val="00EA6CB8"/>
    <w:rsid w:val="00EB1F90"/>
    <w:rsid w:val="00EB229F"/>
    <w:rsid w:val="00EB4CA2"/>
    <w:rsid w:val="00EB7DBF"/>
    <w:rsid w:val="00EC32B9"/>
    <w:rsid w:val="00EC5AB7"/>
    <w:rsid w:val="00EC7087"/>
    <w:rsid w:val="00EC7748"/>
    <w:rsid w:val="00ED0BED"/>
    <w:rsid w:val="00ED1E4A"/>
    <w:rsid w:val="00EE6E84"/>
    <w:rsid w:val="00EF2FD2"/>
    <w:rsid w:val="00EF45DD"/>
    <w:rsid w:val="00F027DC"/>
    <w:rsid w:val="00F06919"/>
    <w:rsid w:val="00F16532"/>
    <w:rsid w:val="00F2078B"/>
    <w:rsid w:val="00F24E52"/>
    <w:rsid w:val="00F33FFD"/>
    <w:rsid w:val="00F34803"/>
    <w:rsid w:val="00F36979"/>
    <w:rsid w:val="00F4075F"/>
    <w:rsid w:val="00F42D34"/>
    <w:rsid w:val="00F5199A"/>
    <w:rsid w:val="00F54B42"/>
    <w:rsid w:val="00F550DB"/>
    <w:rsid w:val="00F56792"/>
    <w:rsid w:val="00F609D1"/>
    <w:rsid w:val="00F61348"/>
    <w:rsid w:val="00F73EAA"/>
    <w:rsid w:val="00F74DFB"/>
    <w:rsid w:val="00F770E7"/>
    <w:rsid w:val="00F823F0"/>
    <w:rsid w:val="00F82608"/>
    <w:rsid w:val="00F83E3A"/>
    <w:rsid w:val="00FA1EAD"/>
    <w:rsid w:val="00FA4DCA"/>
    <w:rsid w:val="00FA4E4D"/>
    <w:rsid w:val="00FA5A8C"/>
    <w:rsid w:val="00FB1B39"/>
    <w:rsid w:val="00FB29A9"/>
    <w:rsid w:val="00FB6BD1"/>
    <w:rsid w:val="00FC0C14"/>
    <w:rsid w:val="00FC1A6A"/>
    <w:rsid w:val="00FC6B81"/>
    <w:rsid w:val="00FC7163"/>
    <w:rsid w:val="00FD1323"/>
    <w:rsid w:val="00FD32EF"/>
    <w:rsid w:val="00FE034D"/>
    <w:rsid w:val="00FE74E6"/>
    <w:rsid w:val="00FE7DEF"/>
    <w:rsid w:val="00FF115A"/>
    <w:rsid w:val="00FF58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32EF"/>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FD32EF"/>
    <w:pPr>
      <w:tabs>
        <w:tab w:val="center" w:pos="4153"/>
        <w:tab w:val="right" w:pos="8306"/>
      </w:tabs>
      <w:snapToGrid w:val="0"/>
      <w:jc w:val="left"/>
    </w:pPr>
    <w:rPr>
      <w:sz w:val="18"/>
      <w:szCs w:val="18"/>
    </w:rPr>
  </w:style>
  <w:style w:type="character" w:styleId="a4">
    <w:name w:val="page number"/>
    <w:basedOn w:val="a0"/>
    <w:rsid w:val="00FD32EF"/>
  </w:style>
  <w:style w:type="paragraph" w:styleId="a5">
    <w:name w:val="Body Text Indent"/>
    <w:basedOn w:val="a"/>
    <w:rsid w:val="00FD32EF"/>
    <w:pPr>
      <w:tabs>
        <w:tab w:val="left" w:pos="7020"/>
      </w:tabs>
      <w:spacing w:line="600" w:lineRule="exact"/>
      <w:ind w:firstLineChars="200" w:firstLine="600"/>
    </w:pPr>
    <w:rPr>
      <w:rFonts w:ascii="仿宋_GB2312" w:eastAsia="仿宋_GB2312"/>
      <w:sz w:val="30"/>
      <w:szCs w:val="24"/>
    </w:rPr>
  </w:style>
  <w:style w:type="paragraph" w:styleId="a6">
    <w:name w:val="header"/>
    <w:basedOn w:val="a"/>
    <w:rsid w:val="00FD32EF"/>
    <w:pPr>
      <w:pBdr>
        <w:bottom w:val="single" w:sz="6" w:space="1" w:color="auto"/>
      </w:pBdr>
      <w:tabs>
        <w:tab w:val="center" w:pos="4153"/>
        <w:tab w:val="right" w:pos="8306"/>
      </w:tabs>
      <w:snapToGrid w:val="0"/>
      <w:jc w:val="center"/>
    </w:pPr>
    <w:rPr>
      <w:sz w:val="18"/>
      <w:szCs w:val="18"/>
    </w:rPr>
  </w:style>
  <w:style w:type="paragraph" w:styleId="a7">
    <w:name w:val="Balloon Text"/>
    <w:basedOn w:val="a"/>
    <w:semiHidden/>
    <w:rsid w:val="00F73EAA"/>
    <w:rPr>
      <w:sz w:val="18"/>
      <w:szCs w:val="18"/>
    </w:rPr>
  </w:style>
  <w:style w:type="paragraph" w:styleId="a8">
    <w:name w:val="Date"/>
    <w:basedOn w:val="a"/>
    <w:next w:val="a"/>
    <w:link w:val="Char"/>
    <w:rsid w:val="007818A7"/>
    <w:rPr>
      <w:rFonts w:ascii="楷体_GB2312" w:eastAsia="楷体_GB2312"/>
      <w:sz w:val="32"/>
    </w:rPr>
  </w:style>
  <w:style w:type="paragraph" w:styleId="a9">
    <w:name w:val="Block Text"/>
    <w:basedOn w:val="a"/>
    <w:rsid w:val="00F61348"/>
    <w:pPr>
      <w:spacing w:line="360" w:lineRule="auto"/>
      <w:ind w:leftChars="400" w:rightChars="400"/>
      <w:jc w:val="center"/>
    </w:pPr>
    <w:rPr>
      <w:sz w:val="36"/>
      <w:szCs w:val="24"/>
    </w:rPr>
  </w:style>
  <w:style w:type="character" w:customStyle="1" w:styleId="Char">
    <w:name w:val="日期 Char"/>
    <w:basedOn w:val="a0"/>
    <w:link w:val="a8"/>
    <w:locked/>
    <w:rsid w:val="00F61348"/>
    <w:rPr>
      <w:rFonts w:ascii="楷体_GB2312" w:eastAsia="楷体_GB2312"/>
      <w:kern w:val="2"/>
      <w:sz w:val="32"/>
      <w:lang w:val="en-US" w:eastAsia="zh-CN" w:bidi="ar-SA"/>
    </w:rPr>
  </w:style>
  <w:style w:type="paragraph" w:customStyle="1" w:styleId="Default">
    <w:name w:val="Default"/>
    <w:rsid w:val="00884F02"/>
    <w:pPr>
      <w:widowControl w:val="0"/>
      <w:autoSpaceDE w:val="0"/>
      <w:autoSpaceDN w:val="0"/>
      <w:adjustRightInd w:val="0"/>
    </w:pPr>
    <w:rPr>
      <w:rFonts w:ascii="黑体" w:eastAsia="黑体" w:cs="黑体"/>
      <w:color w:val="000000"/>
      <w:sz w:val="24"/>
      <w:szCs w:val="24"/>
    </w:rPr>
  </w:style>
  <w:style w:type="character" w:customStyle="1" w:styleId="afont1">
    <w:name w:val="afont1"/>
    <w:rsid w:val="00916E24"/>
    <w:rPr>
      <w:rFonts w:ascii="Arial Narrow" w:hAnsi="Arial Narrow" w:cs="Arial Narrow" w:hint="default"/>
      <w:sz w:val="26"/>
      <w:szCs w:val="26"/>
    </w:rPr>
  </w:style>
  <w:style w:type="paragraph" w:styleId="aa">
    <w:name w:val="Normal (Web)"/>
    <w:basedOn w:val="a"/>
    <w:uiPriority w:val="99"/>
    <w:unhideWhenUsed/>
    <w:rsid w:val="00735427"/>
    <w:pPr>
      <w:widowControl/>
      <w:spacing w:before="100" w:beforeAutospacing="1" w:after="100" w:afterAutospacing="1"/>
      <w:jc w:val="left"/>
    </w:pPr>
    <w:rPr>
      <w:rFonts w:ascii="宋体" w:hAnsi="宋体" w:cs="宋体"/>
      <w:kern w:val="0"/>
      <w:sz w:val="24"/>
      <w:szCs w:val="24"/>
    </w:rPr>
  </w:style>
  <w:style w:type="paragraph" w:styleId="ab">
    <w:name w:val="No Spacing"/>
    <w:uiPriority w:val="1"/>
    <w:qFormat/>
    <w:rsid w:val="00FA1EAD"/>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443962872">
      <w:bodyDiv w:val="1"/>
      <w:marLeft w:val="0"/>
      <w:marRight w:val="0"/>
      <w:marTop w:val="0"/>
      <w:marBottom w:val="0"/>
      <w:divBdr>
        <w:top w:val="none" w:sz="0" w:space="0" w:color="auto"/>
        <w:left w:val="none" w:sz="0" w:space="0" w:color="auto"/>
        <w:bottom w:val="none" w:sz="0" w:space="0" w:color="auto"/>
        <w:right w:val="none" w:sz="0" w:space="0" w:color="auto"/>
      </w:divBdr>
    </w:div>
    <w:div w:id="481502788">
      <w:bodyDiv w:val="1"/>
      <w:marLeft w:val="0"/>
      <w:marRight w:val="0"/>
      <w:marTop w:val="0"/>
      <w:marBottom w:val="0"/>
      <w:divBdr>
        <w:top w:val="none" w:sz="0" w:space="0" w:color="auto"/>
        <w:left w:val="none" w:sz="0" w:space="0" w:color="auto"/>
        <w:bottom w:val="none" w:sz="0" w:space="0" w:color="auto"/>
        <w:right w:val="none" w:sz="0" w:space="0" w:color="auto"/>
      </w:divBdr>
    </w:div>
    <w:div w:id="641735439">
      <w:bodyDiv w:val="1"/>
      <w:marLeft w:val="0"/>
      <w:marRight w:val="0"/>
      <w:marTop w:val="0"/>
      <w:marBottom w:val="0"/>
      <w:divBdr>
        <w:top w:val="none" w:sz="0" w:space="0" w:color="auto"/>
        <w:left w:val="none" w:sz="0" w:space="0" w:color="auto"/>
        <w:bottom w:val="none" w:sz="0" w:space="0" w:color="auto"/>
        <w:right w:val="none" w:sz="0" w:space="0" w:color="auto"/>
      </w:divBdr>
    </w:div>
    <w:div w:id="908270349">
      <w:bodyDiv w:val="1"/>
      <w:marLeft w:val="0"/>
      <w:marRight w:val="0"/>
      <w:marTop w:val="0"/>
      <w:marBottom w:val="0"/>
      <w:divBdr>
        <w:top w:val="none" w:sz="0" w:space="0" w:color="auto"/>
        <w:left w:val="none" w:sz="0" w:space="0" w:color="auto"/>
        <w:bottom w:val="none" w:sz="0" w:space="0" w:color="auto"/>
        <w:right w:val="none" w:sz="0" w:space="0" w:color="auto"/>
      </w:divBdr>
    </w:div>
    <w:div w:id="911698446">
      <w:bodyDiv w:val="1"/>
      <w:marLeft w:val="0"/>
      <w:marRight w:val="0"/>
      <w:marTop w:val="0"/>
      <w:marBottom w:val="0"/>
      <w:divBdr>
        <w:top w:val="none" w:sz="0" w:space="0" w:color="auto"/>
        <w:left w:val="none" w:sz="0" w:space="0" w:color="auto"/>
        <w:bottom w:val="none" w:sz="0" w:space="0" w:color="auto"/>
        <w:right w:val="none" w:sz="0" w:space="0" w:color="auto"/>
      </w:divBdr>
    </w:div>
    <w:div w:id="914247268">
      <w:bodyDiv w:val="1"/>
      <w:marLeft w:val="0"/>
      <w:marRight w:val="0"/>
      <w:marTop w:val="0"/>
      <w:marBottom w:val="0"/>
      <w:divBdr>
        <w:top w:val="none" w:sz="0" w:space="0" w:color="auto"/>
        <w:left w:val="none" w:sz="0" w:space="0" w:color="auto"/>
        <w:bottom w:val="none" w:sz="0" w:space="0" w:color="auto"/>
        <w:right w:val="none" w:sz="0" w:space="0" w:color="auto"/>
      </w:divBdr>
    </w:div>
    <w:div w:id="1136796754">
      <w:bodyDiv w:val="1"/>
      <w:marLeft w:val="0"/>
      <w:marRight w:val="0"/>
      <w:marTop w:val="0"/>
      <w:marBottom w:val="0"/>
      <w:divBdr>
        <w:top w:val="none" w:sz="0" w:space="0" w:color="auto"/>
        <w:left w:val="none" w:sz="0" w:space="0" w:color="auto"/>
        <w:bottom w:val="none" w:sz="0" w:space="0" w:color="auto"/>
        <w:right w:val="none" w:sz="0" w:space="0" w:color="auto"/>
      </w:divBdr>
    </w:div>
    <w:div w:id="1494371682">
      <w:bodyDiv w:val="1"/>
      <w:marLeft w:val="0"/>
      <w:marRight w:val="0"/>
      <w:marTop w:val="0"/>
      <w:marBottom w:val="0"/>
      <w:divBdr>
        <w:top w:val="none" w:sz="0" w:space="0" w:color="auto"/>
        <w:left w:val="none" w:sz="0" w:space="0" w:color="auto"/>
        <w:bottom w:val="none" w:sz="0" w:space="0" w:color="auto"/>
        <w:right w:val="none" w:sz="0" w:space="0" w:color="auto"/>
      </w:divBdr>
    </w:div>
    <w:div w:id="1575897478">
      <w:bodyDiv w:val="1"/>
      <w:marLeft w:val="0"/>
      <w:marRight w:val="0"/>
      <w:marTop w:val="0"/>
      <w:marBottom w:val="0"/>
      <w:divBdr>
        <w:top w:val="none" w:sz="0" w:space="0" w:color="auto"/>
        <w:left w:val="none" w:sz="0" w:space="0" w:color="auto"/>
        <w:bottom w:val="none" w:sz="0" w:space="0" w:color="auto"/>
        <w:right w:val="none" w:sz="0" w:space="0" w:color="auto"/>
      </w:divBdr>
    </w:div>
    <w:div w:id="1888183805">
      <w:bodyDiv w:val="1"/>
      <w:marLeft w:val="0"/>
      <w:marRight w:val="0"/>
      <w:marTop w:val="0"/>
      <w:marBottom w:val="0"/>
      <w:divBdr>
        <w:top w:val="none" w:sz="0" w:space="0" w:color="auto"/>
        <w:left w:val="none" w:sz="0" w:space="0" w:color="auto"/>
        <w:bottom w:val="none" w:sz="0" w:space="0" w:color="auto"/>
        <w:right w:val="none" w:sz="0" w:space="0" w:color="auto"/>
      </w:divBdr>
      <w:divsChild>
        <w:div w:id="785540206">
          <w:marLeft w:val="0"/>
          <w:marRight w:val="0"/>
          <w:marTop w:val="0"/>
          <w:marBottom w:val="0"/>
          <w:divBdr>
            <w:top w:val="none" w:sz="0" w:space="0" w:color="auto"/>
            <w:left w:val="none" w:sz="0" w:space="0" w:color="auto"/>
            <w:bottom w:val="none" w:sz="0" w:space="0" w:color="auto"/>
            <w:right w:val="none" w:sz="0" w:space="0" w:color="auto"/>
          </w:divBdr>
          <w:divsChild>
            <w:div w:id="593394825">
              <w:marLeft w:val="0"/>
              <w:marRight w:val="0"/>
              <w:marTop w:val="0"/>
              <w:marBottom w:val="0"/>
              <w:divBdr>
                <w:top w:val="none" w:sz="0" w:space="0" w:color="auto"/>
                <w:left w:val="none" w:sz="0" w:space="0" w:color="auto"/>
                <w:bottom w:val="none" w:sz="0" w:space="0" w:color="auto"/>
                <w:right w:val="none" w:sz="0" w:space="0" w:color="auto"/>
              </w:divBdr>
              <w:divsChild>
                <w:div w:id="1520655167">
                  <w:marLeft w:val="0"/>
                  <w:marRight w:val="0"/>
                  <w:marTop w:val="0"/>
                  <w:marBottom w:val="0"/>
                  <w:divBdr>
                    <w:top w:val="none" w:sz="0" w:space="0" w:color="auto"/>
                    <w:left w:val="none" w:sz="0" w:space="0" w:color="auto"/>
                    <w:bottom w:val="none" w:sz="0" w:space="0" w:color="auto"/>
                    <w:right w:val="none" w:sz="0" w:space="0" w:color="auto"/>
                  </w:divBdr>
                  <w:divsChild>
                    <w:div w:id="205721276">
                      <w:marLeft w:val="0"/>
                      <w:marRight w:val="0"/>
                      <w:marTop w:val="0"/>
                      <w:marBottom w:val="0"/>
                      <w:divBdr>
                        <w:top w:val="none" w:sz="0" w:space="0" w:color="auto"/>
                        <w:left w:val="none" w:sz="0" w:space="0" w:color="auto"/>
                        <w:bottom w:val="none" w:sz="0" w:space="0" w:color="auto"/>
                        <w:right w:val="none" w:sz="0" w:space="0" w:color="auto"/>
                      </w:divBdr>
                      <w:divsChild>
                        <w:div w:id="1881934442">
                          <w:marLeft w:val="0"/>
                          <w:marRight w:val="0"/>
                          <w:marTop w:val="0"/>
                          <w:marBottom w:val="0"/>
                          <w:divBdr>
                            <w:top w:val="none" w:sz="0" w:space="0" w:color="auto"/>
                            <w:left w:val="none" w:sz="0" w:space="0" w:color="auto"/>
                            <w:bottom w:val="none" w:sz="0" w:space="0" w:color="auto"/>
                            <w:right w:val="none" w:sz="0" w:space="0" w:color="auto"/>
                          </w:divBdr>
                          <w:divsChild>
                            <w:div w:id="725182631">
                              <w:marLeft w:val="0"/>
                              <w:marRight w:val="0"/>
                              <w:marTop w:val="0"/>
                              <w:marBottom w:val="0"/>
                              <w:divBdr>
                                <w:top w:val="none" w:sz="0" w:space="0" w:color="auto"/>
                                <w:left w:val="none" w:sz="0" w:space="0" w:color="auto"/>
                                <w:bottom w:val="none" w:sz="0" w:space="0" w:color="auto"/>
                                <w:right w:val="none" w:sz="0" w:space="0" w:color="auto"/>
                              </w:divBdr>
                              <w:divsChild>
                                <w:div w:id="16596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02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2A8E2-949B-4D69-90D4-ECB1B3C2F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赵婧(拟稿)</cp:lastModifiedBy>
  <cp:revision>2</cp:revision>
  <cp:lastPrinted>2018-03-22T08:56:00Z</cp:lastPrinted>
  <dcterms:created xsi:type="dcterms:W3CDTF">2018-03-22T09:12:00Z</dcterms:created>
  <dcterms:modified xsi:type="dcterms:W3CDTF">2018-03-22T09:12:00Z</dcterms:modified>
</cp:coreProperties>
</file>