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531BC" w:rsidRDefault="00CB3478" w:rsidP="009F7F8C">
      <w:pPr>
        <w:pStyle w:val="a3"/>
        <w:adjustRightInd w:val="0"/>
        <w:snapToGrid w:val="0"/>
        <w:spacing w:before="0" w:beforeAutospacing="0" w:after="0" w:afterAutospacing="0"/>
        <w:ind w:firstLineChars="200" w:firstLine="560"/>
        <w:jc w:val="center"/>
        <w:rPr>
          <w:rFonts w:asciiTheme="minorEastAsia" w:eastAsiaTheme="minorEastAsia" w:hAnsiTheme="minorEastAsia"/>
        </w:rPr>
      </w:pPr>
      <w:r w:rsidRPr="009F7F8C">
        <w:rPr>
          <w:rFonts w:ascii="黑体" w:eastAsia="黑体" w:hAnsi="黑体" w:hint="eastAsia"/>
          <w:bCs/>
          <w:smallCaps/>
          <w:color w:val="000000"/>
          <w:sz w:val="28"/>
        </w:rPr>
        <w:t>国务院关于清理整顿各类交易场所切实防范金融风险的决定</w:t>
      </w:r>
      <w:r w:rsidRPr="009F7F8C">
        <w:rPr>
          <w:rFonts w:ascii="黑体" w:eastAsia="黑体" w:hAnsi="黑体" w:hint="eastAsia"/>
          <w:bCs/>
          <w:smallCaps/>
          <w:color w:val="000000"/>
          <w:sz w:val="28"/>
        </w:rPr>
        <w:br/>
      </w:r>
      <w:r w:rsidRPr="004531BC">
        <w:rPr>
          <w:rFonts w:asciiTheme="minorEastAsia" w:eastAsiaTheme="minorEastAsia" w:hAnsiTheme="minorEastAsia" w:hint="eastAsia"/>
          <w:bCs/>
          <w:smallCaps/>
          <w:color w:val="000000"/>
        </w:rPr>
        <w:t>（国发〔</w:t>
      </w:r>
      <w:r w:rsidRPr="004531BC">
        <w:rPr>
          <w:rFonts w:asciiTheme="minorEastAsia" w:eastAsiaTheme="minorEastAsia" w:hAnsiTheme="minorEastAsia" w:hint="eastAsia"/>
          <w:bCs/>
          <w:smallCaps/>
          <w:color w:val="000000"/>
        </w:rPr>
        <w:t>2011</w:t>
      </w:r>
      <w:r w:rsidRPr="004531BC">
        <w:rPr>
          <w:rFonts w:asciiTheme="minorEastAsia" w:eastAsiaTheme="minorEastAsia" w:hAnsiTheme="minorEastAsia" w:hint="eastAsia"/>
          <w:bCs/>
          <w:smallCaps/>
          <w:color w:val="000000"/>
        </w:rPr>
        <w:t>〕</w:t>
      </w:r>
      <w:r w:rsidRPr="004531BC">
        <w:rPr>
          <w:rFonts w:asciiTheme="minorEastAsia" w:eastAsiaTheme="minorEastAsia" w:hAnsiTheme="minorEastAsia" w:hint="eastAsia"/>
          <w:bCs/>
          <w:smallCaps/>
          <w:color w:val="000000"/>
        </w:rPr>
        <w:t>38</w:t>
      </w:r>
      <w:r w:rsidRPr="004531BC">
        <w:rPr>
          <w:rFonts w:asciiTheme="minorEastAsia" w:eastAsiaTheme="minorEastAsia" w:hAnsiTheme="minorEastAsia" w:hint="eastAsia"/>
          <w:bCs/>
          <w:smallCaps/>
          <w:color w:val="000000"/>
        </w:rPr>
        <w:t>号）</w:t>
      </w:r>
    </w:p>
    <w:p w:rsidR="004531BC" w:rsidRDefault="00CB3478" w:rsidP="004531BC">
      <w:pPr>
        <w:adjustRightInd w:val="0"/>
        <w:snapToGrid w:val="0"/>
        <w:ind w:firstLine="200"/>
        <w:rPr>
          <w:rFonts w:asciiTheme="minorEastAsia" w:eastAsiaTheme="minorEastAsia" w:hAnsiTheme="minorEastAsia" w:hint="eastAsia"/>
        </w:rPr>
      </w:pPr>
      <w:r w:rsidRPr="004531BC">
        <w:rPr>
          <w:rFonts w:asciiTheme="minorEastAsia" w:eastAsiaTheme="minorEastAsia" w:hAnsiTheme="minorEastAsia"/>
        </w:rPr>
        <w:br/>
      </w:r>
      <w:r w:rsidRPr="004531BC">
        <w:rPr>
          <w:rFonts w:asciiTheme="minorEastAsia" w:eastAsiaTheme="minorEastAsia" w:hAnsiTheme="minorEastAsia"/>
        </w:rPr>
        <w:t>各省、自治区、直辖市人民政府，国务院各部委、各直属机构：</w:t>
      </w:r>
      <w:r w:rsidRPr="004531BC">
        <w:rPr>
          <w:rFonts w:asciiTheme="minorEastAsia" w:eastAsiaTheme="minorEastAsia" w:hAnsiTheme="minorEastAsia"/>
        </w:rPr>
        <w:br/>
      </w:r>
      <w:r w:rsidRPr="004531BC">
        <w:rPr>
          <w:rFonts w:asciiTheme="minorEastAsia" w:eastAsiaTheme="minorEastAsia" w:hAnsiTheme="minorEastAsia"/>
        </w:rPr>
        <w:t xml:space="preserve">　　近年来，一些地区为推进权益（如股权、产权等）和商品市场发展，陆续批准设立了一些从事产权交易、文化艺术品交易和大宗商品中远期交易等各种类型的交易场所（以下简称交易场所）。由于缺乏规范管理，在交易场所设立和交易活动中违法违规问题日益突出，风险不断暴露，引起了社会广泛关注。为防范金融风险，规范市场秩序，维护社会稳定，现作出如下决定：</w:t>
      </w:r>
      <w:bookmarkStart w:id="0" w:name="1"/>
    </w:p>
    <w:p w:rsidR="004531BC" w:rsidRDefault="00CB3478" w:rsidP="004531BC">
      <w:pPr>
        <w:adjustRightInd w:val="0"/>
        <w:snapToGrid w:val="0"/>
        <w:ind w:firstLineChars="200" w:firstLine="480"/>
        <w:rPr>
          <w:rFonts w:asciiTheme="minorEastAsia" w:eastAsiaTheme="minorEastAsia" w:hAnsiTheme="minorEastAsia" w:hint="eastAsia"/>
        </w:rPr>
      </w:pPr>
      <w:r w:rsidRPr="004531BC">
        <w:rPr>
          <w:rFonts w:asciiTheme="minorEastAsia" w:eastAsiaTheme="minorEastAsia" w:hAnsiTheme="minorEastAsia" w:hint="eastAsia"/>
          <w:bCs/>
          <w:smallCaps/>
          <w:color w:val="000000"/>
        </w:rPr>
        <w:t>一、</w:t>
      </w:r>
      <w:bookmarkEnd w:id="0"/>
      <w:r w:rsidRPr="004531BC">
        <w:rPr>
          <w:rFonts w:asciiTheme="minorEastAsia" w:eastAsiaTheme="minorEastAsia" w:hAnsiTheme="minorEastAsia"/>
        </w:rPr>
        <w:t>高度重视各类交易场所违法交易活动蕴藏的风险</w:t>
      </w:r>
    </w:p>
    <w:p w:rsidR="004531BC" w:rsidRDefault="00CB3478" w:rsidP="004531BC">
      <w:pPr>
        <w:adjustRightInd w:val="0"/>
        <w:snapToGrid w:val="0"/>
        <w:ind w:firstLineChars="200" w:firstLine="480"/>
        <w:rPr>
          <w:rFonts w:asciiTheme="minorEastAsia" w:eastAsiaTheme="minorEastAsia" w:hAnsiTheme="minorEastAsia" w:hint="eastAsia"/>
        </w:rPr>
      </w:pPr>
      <w:r w:rsidRPr="004531BC">
        <w:rPr>
          <w:rFonts w:asciiTheme="minorEastAsia" w:eastAsiaTheme="minorEastAsia" w:hAnsiTheme="minorEastAsia"/>
        </w:rPr>
        <w:t>交易场所是为所有市场参与者提供平等、透明交易机会，进行有序交易的平台，具有较强的社会性和公开性，需要依法规范管理，确保安全运行。其中，证券和期货交易更是具有特殊的金融属性和风险属性，直接关系到经济金融安全和社会稳定，必须在经批准的特定交易场所，遵循严格的管理制度规范进行。目前，一些交易场所未经批准违法开展证券期货交易活动；有的交易场所管理不规范，存在严重投机和价格操纵行为；个别交易场所股东直接参与买卖，甚至发生管理人员侵吞客户资金、经营者卷款逃跑等问题。这些问</w:t>
      </w:r>
      <w:r w:rsidRPr="004531BC">
        <w:rPr>
          <w:rFonts w:asciiTheme="minorEastAsia" w:eastAsiaTheme="minorEastAsia" w:hAnsiTheme="minorEastAsia"/>
        </w:rPr>
        <w:t>题如发展蔓延下去，极易引发系统性、区域性金融风险，甚至影响社会稳定，必须及早采取措施坚决予以纠正。</w:t>
      </w:r>
      <w:r w:rsidRPr="004531BC">
        <w:rPr>
          <w:rFonts w:asciiTheme="minorEastAsia" w:eastAsiaTheme="minorEastAsia" w:hAnsiTheme="minorEastAsia"/>
        </w:rPr>
        <w:br/>
      </w:r>
      <w:r w:rsidRPr="004531BC">
        <w:rPr>
          <w:rFonts w:asciiTheme="minorEastAsia" w:eastAsiaTheme="minorEastAsia" w:hAnsiTheme="minorEastAsia"/>
        </w:rPr>
        <w:t xml:space="preserve">　　各地人民政府和国务院有关部门要统一认识，高度重视各类交易场所存在的违法违规问题，从维护市场秩序和社会稳定的大局出发，切实做好清理整顿各类交易场所和规范市场秩序的各项工作。各类交易场所要建立健全规章制度，严格遵守信息披露、公平交易和风险管理等各项规定。建立与风险承受能力、投资知识和经验相适应的投资者管理制度，提高投资者风险意识和辨别能力，切实保护投资者合法权益。</w:t>
      </w:r>
      <w:bookmarkStart w:id="1" w:name="2"/>
    </w:p>
    <w:p w:rsidR="004531BC" w:rsidRDefault="00CB3478" w:rsidP="004531BC">
      <w:pPr>
        <w:adjustRightInd w:val="0"/>
        <w:snapToGrid w:val="0"/>
        <w:ind w:firstLineChars="200" w:firstLine="480"/>
        <w:rPr>
          <w:rFonts w:asciiTheme="minorEastAsia" w:eastAsiaTheme="minorEastAsia" w:hAnsiTheme="minorEastAsia" w:hint="eastAsia"/>
        </w:rPr>
      </w:pPr>
      <w:r w:rsidRPr="004531BC">
        <w:rPr>
          <w:rFonts w:asciiTheme="minorEastAsia" w:eastAsiaTheme="minorEastAsia" w:hAnsiTheme="minorEastAsia" w:hint="eastAsia"/>
          <w:bCs/>
          <w:smallCaps/>
          <w:color w:val="000000"/>
        </w:rPr>
        <w:t>二、</w:t>
      </w:r>
      <w:bookmarkEnd w:id="1"/>
      <w:r w:rsidRPr="004531BC">
        <w:rPr>
          <w:rFonts w:asciiTheme="minorEastAsia" w:eastAsiaTheme="minorEastAsia" w:hAnsiTheme="minorEastAsia"/>
        </w:rPr>
        <w:t>建立分工明确、密切协作的工作机制</w:t>
      </w:r>
      <w:r w:rsidRPr="004531BC">
        <w:rPr>
          <w:rFonts w:asciiTheme="minorEastAsia" w:eastAsiaTheme="minorEastAsia" w:hAnsiTheme="minorEastAsia"/>
        </w:rPr>
        <w:br/>
      </w:r>
      <w:r w:rsidRPr="004531BC">
        <w:rPr>
          <w:rFonts w:asciiTheme="minorEastAsia" w:eastAsiaTheme="minorEastAsia" w:hAnsiTheme="minorEastAsia"/>
        </w:rPr>
        <w:t xml:space="preserve">　</w:t>
      </w:r>
      <w:r w:rsidRPr="004531BC">
        <w:rPr>
          <w:rFonts w:asciiTheme="minorEastAsia" w:eastAsiaTheme="minorEastAsia" w:hAnsiTheme="minorEastAsia"/>
        </w:rPr>
        <w:t xml:space="preserve">　为加强对清理整顿交易场所和规范市场秩序工作的组织领导，形成既有分工又相互配合的监管机制，建立由证监会牵头，有关部门参加的</w:t>
      </w:r>
      <w:r w:rsidRPr="004531BC">
        <w:rPr>
          <w:rFonts w:asciiTheme="minorEastAsia" w:eastAsiaTheme="minorEastAsia" w:hAnsiTheme="minorEastAsia"/>
        </w:rPr>
        <w:t>“</w:t>
      </w:r>
      <w:r w:rsidRPr="004531BC">
        <w:rPr>
          <w:rFonts w:asciiTheme="minorEastAsia" w:eastAsiaTheme="minorEastAsia" w:hAnsiTheme="minorEastAsia"/>
        </w:rPr>
        <w:t>清理整顿各类交易场所部际联席会议</w:t>
      </w:r>
      <w:r w:rsidRPr="004531BC">
        <w:rPr>
          <w:rFonts w:asciiTheme="minorEastAsia" w:eastAsiaTheme="minorEastAsia" w:hAnsiTheme="minorEastAsia"/>
        </w:rPr>
        <w:t>”</w:t>
      </w:r>
      <w:r w:rsidRPr="004531BC">
        <w:rPr>
          <w:rFonts w:asciiTheme="minorEastAsia" w:eastAsiaTheme="minorEastAsia" w:hAnsiTheme="minorEastAsia"/>
        </w:rPr>
        <w:t>（以下简称联席会议）制度。联席会议的主要任务是，统筹协调有关部门和省级人民政府清理整顿违法证券期货交易工作，督导建立对各类交易场所和交易产品的规范管理制度，完成国务院交办的其他事项。联席会议日常办事机构设在证监会。</w:t>
      </w:r>
      <w:r w:rsidRPr="004531BC">
        <w:rPr>
          <w:rFonts w:asciiTheme="minorEastAsia" w:eastAsiaTheme="minorEastAsia" w:hAnsiTheme="minorEastAsia"/>
        </w:rPr>
        <w:br/>
      </w:r>
      <w:r w:rsidRPr="004531BC">
        <w:rPr>
          <w:rFonts w:asciiTheme="minorEastAsia" w:eastAsiaTheme="minorEastAsia" w:hAnsiTheme="minorEastAsia"/>
        </w:rPr>
        <w:t xml:space="preserve">　　联席会议不代替国务院有关部门和省级人民政府的监管职责。对经国务院或国务院金融管理部门批准设立从事金融产品交易的交易场所，由国务院金融管</w:t>
      </w:r>
      <w:r w:rsidRPr="004531BC">
        <w:rPr>
          <w:rFonts w:asciiTheme="minorEastAsia" w:eastAsiaTheme="minorEastAsia" w:hAnsiTheme="minorEastAsia"/>
        </w:rPr>
        <w:t>理部门负责日常监管。其他交易场所均由省级人民政府按照属地管理原则负责监管，并切实做好统计监测、违规处理和风险处置工作。联席会议及相关部门和省级人民政府要及时沟通情况，加强协调配合，齐心协力做好各类交易场所清理整顿和规范工作。</w:t>
      </w:r>
      <w:bookmarkStart w:id="2" w:name="3"/>
    </w:p>
    <w:p w:rsidR="004531BC" w:rsidRDefault="00CB3478" w:rsidP="004531BC">
      <w:pPr>
        <w:adjustRightInd w:val="0"/>
        <w:snapToGrid w:val="0"/>
        <w:ind w:firstLineChars="200" w:firstLine="480"/>
        <w:rPr>
          <w:rFonts w:asciiTheme="minorEastAsia" w:eastAsiaTheme="minorEastAsia" w:hAnsiTheme="minorEastAsia" w:hint="eastAsia"/>
        </w:rPr>
      </w:pPr>
      <w:r w:rsidRPr="004531BC">
        <w:rPr>
          <w:rFonts w:asciiTheme="minorEastAsia" w:eastAsiaTheme="minorEastAsia" w:hAnsiTheme="minorEastAsia" w:hint="eastAsia"/>
          <w:bCs/>
          <w:smallCaps/>
          <w:color w:val="000000"/>
        </w:rPr>
        <w:t>三、</w:t>
      </w:r>
      <w:bookmarkEnd w:id="2"/>
      <w:r w:rsidRPr="004531BC">
        <w:rPr>
          <w:rFonts w:asciiTheme="minorEastAsia" w:eastAsiaTheme="minorEastAsia" w:hAnsiTheme="minorEastAsia"/>
        </w:rPr>
        <w:t>健全管理制度、严格管理程序</w:t>
      </w:r>
      <w:r w:rsidRPr="004531BC">
        <w:rPr>
          <w:rFonts w:asciiTheme="minorEastAsia" w:eastAsiaTheme="minorEastAsia" w:hAnsiTheme="minorEastAsia"/>
        </w:rPr>
        <w:br/>
      </w:r>
      <w:r w:rsidRPr="004531BC">
        <w:rPr>
          <w:rFonts w:asciiTheme="minorEastAsia" w:eastAsiaTheme="minorEastAsia" w:hAnsiTheme="minorEastAsia"/>
        </w:rPr>
        <w:t xml:space="preserve">　　自本决定下发之日起，除依法设立的证券交易所或国务院批准的从事金融产品交易的交易场所外，任何交易场所均不得将任何权益拆分为均等份额公开发行，不得采取集中竞价、做市商等集中交易方式进行交易；不得将权益按照标准化交易单位持续挂牌交易，任何投资者买入后卖</w:t>
      </w:r>
      <w:r w:rsidRPr="004531BC">
        <w:rPr>
          <w:rFonts w:asciiTheme="minorEastAsia" w:eastAsiaTheme="minorEastAsia" w:hAnsiTheme="minorEastAsia"/>
        </w:rPr>
        <w:t>出或卖出后买入同一交易品种的时间间隔不得少于</w:t>
      </w:r>
      <w:r w:rsidRPr="004531BC">
        <w:rPr>
          <w:rFonts w:asciiTheme="minorEastAsia" w:eastAsiaTheme="minorEastAsia" w:hAnsiTheme="minorEastAsia"/>
        </w:rPr>
        <w:t>5</w:t>
      </w:r>
      <w:r w:rsidRPr="004531BC">
        <w:rPr>
          <w:rFonts w:asciiTheme="minorEastAsia" w:eastAsiaTheme="minorEastAsia" w:hAnsiTheme="minorEastAsia"/>
        </w:rPr>
        <w:t>个交易日；除法律、行政法规另有规定外，权益持</w:t>
      </w:r>
      <w:r w:rsidRPr="004531BC">
        <w:rPr>
          <w:rFonts w:asciiTheme="minorEastAsia" w:eastAsiaTheme="minorEastAsia" w:hAnsiTheme="minorEastAsia"/>
        </w:rPr>
        <w:lastRenderedPageBreak/>
        <w:t>有人累计不得超过</w:t>
      </w:r>
      <w:r w:rsidRPr="004531BC">
        <w:rPr>
          <w:rFonts w:asciiTheme="minorEastAsia" w:eastAsiaTheme="minorEastAsia" w:hAnsiTheme="minorEastAsia"/>
        </w:rPr>
        <w:t>200</w:t>
      </w:r>
      <w:r w:rsidRPr="004531BC">
        <w:rPr>
          <w:rFonts w:asciiTheme="minorEastAsia" w:eastAsiaTheme="minorEastAsia" w:hAnsiTheme="minorEastAsia"/>
        </w:rPr>
        <w:t>人。</w:t>
      </w:r>
      <w:r w:rsidRPr="004531BC">
        <w:rPr>
          <w:rFonts w:asciiTheme="minorEastAsia" w:eastAsiaTheme="minorEastAsia" w:hAnsiTheme="minorEastAsia"/>
        </w:rPr>
        <w:br/>
      </w:r>
      <w:r w:rsidRPr="004531BC">
        <w:rPr>
          <w:rFonts w:asciiTheme="minorEastAsia" w:eastAsiaTheme="minorEastAsia" w:hAnsiTheme="minorEastAsia"/>
        </w:rPr>
        <w:t xml:space="preserve">　　除依法经国务院或国务院期货监管机构批准设立从事期货交易的交易场所外，任何单位一律不得以集中竞价、电子撮合、匿名交易、做市商等集中交易方式进行标准化合约交易。</w:t>
      </w:r>
      <w:r w:rsidRPr="004531BC">
        <w:rPr>
          <w:rFonts w:asciiTheme="minorEastAsia" w:eastAsiaTheme="minorEastAsia" w:hAnsiTheme="minorEastAsia"/>
        </w:rPr>
        <w:br/>
      </w:r>
      <w:r w:rsidRPr="004531BC">
        <w:rPr>
          <w:rFonts w:asciiTheme="minorEastAsia" w:eastAsiaTheme="minorEastAsia" w:hAnsiTheme="minorEastAsia"/>
        </w:rPr>
        <w:t xml:space="preserve">　　从事保险、信贷、黄金等金融产品交易的交易场所，必须经国务院相关金融管理部门批准设立。</w:t>
      </w:r>
      <w:r w:rsidRPr="004531BC">
        <w:rPr>
          <w:rFonts w:asciiTheme="minorEastAsia" w:eastAsiaTheme="minorEastAsia" w:hAnsiTheme="minorEastAsia"/>
        </w:rPr>
        <w:br/>
      </w:r>
      <w:r w:rsidRPr="004531BC">
        <w:rPr>
          <w:rFonts w:asciiTheme="minorEastAsia" w:eastAsiaTheme="minorEastAsia" w:hAnsiTheme="minorEastAsia"/>
        </w:rPr>
        <w:t xml:space="preserve">　　为规范交易场所名称，凡使用</w:t>
      </w:r>
      <w:r w:rsidRPr="004531BC">
        <w:rPr>
          <w:rFonts w:asciiTheme="minorEastAsia" w:eastAsiaTheme="minorEastAsia" w:hAnsiTheme="minorEastAsia"/>
        </w:rPr>
        <w:t>“</w:t>
      </w:r>
      <w:r w:rsidRPr="004531BC">
        <w:rPr>
          <w:rFonts w:asciiTheme="minorEastAsia" w:eastAsiaTheme="minorEastAsia" w:hAnsiTheme="minorEastAsia"/>
        </w:rPr>
        <w:t>交易所</w:t>
      </w:r>
      <w:r w:rsidRPr="004531BC">
        <w:rPr>
          <w:rFonts w:asciiTheme="minorEastAsia" w:eastAsiaTheme="minorEastAsia" w:hAnsiTheme="minorEastAsia"/>
        </w:rPr>
        <w:t>”</w:t>
      </w:r>
      <w:r w:rsidRPr="004531BC">
        <w:rPr>
          <w:rFonts w:asciiTheme="minorEastAsia" w:eastAsiaTheme="minorEastAsia" w:hAnsiTheme="minorEastAsia"/>
        </w:rPr>
        <w:t>字样的交易场所，除经国务院或国务院金融管理部门批准的外，必须报省级人民政府批准；省级人民政府批准前，应</w:t>
      </w:r>
      <w:r w:rsidRPr="004531BC">
        <w:rPr>
          <w:rFonts w:asciiTheme="minorEastAsia" w:eastAsiaTheme="minorEastAsia" w:hAnsiTheme="minorEastAsia"/>
        </w:rPr>
        <w:t>征求联席会议意见。未按上述规定批准设立或违反上述规定在名称中使用</w:t>
      </w:r>
      <w:r w:rsidRPr="004531BC">
        <w:rPr>
          <w:rFonts w:asciiTheme="minorEastAsia" w:eastAsiaTheme="minorEastAsia" w:hAnsiTheme="minorEastAsia"/>
        </w:rPr>
        <w:t>“</w:t>
      </w:r>
      <w:r w:rsidRPr="004531BC">
        <w:rPr>
          <w:rFonts w:asciiTheme="minorEastAsia" w:eastAsiaTheme="minorEastAsia" w:hAnsiTheme="minorEastAsia"/>
        </w:rPr>
        <w:t>交易所</w:t>
      </w:r>
      <w:r w:rsidRPr="004531BC">
        <w:rPr>
          <w:rFonts w:asciiTheme="minorEastAsia" w:eastAsiaTheme="minorEastAsia" w:hAnsiTheme="minorEastAsia"/>
        </w:rPr>
        <w:t>”</w:t>
      </w:r>
      <w:r w:rsidRPr="004531BC">
        <w:rPr>
          <w:rFonts w:asciiTheme="minorEastAsia" w:eastAsiaTheme="minorEastAsia" w:hAnsiTheme="minorEastAsia"/>
        </w:rPr>
        <w:t>字样的交易场所，工商部门不得为其办理工商登记。</w:t>
      </w:r>
      <w:bookmarkStart w:id="3" w:name="4"/>
    </w:p>
    <w:p w:rsidR="00000000" w:rsidRPr="004531BC" w:rsidRDefault="00CB3478" w:rsidP="004531BC">
      <w:pPr>
        <w:adjustRightInd w:val="0"/>
        <w:snapToGrid w:val="0"/>
        <w:ind w:firstLineChars="200" w:firstLine="480"/>
        <w:rPr>
          <w:rFonts w:asciiTheme="minorEastAsia" w:eastAsiaTheme="minorEastAsia" w:hAnsiTheme="minorEastAsia"/>
        </w:rPr>
      </w:pPr>
      <w:r w:rsidRPr="004531BC">
        <w:rPr>
          <w:rFonts w:asciiTheme="minorEastAsia" w:eastAsiaTheme="minorEastAsia" w:hAnsiTheme="minorEastAsia" w:hint="eastAsia"/>
          <w:bCs/>
          <w:smallCaps/>
          <w:color w:val="000000"/>
        </w:rPr>
        <w:t>四、</w:t>
      </w:r>
      <w:bookmarkEnd w:id="3"/>
      <w:r w:rsidRPr="004531BC">
        <w:rPr>
          <w:rFonts w:asciiTheme="minorEastAsia" w:eastAsiaTheme="minorEastAsia" w:hAnsiTheme="minorEastAsia"/>
        </w:rPr>
        <w:t>稳妥推进清理整顿工作</w:t>
      </w:r>
      <w:r w:rsidRPr="004531BC">
        <w:rPr>
          <w:rFonts w:asciiTheme="minorEastAsia" w:eastAsiaTheme="minorEastAsia" w:hAnsiTheme="minorEastAsia"/>
        </w:rPr>
        <w:br/>
      </w:r>
      <w:r w:rsidRPr="004531BC">
        <w:rPr>
          <w:rFonts w:asciiTheme="minorEastAsia" w:eastAsiaTheme="minorEastAsia" w:hAnsiTheme="minorEastAsia"/>
        </w:rPr>
        <w:t xml:space="preserve">　　各省级人民政府要立即成立领导小组，建立工作机制，根据法律、行政法规和本决定的要求，按照属地管理原则，对本地区各类交易场所，进行一次集中清理整顿，其中重点是坚决纠正违法证券期货交易活动，并采取有效措施确保投资者资金安全和社会稳定。对从事违法证券期货交易活动的交易场所，严禁以任何方式扩大业务范围，严禁新增交易品种，严禁新增投资者，并限期取消或结束交易活动；未</w:t>
      </w:r>
      <w:r w:rsidRPr="004531BC">
        <w:rPr>
          <w:rFonts w:asciiTheme="minorEastAsia" w:eastAsiaTheme="minorEastAsia" w:hAnsiTheme="minorEastAsia"/>
        </w:rPr>
        <w:t>经批准在交易场所名称中使用</w:t>
      </w:r>
      <w:r w:rsidRPr="004531BC">
        <w:rPr>
          <w:rFonts w:asciiTheme="minorEastAsia" w:eastAsiaTheme="minorEastAsia" w:hAnsiTheme="minorEastAsia"/>
        </w:rPr>
        <w:t>“</w:t>
      </w:r>
      <w:r w:rsidRPr="004531BC">
        <w:rPr>
          <w:rFonts w:asciiTheme="minorEastAsia" w:eastAsiaTheme="minorEastAsia" w:hAnsiTheme="minorEastAsia"/>
        </w:rPr>
        <w:t>交易所</w:t>
      </w:r>
      <w:r w:rsidRPr="004531BC">
        <w:rPr>
          <w:rFonts w:asciiTheme="minorEastAsia" w:eastAsiaTheme="minorEastAsia" w:hAnsiTheme="minorEastAsia"/>
        </w:rPr>
        <w:t>”</w:t>
      </w:r>
      <w:r w:rsidRPr="004531BC">
        <w:rPr>
          <w:rFonts w:asciiTheme="minorEastAsia" w:eastAsiaTheme="minorEastAsia" w:hAnsiTheme="minorEastAsia"/>
        </w:rPr>
        <w:t>字样的交易场所，应限期清理规范。清理整顿期间，不得设立新的开展标准化产品或合约交易的交易场所。各省级人民政府要尽快制定清理整顿工作方案，于</w:t>
      </w:r>
      <w:r w:rsidRPr="004531BC">
        <w:rPr>
          <w:rFonts w:asciiTheme="minorEastAsia" w:eastAsiaTheme="minorEastAsia" w:hAnsiTheme="minorEastAsia"/>
        </w:rPr>
        <w:t>2011</w:t>
      </w:r>
      <w:r w:rsidRPr="004531BC">
        <w:rPr>
          <w:rFonts w:asciiTheme="minorEastAsia" w:eastAsiaTheme="minorEastAsia" w:hAnsiTheme="minorEastAsia"/>
        </w:rPr>
        <w:t>年</w:t>
      </w:r>
      <w:r w:rsidRPr="004531BC">
        <w:rPr>
          <w:rFonts w:asciiTheme="minorEastAsia" w:eastAsiaTheme="minorEastAsia" w:hAnsiTheme="minorEastAsia"/>
        </w:rPr>
        <w:t>12</w:t>
      </w:r>
      <w:r w:rsidRPr="004531BC">
        <w:rPr>
          <w:rFonts w:asciiTheme="minorEastAsia" w:eastAsiaTheme="minorEastAsia" w:hAnsiTheme="minorEastAsia"/>
        </w:rPr>
        <w:t>月底前报国务院备案。</w:t>
      </w:r>
      <w:r w:rsidRPr="004531BC">
        <w:rPr>
          <w:rFonts w:asciiTheme="minorEastAsia" w:eastAsiaTheme="minorEastAsia" w:hAnsiTheme="minorEastAsia"/>
        </w:rPr>
        <w:br/>
      </w:r>
      <w:r w:rsidRPr="004531BC">
        <w:rPr>
          <w:rFonts w:asciiTheme="minorEastAsia" w:eastAsiaTheme="minorEastAsia" w:hAnsiTheme="minorEastAsia"/>
        </w:rPr>
        <w:t xml:space="preserve">　　联席会议要切实负起责任，加强组织指导和督促检查，切实推动清理整顿工作有效、有序开展。商务部要在联席会议工作机制下，负责对大宗商品中远期交易市场清理整顿工作的监督、检查和指导，抓紧制定大宗商品交易市场管理办法，确保大宗商品中远期交易市场有序回归现货市场。联席会议各有关部门要按照职责分工，加强沟通，相</w:t>
      </w:r>
      <w:r w:rsidRPr="004531BC">
        <w:rPr>
          <w:rFonts w:asciiTheme="minorEastAsia" w:eastAsiaTheme="minorEastAsia" w:hAnsiTheme="minorEastAsia"/>
        </w:rPr>
        <w:t>互配合，相互支持，尽职尽责做好工作。金融机构不得为违法证券期货交易活动提供承销、开户、托管、资金划转、代理买卖、投资咨询、保险等服务；已提供服务的金融机构，要及时开展自查自清，做好善后工作。</w:t>
      </w:r>
    </w:p>
    <w:p w:rsidR="00000000" w:rsidRPr="004531BC" w:rsidRDefault="00CB3478" w:rsidP="004531BC">
      <w:pPr>
        <w:adjustRightInd w:val="0"/>
        <w:snapToGrid w:val="0"/>
        <w:ind w:firstLineChars="200" w:firstLine="480"/>
        <w:jc w:val="right"/>
        <w:rPr>
          <w:rFonts w:asciiTheme="minorEastAsia" w:eastAsiaTheme="minorEastAsia" w:hAnsiTheme="minorEastAsia"/>
        </w:rPr>
      </w:pPr>
      <w:r w:rsidRPr="004531BC">
        <w:rPr>
          <w:rFonts w:asciiTheme="minorEastAsia" w:eastAsiaTheme="minorEastAsia" w:hAnsiTheme="minorEastAsia"/>
        </w:rPr>
        <w:t>国务院</w:t>
      </w:r>
      <w:r w:rsidRPr="004531BC">
        <w:rPr>
          <w:rFonts w:asciiTheme="minorEastAsia" w:eastAsiaTheme="minorEastAsia" w:hAnsiTheme="minorEastAsia"/>
        </w:rPr>
        <w:t></w:t>
      </w:r>
      <w:r w:rsidRPr="004531BC">
        <w:rPr>
          <w:rFonts w:asciiTheme="minorEastAsia" w:eastAsiaTheme="minorEastAsia" w:hAnsiTheme="minorEastAsia"/>
        </w:rPr>
        <w:br/>
      </w:r>
      <w:r w:rsidRPr="004531BC">
        <w:rPr>
          <w:rFonts w:asciiTheme="minorEastAsia" w:eastAsiaTheme="minorEastAsia" w:hAnsiTheme="minorEastAsia"/>
        </w:rPr>
        <w:t>二</w:t>
      </w:r>
      <w:r w:rsidRPr="004531BC">
        <w:rPr>
          <w:rFonts w:asciiTheme="minorEastAsia" w:eastAsiaTheme="minorEastAsia" w:hAnsiTheme="minorEastAsia"/>
        </w:rPr>
        <w:t>○</w:t>
      </w:r>
      <w:r w:rsidRPr="004531BC">
        <w:rPr>
          <w:rFonts w:asciiTheme="minorEastAsia" w:eastAsiaTheme="minorEastAsia" w:hAnsiTheme="minorEastAsia"/>
        </w:rPr>
        <w:t>一一年十一月十一日</w:t>
      </w:r>
    </w:p>
    <w:p w:rsidR="00CB3478" w:rsidRPr="004531BC" w:rsidRDefault="00CB3478" w:rsidP="004531BC">
      <w:pPr>
        <w:adjustRightInd w:val="0"/>
        <w:snapToGrid w:val="0"/>
        <w:ind w:firstLineChars="200" w:firstLine="480"/>
        <w:rPr>
          <w:rFonts w:asciiTheme="minorEastAsia" w:eastAsiaTheme="minorEastAsia" w:hAnsiTheme="minorEastAsia"/>
        </w:rPr>
      </w:pPr>
      <w:r w:rsidRPr="004531BC">
        <w:rPr>
          <w:rFonts w:asciiTheme="minorEastAsia" w:eastAsiaTheme="minorEastAsia" w:hAnsiTheme="minorEastAsia"/>
        </w:rPr>
        <w:br/>
      </w:r>
    </w:p>
    <w:sectPr w:rsidR="00CB3478" w:rsidRPr="004531BC">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478" w:rsidRDefault="00CB3478" w:rsidP="004531BC">
      <w:r>
        <w:separator/>
      </w:r>
    </w:p>
  </w:endnote>
  <w:endnote w:type="continuationSeparator" w:id="1">
    <w:p w:rsidR="00CB3478" w:rsidRDefault="00CB3478" w:rsidP="00453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478" w:rsidRDefault="00CB3478" w:rsidP="004531BC">
      <w:r>
        <w:separator/>
      </w:r>
    </w:p>
  </w:footnote>
  <w:footnote w:type="continuationSeparator" w:id="1">
    <w:p w:rsidR="00CB3478" w:rsidRDefault="00CB3478" w:rsidP="004531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4531BC"/>
    <w:rsid w:val="0015283F"/>
    <w:rsid w:val="004531BC"/>
    <w:rsid w:val="007C7317"/>
    <w:rsid w:val="007E6ADB"/>
    <w:rsid w:val="009F7F8C"/>
    <w:rsid w:val="00A932EF"/>
    <w:rsid w:val="00CB3478"/>
    <w:rsid w:val="00F93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paragraph" w:styleId="a4">
    <w:name w:val="header"/>
    <w:basedOn w:val="a"/>
    <w:link w:val="Char"/>
    <w:uiPriority w:val="99"/>
    <w:semiHidden/>
    <w:unhideWhenUsed/>
    <w:rsid w:val="004531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531BC"/>
    <w:rPr>
      <w:rFonts w:ascii="宋体" w:eastAsia="宋体" w:hAnsi="宋体" w:cs="宋体"/>
      <w:sz w:val="18"/>
      <w:szCs w:val="18"/>
    </w:rPr>
  </w:style>
  <w:style w:type="paragraph" w:styleId="a5">
    <w:name w:val="footer"/>
    <w:basedOn w:val="a"/>
    <w:link w:val="Char0"/>
    <w:uiPriority w:val="99"/>
    <w:semiHidden/>
    <w:unhideWhenUsed/>
    <w:rsid w:val="004531BC"/>
    <w:pPr>
      <w:tabs>
        <w:tab w:val="center" w:pos="4153"/>
        <w:tab w:val="right" w:pos="8306"/>
      </w:tabs>
      <w:snapToGrid w:val="0"/>
    </w:pPr>
    <w:rPr>
      <w:sz w:val="18"/>
      <w:szCs w:val="18"/>
    </w:rPr>
  </w:style>
  <w:style w:type="character" w:customStyle="1" w:styleId="Char0">
    <w:name w:val="页脚 Char"/>
    <w:basedOn w:val="a0"/>
    <w:link w:val="a5"/>
    <w:uiPriority w:val="99"/>
    <w:semiHidden/>
    <w:rsid w:val="004531BC"/>
    <w:rPr>
      <w:rFonts w:ascii="宋体" w:eastAsia="宋体" w:hAnsi="宋体" w:cs="宋体"/>
      <w:sz w:val="18"/>
      <w:szCs w:val="18"/>
    </w:rPr>
  </w:style>
  <w:style w:type="paragraph" w:styleId="a6">
    <w:name w:val="List Paragraph"/>
    <w:basedOn w:val="a"/>
    <w:uiPriority w:val="34"/>
    <w:qFormat/>
    <w:rsid w:val="004531B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Company>Hewlett-Packard Company</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国务院关于清理整顿各类交易场所切实防范金融风险的决定--北大法宝--北大法律信息网</dc:title>
  <dc:creator>user</dc:creator>
  <cp:lastModifiedBy>user</cp:lastModifiedBy>
  <cp:revision>2</cp:revision>
  <dcterms:created xsi:type="dcterms:W3CDTF">2013-01-19T06:29:00Z</dcterms:created>
  <dcterms:modified xsi:type="dcterms:W3CDTF">2013-01-19T06:29:00Z</dcterms:modified>
</cp:coreProperties>
</file>