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AB0A2C" w:rsidRPr="00AB0A2C" w:rsidTr="00AB0A2C">
        <w:trPr>
          <w:tblCellSpacing w:w="0" w:type="dxa"/>
          <w:jc w:val="center"/>
        </w:trPr>
        <w:tc>
          <w:tcPr>
            <w:tcW w:w="0" w:type="auto"/>
            <w:tcBorders>
              <w:top w:val="nil"/>
              <w:left w:val="nil"/>
              <w:bottom w:val="nil"/>
              <w:right w:val="nil"/>
            </w:tcBorders>
            <w:vAlign w:val="center"/>
            <w:hideMark/>
          </w:tcPr>
          <w:p w:rsidR="00AB0A2C" w:rsidRPr="00AB0A2C" w:rsidRDefault="00AB0A2C" w:rsidP="00AB0A2C">
            <w:pPr>
              <w:jc w:val="center"/>
              <w:rPr>
                <w:rFonts w:ascii="黑体" w:eastAsia="黑体" w:hAnsi="黑体"/>
                <w:sz w:val="28"/>
              </w:rPr>
            </w:pPr>
            <w:r w:rsidRPr="00AB0A2C">
              <w:rPr>
                <w:rFonts w:ascii="黑体" w:eastAsia="黑体" w:hAnsi="黑体"/>
                <w:bCs/>
                <w:sz w:val="28"/>
              </w:rPr>
              <w:t>最高人民法院关于冻结、扣划证券交易结算资金有关问题的通知</w:t>
            </w:r>
          </w:p>
        </w:tc>
      </w:tr>
      <w:tr w:rsidR="00AB0A2C" w:rsidRPr="00AB0A2C" w:rsidTr="00AB0A2C">
        <w:trPr>
          <w:tblCellSpacing w:w="0" w:type="dxa"/>
          <w:jc w:val="center"/>
        </w:trPr>
        <w:tc>
          <w:tcPr>
            <w:tcW w:w="0" w:type="auto"/>
            <w:tcBorders>
              <w:top w:val="nil"/>
              <w:left w:val="nil"/>
              <w:bottom w:val="nil"/>
              <w:right w:val="nil"/>
            </w:tcBorders>
            <w:vAlign w:val="center"/>
            <w:hideMark/>
          </w:tcPr>
          <w:p w:rsidR="00AB0A2C" w:rsidRPr="00AB0A2C" w:rsidRDefault="00AB0A2C" w:rsidP="00AB0A2C">
            <w:pPr>
              <w:jc w:val="center"/>
            </w:pPr>
            <w:r w:rsidRPr="00AB0A2C">
              <w:br/>
              <w:t xml:space="preserve">　　(2004年11月9日 法〔2004〕239号)</w:t>
            </w:r>
          </w:p>
        </w:tc>
      </w:tr>
      <w:tr w:rsidR="00AB0A2C" w:rsidRPr="00AB0A2C" w:rsidTr="00AB0A2C">
        <w:trPr>
          <w:tblCellSpacing w:w="0" w:type="dxa"/>
          <w:jc w:val="center"/>
        </w:trPr>
        <w:tc>
          <w:tcPr>
            <w:tcW w:w="0" w:type="auto"/>
            <w:tcBorders>
              <w:top w:val="nil"/>
              <w:left w:val="nil"/>
              <w:bottom w:val="nil"/>
              <w:right w:val="nil"/>
            </w:tcBorders>
            <w:vAlign w:val="center"/>
            <w:hideMark/>
          </w:tcPr>
          <w:p w:rsidR="00AB0A2C" w:rsidRPr="00AB0A2C" w:rsidRDefault="00AB0A2C" w:rsidP="00AB0A2C">
            <w:pPr>
              <w:jc w:val="center"/>
            </w:pPr>
          </w:p>
        </w:tc>
      </w:tr>
      <w:tr w:rsidR="00AB0A2C" w:rsidRPr="00AB0A2C" w:rsidTr="00AB0A2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AB0A2C" w:rsidRPr="00AB0A2C">
              <w:trPr>
                <w:tblCellSpacing w:w="15" w:type="dxa"/>
                <w:jc w:val="center"/>
              </w:trPr>
              <w:tc>
                <w:tcPr>
                  <w:tcW w:w="0" w:type="auto"/>
                  <w:vAlign w:val="center"/>
                  <w:hideMark/>
                </w:tcPr>
                <w:p w:rsidR="00AB0A2C" w:rsidRPr="00AB0A2C" w:rsidRDefault="00AB0A2C" w:rsidP="00AB0A2C">
                  <w:r w:rsidRPr="00AB0A2C">
                    <w:br/>
                    <w:t xml:space="preserve">　　各省、自治区、直辖市高级人民法院，解放军军事法院，新疆维吾尔自治区高级人民法院生产建设兵团分院：</w:t>
                  </w:r>
                  <w:r w:rsidRPr="00AB0A2C">
                    <w:br/>
                    <w:t xml:space="preserve">　　为了保障金融安全和社会稳定,维护证券市场正常交易结算秩序,保护当事人的合法权益,保障人民法院依法执行,经商中国证券监督管理委员会,现就人民法院冻结、扣划证券交易结算资金有关问题通知如下：</w:t>
                  </w:r>
                  <w:r w:rsidRPr="00AB0A2C">
                    <w:br/>
                    <w:t xml:space="preserve">　　一、人民法院办理涉及证券交易结算资金的案件,应当根据资金的不同性质区别对待。证券交易结算资金,包括客户交易结算资金和证券公司从事自营证券业务的自有资金。证券公司将客户交易结算资金全额存放于客户交易结算资金专用存款账户和结算备付金账户,将自营证券业务的自有资金存放于自有资金专用存款账户,而上述账户均应报中国证券监督管理委员会备案。因此,对证券市场主体为被执行人的案件,要区别处理：</w:t>
                  </w:r>
                  <w:r w:rsidRPr="00AB0A2C">
                    <w:br/>
                    <w:t xml:space="preserve">　　当证券公司为被执行人时,人民法院可以冻结、扣划该证券公司开设的自有资金存款账户中的资金,但不得冻结、扣划该证券公司开设的客户交易结算资金专用存款账户中的资金。</w:t>
                  </w:r>
                  <w:r w:rsidRPr="00AB0A2C">
                    <w:br/>
                    <w:t xml:space="preserve">　　当客户为被执行人时,人民法院可以冻结、扣划该客户在证券公司营业部开设的资金账户中的资金,证券公司应当协助执行。但对于证券公司在存管银行开设的客户交易结算资金专用存款账户中属于所有客户共有的资金,人民法院不得冻结、扣划。</w:t>
                  </w:r>
                  <w:r w:rsidRPr="00AB0A2C">
                    <w:br/>
                    <w:t xml:space="preserve">　　二、人民法院冻结、扣划证券结算备付金时,应当正确界定证券结算备付金与自营结算备付金。证券结算备付金是证券公司从客户交易结算资金、自营证券业务的自有资金中缴存于中国证券登记结算有限责任公司(以下简称登记结算公司)的结算备用资金,专用于证券交易成交后的清算,具有结算履约担保作用。登记结算公司对每个证券公司缴存的结算备付金分别设立客户结算备付金账户和自营结算备付金账户进行账务管理,并依照经中国证券监督管理委员会批准的规则确定结算备付金最低限额。因此,对证券公司缴存在登记结算公司的客户结算备付金,人民法院不得冻结、扣划。</w:t>
                  </w:r>
                  <w:r w:rsidRPr="00AB0A2C">
                    <w:br/>
                    <w:t xml:space="preserve">　　当证券公司为被执行人时,人民法院可以向登记结算公司查询确认该证券公司缴存的自营结算备付金余额；对其最低限额以外的自营结算备付金,人民法院可以冻结、扣划,登记结算公司应当协助执行。</w:t>
                  </w:r>
                  <w:r w:rsidRPr="00AB0A2C">
                    <w:br/>
                    <w:t xml:space="preserve">　　三、人民法院不得冻结、扣划新股发行验资专用账户中的资金。登记结算公司在结算银行开设的新股发行验资专用账户,专门用于证券市场的新股发行业务中的资金存放、调拨,并按照中国证券监督管理委员会批准的规则开立、使用、备案和管理,故人民法院不得冻结、扣划该专用账户中的资金。</w:t>
                  </w:r>
                  <w:r w:rsidRPr="00AB0A2C">
                    <w:br/>
                    <w:t xml:space="preserve">　　四、人民法院在执行中应当正确处理清算交收程序与执行财产顺序的关系。当证券公司或者客户为被执行人时,人民法院可以冻结属于该被执行人的已完成清算交收后的证券或者资金,并以书面形式责令其在7日内提供可供执行的其他财产。被执行人提供了其他可供执行的财产的,人民法院应当先执行该财产；逾期不提供或者提供的财产不足清偿债务的,人民法院可以执行上述已经冻结的证券或者资金。</w:t>
                  </w:r>
                  <w:r w:rsidRPr="00AB0A2C">
                    <w:br/>
                  </w:r>
                  <w:r w:rsidRPr="00AB0A2C">
                    <w:lastRenderedPageBreak/>
                    <w:t xml:space="preserve">　　对被执行人的证券交易成交后进入清算交收期间的证券或者资金,以及被执行人为履行清算交收义务交付给登记结算公司但尚未清算的证券或者资金,人民法院不得冻结、扣划。</w:t>
                  </w:r>
                  <w:r w:rsidRPr="00AB0A2C">
                    <w:br/>
                    <w:t xml:space="preserve">　　五、人民法院对被执行人证券账户内的流通证券采取执行措施时,应当查明该流通证券确属被执行人所有。</w:t>
                  </w:r>
                  <w:r w:rsidRPr="00AB0A2C">
                    <w:br/>
                    <w:t xml:space="preserve">　　人民法院执行流通证券,可以指令被执行人所在的证券公司营业部在30个交易日内通过证券交易将该证券卖出,并将变卖所得价款直接划付到人民法院指定的账户。</w:t>
                  </w:r>
                  <w:r w:rsidRPr="00AB0A2C">
                    <w:br/>
                    <w:t xml:space="preserve">　　六、人民法院在冻结、扣划证券交易结算资金的过程中,对于当事人或者协助执行人对相关资金是否属客户交易结算资金、结算备付金提出异议的,应当认真审查；必要时,可以提交中国证券监督管理委员会作出审查认定后,依法处理。</w:t>
                  </w:r>
                  <w:r w:rsidRPr="00AB0A2C">
                    <w:br/>
                    <w:t xml:space="preserve">　　七、人民法院在证券交易、结算场所采取保全或者执行措施时,不得影响证券交易、结算业务的正常秩序。</w:t>
                  </w:r>
                  <w:r w:rsidRPr="00AB0A2C">
                    <w:br/>
                    <w:t xml:space="preserve">　　八、本通知自发布之日起执行。发布前最高人民法院的其他规定与本通知的规定不一致的,以本通知为准。</w:t>
                  </w:r>
                  <w:r w:rsidRPr="00AB0A2C">
                    <w:br/>
                    <w:t xml:space="preserve">　　特此通知。</w:t>
                  </w:r>
                </w:p>
              </w:tc>
            </w:tr>
          </w:tbl>
          <w:p w:rsidR="00AB0A2C" w:rsidRPr="00AB0A2C" w:rsidRDefault="00AB0A2C" w:rsidP="00AB0A2C">
            <w:pPr>
              <w:jc w:val="center"/>
            </w:pPr>
          </w:p>
        </w:tc>
      </w:tr>
    </w:tbl>
    <w:p w:rsidR="008B1AB4" w:rsidRPr="00AB0A2C" w:rsidRDefault="008B1AB4"/>
    <w:sectPr w:rsidR="008B1AB4" w:rsidRPr="00AB0A2C">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AB4" w:rsidRDefault="008B1AB4" w:rsidP="00AB0A2C">
      <w:r>
        <w:separator/>
      </w:r>
    </w:p>
  </w:endnote>
  <w:endnote w:type="continuationSeparator" w:id="1">
    <w:p w:rsidR="008B1AB4" w:rsidRDefault="008B1AB4" w:rsidP="00AB0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AB4" w:rsidRDefault="008B1AB4" w:rsidP="00AB0A2C">
      <w:r>
        <w:separator/>
      </w:r>
    </w:p>
  </w:footnote>
  <w:footnote w:type="continuationSeparator" w:id="1">
    <w:p w:rsidR="008B1AB4" w:rsidRDefault="008B1AB4" w:rsidP="00AB0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AB0A2C"/>
    <w:rsid w:val="008B1AB4"/>
    <w:rsid w:val="00AB0A2C"/>
    <w:rsid w:val="00AD1F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Char"/>
    <w:uiPriority w:val="99"/>
    <w:semiHidden/>
    <w:unhideWhenUsed/>
    <w:rsid w:val="00AB0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B0A2C"/>
    <w:rPr>
      <w:rFonts w:ascii="宋体" w:eastAsia="宋体" w:hAnsi="宋体" w:cs="宋体"/>
      <w:sz w:val="18"/>
      <w:szCs w:val="18"/>
    </w:rPr>
  </w:style>
  <w:style w:type="paragraph" w:styleId="a5">
    <w:name w:val="footer"/>
    <w:basedOn w:val="a"/>
    <w:link w:val="Char0"/>
    <w:uiPriority w:val="99"/>
    <w:semiHidden/>
    <w:unhideWhenUsed/>
    <w:rsid w:val="00AB0A2C"/>
    <w:pPr>
      <w:tabs>
        <w:tab w:val="center" w:pos="4153"/>
        <w:tab w:val="right" w:pos="8306"/>
      </w:tabs>
      <w:snapToGrid w:val="0"/>
    </w:pPr>
    <w:rPr>
      <w:sz w:val="18"/>
      <w:szCs w:val="18"/>
    </w:rPr>
  </w:style>
  <w:style w:type="character" w:customStyle="1" w:styleId="Char0">
    <w:name w:val="页脚 Char"/>
    <w:basedOn w:val="a0"/>
    <w:link w:val="a5"/>
    <w:uiPriority w:val="99"/>
    <w:semiHidden/>
    <w:rsid w:val="00AB0A2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226600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1440</Characters>
  <Application>Microsoft Office Word</Application>
  <DocSecurity>0</DocSecurity>
  <Lines>12</Lines>
  <Paragraphs>3</Paragraphs>
  <ScaleCrop>false</ScaleCrop>
  <Company>Hewlett-Packard Company</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最高人民法院关于冻结、扣划证券交易结算资金有关问题的通知--北大法宝--北大法律信息网</dc:title>
  <dc:creator>user</dc:creator>
  <cp:lastModifiedBy>user</cp:lastModifiedBy>
  <cp:revision>2</cp:revision>
  <dcterms:created xsi:type="dcterms:W3CDTF">2013-01-19T08:06:00Z</dcterms:created>
  <dcterms:modified xsi:type="dcterms:W3CDTF">2013-01-19T08:06:00Z</dcterms:modified>
</cp:coreProperties>
</file>