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59" w:rsidRDefault="00783159" w:rsidP="00783159">
      <w:pPr>
        <w:pStyle w:val="Default"/>
        <w:jc w:val="center"/>
        <w:rPr>
          <w:rFonts w:ascii="黑体" w:eastAsia="黑体"/>
          <w:sz w:val="44"/>
          <w:szCs w:val="44"/>
        </w:rPr>
      </w:pPr>
      <w:r w:rsidRPr="00140E0E">
        <w:rPr>
          <w:rFonts w:ascii="黑体" w:eastAsia="黑体" w:hint="eastAsia"/>
          <w:sz w:val="44"/>
          <w:szCs w:val="44"/>
        </w:rPr>
        <w:t>上海证券交易所</w:t>
      </w:r>
      <w:r w:rsidR="00F50066">
        <w:rPr>
          <w:rFonts w:ascii="黑体" w:eastAsia="黑体" w:hint="eastAsia"/>
          <w:sz w:val="44"/>
          <w:szCs w:val="44"/>
        </w:rPr>
        <w:t>费用收付及资金划付</w:t>
      </w:r>
      <w:r w:rsidRPr="00140E0E">
        <w:rPr>
          <w:rFonts w:ascii="黑体" w:eastAsia="黑体" w:hint="eastAsia"/>
          <w:sz w:val="44"/>
          <w:szCs w:val="44"/>
        </w:rPr>
        <w:t>协议</w:t>
      </w:r>
    </w:p>
    <w:p w:rsidR="00783159" w:rsidRPr="00140E0E" w:rsidRDefault="00783159" w:rsidP="00783159">
      <w:pPr>
        <w:pStyle w:val="Default"/>
        <w:jc w:val="center"/>
        <w:rPr>
          <w:rFonts w:ascii="黑体" w:eastAsia="黑体"/>
          <w:sz w:val="44"/>
          <w:szCs w:val="44"/>
        </w:rPr>
      </w:pPr>
    </w:p>
    <w:p w:rsidR="00783159" w:rsidRDefault="00783159" w:rsidP="00783159">
      <w:pPr>
        <w:pStyle w:val="Default"/>
        <w:rPr>
          <w:sz w:val="32"/>
          <w:szCs w:val="32"/>
        </w:rPr>
      </w:pPr>
      <w:r>
        <w:rPr>
          <w:rFonts w:hint="eastAsia"/>
          <w:sz w:val="32"/>
          <w:szCs w:val="32"/>
        </w:rPr>
        <w:t>甲方：上海证券交易所</w:t>
      </w:r>
      <w:r>
        <w:rPr>
          <w:sz w:val="32"/>
          <w:szCs w:val="32"/>
        </w:rPr>
        <w:t xml:space="preserve"> </w:t>
      </w:r>
    </w:p>
    <w:p w:rsidR="00783159" w:rsidRDefault="00783159" w:rsidP="00783159">
      <w:pPr>
        <w:pStyle w:val="Default"/>
        <w:rPr>
          <w:sz w:val="32"/>
          <w:szCs w:val="32"/>
        </w:rPr>
      </w:pPr>
      <w:r>
        <w:rPr>
          <w:rFonts w:hint="eastAsia"/>
          <w:sz w:val="32"/>
          <w:szCs w:val="32"/>
        </w:rPr>
        <w:t>住所：</w:t>
      </w:r>
      <w:r>
        <w:rPr>
          <w:sz w:val="32"/>
          <w:szCs w:val="32"/>
        </w:rPr>
        <w:t xml:space="preserve"> </w:t>
      </w:r>
      <w:r w:rsidR="002045FB">
        <w:rPr>
          <w:rFonts w:hint="eastAsia"/>
          <w:sz w:val="32"/>
          <w:szCs w:val="32"/>
        </w:rPr>
        <w:t xml:space="preserve">上海市浦东南路528号 </w:t>
      </w:r>
    </w:p>
    <w:p w:rsidR="00783159" w:rsidRDefault="00783159" w:rsidP="00783159">
      <w:pPr>
        <w:pStyle w:val="Default"/>
        <w:rPr>
          <w:sz w:val="32"/>
          <w:szCs w:val="32"/>
        </w:rPr>
      </w:pPr>
      <w:r>
        <w:rPr>
          <w:rFonts w:hint="eastAsia"/>
          <w:sz w:val="32"/>
          <w:szCs w:val="32"/>
        </w:rPr>
        <w:t>邮政编码：</w:t>
      </w:r>
      <w:r>
        <w:rPr>
          <w:sz w:val="32"/>
          <w:szCs w:val="32"/>
        </w:rPr>
        <w:t xml:space="preserve"> </w:t>
      </w:r>
      <w:r w:rsidR="002045FB">
        <w:rPr>
          <w:rFonts w:hint="eastAsia"/>
          <w:sz w:val="32"/>
          <w:szCs w:val="32"/>
        </w:rPr>
        <w:t>200120</w:t>
      </w:r>
    </w:p>
    <w:p w:rsidR="00D80661" w:rsidRDefault="00D80661" w:rsidP="00783159">
      <w:pPr>
        <w:pStyle w:val="Default"/>
        <w:rPr>
          <w:sz w:val="32"/>
          <w:szCs w:val="32"/>
        </w:rPr>
      </w:pPr>
    </w:p>
    <w:p w:rsidR="00783159" w:rsidRDefault="00783159" w:rsidP="00783159">
      <w:pPr>
        <w:pStyle w:val="Default"/>
        <w:rPr>
          <w:sz w:val="32"/>
          <w:szCs w:val="32"/>
        </w:rPr>
      </w:pPr>
      <w:r>
        <w:rPr>
          <w:rFonts w:hint="eastAsia"/>
          <w:sz w:val="32"/>
          <w:szCs w:val="32"/>
        </w:rPr>
        <w:t>乙方：（</w:t>
      </w:r>
      <w:r w:rsidRPr="00140E0E">
        <w:rPr>
          <w:rFonts w:hint="eastAsia"/>
          <w:sz w:val="32"/>
          <w:szCs w:val="32"/>
        </w:rPr>
        <w:t>参与人</w:t>
      </w:r>
      <w:r w:rsidR="002D4EDD">
        <w:rPr>
          <w:rFonts w:hint="eastAsia"/>
          <w:sz w:val="32"/>
          <w:szCs w:val="32"/>
        </w:rPr>
        <w:t>全称</w:t>
      </w:r>
      <w:r>
        <w:rPr>
          <w:rFonts w:hint="eastAsia"/>
          <w:sz w:val="32"/>
          <w:szCs w:val="32"/>
        </w:rPr>
        <w:t>）</w:t>
      </w:r>
      <w:r>
        <w:rPr>
          <w:sz w:val="32"/>
          <w:szCs w:val="32"/>
        </w:rPr>
        <w:t xml:space="preserve"> </w:t>
      </w:r>
    </w:p>
    <w:p w:rsidR="00783159" w:rsidRDefault="00783159" w:rsidP="00783159">
      <w:pPr>
        <w:pStyle w:val="Default"/>
        <w:rPr>
          <w:sz w:val="32"/>
          <w:szCs w:val="32"/>
        </w:rPr>
      </w:pPr>
      <w:r>
        <w:rPr>
          <w:rFonts w:hint="eastAsia"/>
          <w:sz w:val="32"/>
          <w:szCs w:val="32"/>
        </w:rPr>
        <w:t>住所：</w:t>
      </w:r>
      <w:r>
        <w:rPr>
          <w:sz w:val="32"/>
          <w:szCs w:val="32"/>
        </w:rPr>
        <w:t xml:space="preserve"> </w:t>
      </w:r>
    </w:p>
    <w:p w:rsidR="00783159" w:rsidRDefault="00783159" w:rsidP="00783159">
      <w:pPr>
        <w:pStyle w:val="Default"/>
        <w:rPr>
          <w:sz w:val="32"/>
          <w:szCs w:val="32"/>
        </w:rPr>
      </w:pPr>
      <w:r>
        <w:rPr>
          <w:rFonts w:hint="eastAsia"/>
          <w:sz w:val="32"/>
          <w:szCs w:val="32"/>
        </w:rPr>
        <w:t>邮政编码：</w:t>
      </w:r>
      <w:r>
        <w:rPr>
          <w:sz w:val="32"/>
          <w:szCs w:val="32"/>
        </w:rPr>
        <w:t xml:space="preserve"> </w:t>
      </w:r>
    </w:p>
    <w:p w:rsidR="00783159" w:rsidRDefault="00783159" w:rsidP="00783159">
      <w:pPr>
        <w:pStyle w:val="Default"/>
        <w:rPr>
          <w:sz w:val="32"/>
          <w:szCs w:val="32"/>
        </w:rPr>
      </w:pPr>
    </w:p>
    <w:p w:rsidR="0093095D" w:rsidRDefault="0093095D" w:rsidP="00783159">
      <w:pPr>
        <w:pStyle w:val="Default"/>
        <w:ind w:firstLineChars="225" w:firstLine="720"/>
        <w:rPr>
          <w:sz w:val="32"/>
          <w:szCs w:val="32"/>
        </w:rPr>
      </w:pPr>
      <w:r>
        <w:rPr>
          <w:rFonts w:hint="eastAsia"/>
          <w:sz w:val="32"/>
          <w:szCs w:val="32"/>
        </w:rPr>
        <w:t>鉴于：</w:t>
      </w:r>
    </w:p>
    <w:p w:rsidR="0093095D" w:rsidRDefault="002A11D1" w:rsidP="0093095D">
      <w:pPr>
        <w:pStyle w:val="Default"/>
        <w:numPr>
          <w:ilvl w:val="0"/>
          <w:numId w:val="2"/>
        </w:numPr>
        <w:ind w:left="-142" w:firstLine="862"/>
        <w:rPr>
          <w:sz w:val="32"/>
          <w:szCs w:val="32"/>
        </w:rPr>
      </w:pPr>
      <w:r>
        <w:rPr>
          <w:rFonts w:hint="eastAsia"/>
          <w:sz w:val="32"/>
          <w:szCs w:val="32"/>
        </w:rPr>
        <w:t>甲方</w:t>
      </w:r>
      <w:r w:rsidR="007004EE">
        <w:rPr>
          <w:rFonts w:hint="eastAsia"/>
          <w:sz w:val="32"/>
          <w:szCs w:val="32"/>
        </w:rPr>
        <w:t>有权</w:t>
      </w:r>
      <w:r>
        <w:rPr>
          <w:rFonts w:hint="eastAsia"/>
          <w:sz w:val="32"/>
          <w:szCs w:val="32"/>
        </w:rPr>
        <w:t>根据</w:t>
      </w:r>
      <w:r w:rsidR="00CE01A2">
        <w:rPr>
          <w:rFonts w:hint="eastAsia"/>
          <w:sz w:val="32"/>
          <w:szCs w:val="32"/>
        </w:rPr>
        <w:t>上海证券交易所</w:t>
      </w:r>
      <w:r>
        <w:rPr>
          <w:rFonts w:hint="eastAsia"/>
          <w:sz w:val="32"/>
          <w:szCs w:val="32"/>
        </w:rPr>
        <w:t>业务</w:t>
      </w:r>
      <w:r w:rsidR="00BD2E6D">
        <w:rPr>
          <w:rFonts w:hint="eastAsia"/>
          <w:sz w:val="32"/>
          <w:szCs w:val="32"/>
        </w:rPr>
        <w:t>规则</w:t>
      </w:r>
      <w:r w:rsidR="00F82DF5">
        <w:rPr>
          <w:rFonts w:hint="eastAsia"/>
          <w:sz w:val="32"/>
          <w:szCs w:val="32"/>
        </w:rPr>
        <w:t>（包括但不限于收费</w:t>
      </w:r>
      <w:proofErr w:type="gramStart"/>
      <w:r w:rsidR="00F82DF5">
        <w:rPr>
          <w:rFonts w:hint="eastAsia"/>
          <w:sz w:val="32"/>
          <w:szCs w:val="32"/>
        </w:rPr>
        <w:t>类通知</w:t>
      </w:r>
      <w:proofErr w:type="gramEnd"/>
      <w:r w:rsidR="00F82DF5">
        <w:rPr>
          <w:rFonts w:hint="eastAsia"/>
          <w:sz w:val="32"/>
          <w:szCs w:val="32"/>
        </w:rPr>
        <w:t>等）</w:t>
      </w:r>
      <w:r w:rsidR="007004EE">
        <w:rPr>
          <w:rFonts w:hint="eastAsia"/>
          <w:sz w:val="32"/>
          <w:szCs w:val="32"/>
        </w:rPr>
        <w:t>收取</w:t>
      </w:r>
      <w:r w:rsidR="0087392D">
        <w:rPr>
          <w:rFonts w:hint="eastAsia"/>
          <w:sz w:val="32"/>
          <w:szCs w:val="32"/>
        </w:rPr>
        <w:t>和依据相关业务安排</w:t>
      </w:r>
      <w:r w:rsidR="00FD49D5">
        <w:rPr>
          <w:rFonts w:hint="eastAsia"/>
          <w:sz w:val="32"/>
          <w:szCs w:val="32"/>
        </w:rPr>
        <w:t>代下属单位收取</w:t>
      </w:r>
      <w:r w:rsidR="007004EE">
        <w:rPr>
          <w:rFonts w:hint="eastAsia"/>
          <w:sz w:val="32"/>
          <w:szCs w:val="32"/>
        </w:rPr>
        <w:t>相关费用</w:t>
      </w:r>
      <w:r w:rsidR="0093095D">
        <w:rPr>
          <w:rFonts w:hint="eastAsia"/>
          <w:sz w:val="32"/>
          <w:szCs w:val="32"/>
        </w:rPr>
        <w:t>，</w:t>
      </w:r>
      <w:proofErr w:type="gramStart"/>
      <w:r w:rsidR="0093095D">
        <w:rPr>
          <w:rFonts w:hint="eastAsia"/>
          <w:sz w:val="32"/>
          <w:szCs w:val="32"/>
        </w:rPr>
        <w:t>乙方系</w:t>
      </w:r>
      <w:proofErr w:type="gramEnd"/>
      <w:r w:rsidR="00502E1F">
        <w:rPr>
          <w:rFonts w:hint="eastAsia"/>
          <w:sz w:val="32"/>
          <w:szCs w:val="32"/>
        </w:rPr>
        <w:t>相关费用</w:t>
      </w:r>
      <w:r w:rsidR="00CE01A2">
        <w:rPr>
          <w:rFonts w:hint="eastAsia"/>
          <w:sz w:val="32"/>
          <w:szCs w:val="32"/>
        </w:rPr>
        <w:t>的</w:t>
      </w:r>
      <w:r w:rsidR="00502E1F">
        <w:rPr>
          <w:rFonts w:hint="eastAsia"/>
          <w:sz w:val="32"/>
          <w:szCs w:val="32"/>
        </w:rPr>
        <w:t>支付义务</w:t>
      </w:r>
      <w:r w:rsidR="00CE01A2">
        <w:rPr>
          <w:rFonts w:hint="eastAsia"/>
          <w:sz w:val="32"/>
          <w:szCs w:val="32"/>
        </w:rPr>
        <w:t>人（下称</w:t>
      </w:r>
      <w:r w:rsidR="0093095D" w:rsidRPr="0093095D">
        <w:rPr>
          <w:rFonts w:hint="eastAsia"/>
          <w:sz w:val="32"/>
          <w:szCs w:val="32"/>
        </w:rPr>
        <w:t>参与人）</w:t>
      </w:r>
      <w:r w:rsidR="0093095D">
        <w:rPr>
          <w:rFonts w:hint="eastAsia"/>
          <w:sz w:val="32"/>
          <w:szCs w:val="32"/>
        </w:rPr>
        <w:t>；</w:t>
      </w:r>
    </w:p>
    <w:p w:rsidR="0093095D" w:rsidRDefault="0093095D" w:rsidP="0093095D">
      <w:pPr>
        <w:pStyle w:val="Default"/>
        <w:numPr>
          <w:ilvl w:val="0"/>
          <w:numId w:val="2"/>
        </w:numPr>
        <w:ind w:left="-142" w:firstLine="862"/>
        <w:rPr>
          <w:sz w:val="32"/>
          <w:szCs w:val="32"/>
        </w:rPr>
      </w:pPr>
      <w:r>
        <w:rPr>
          <w:rFonts w:hint="eastAsia"/>
          <w:sz w:val="32"/>
          <w:szCs w:val="32"/>
        </w:rPr>
        <w:t>乙方</w:t>
      </w:r>
      <w:r w:rsidR="00CE01A2">
        <w:rPr>
          <w:rFonts w:hint="eastAsia"/>
          <w:sz w:val="32"/>
          <w:szCs w:val="32"/>
        </w:rPr>
        <w:t>作为</w:t>
      </w:r>
      <w:r w:rsidR="00B263F4">
        <w:rPr>
          <w:rFonts w:hint="eastAsia"/>
          <w:sz w:val="32"/>
          <w:szCs w:val="32"/>
        </w:rPr>
        <w:t>参与人</w:t>
      </w:r>
      <w:r w:rsidR="00EC6370">
        <w:rPr>
          <w:rFonts w:hint="eastAsia"/>
          <w:sz w:val="32"/>
          <w:szCs w:val="32"/>
        </w:rPr>
        <w:t>，</w:t>
      </w:r>
      <w:r w:rsidR="00B263F4">
        <w:rPr>
          <w:rFonts w:hint="eastAsia"/>
          <w:sz w:val="32"/>
          <w:szCs w:val="32"/>
        </w:rPr>
        <w:t>应</w:t>
      </w:r>
      <w:r>
        <w:rPr>
          <w:rFonts w:hint="eastAsia"/>
          <w:sz w:val="32"/>
          <w:szCs w:val="32"/>
        </w:rPr>
        <w:t>遵守甲方制定的</w:t>
      </w:r>
      <w:r w:rsidR="00DD2248">
        <w:rPr>
          <w:rFonts w:hint="eastAsia"/>
          <w:sz w:val="32"/>
          <w:szCs w:val="32"/>
        </w:rPr>
        <w:t>相关业务规则；</w:t>
      </w:r>
    </w:p>
    <w:p w:rsidR="00DD2248" w:rsidRDefault="00DD2248" w:rsidP="0093095D">
      <w:pPr>
        <w:pStyle w:val="Default"/>
        <w:numPr>
          <w:ilvl w:val="0"/>
          <w:numId w:val="2"/>
        </w:numPr>
        <w:ind w:left="-142" w:firstLine="862"/>
        <w:rPr>
          <w:sz w:val="32"/>
          <w:szCs w:val="32"/>
        </w:rPr>
      </w:pPr>
      <w:r>
        <w:rPr>
          <w:rFonts w:hint="eastAsia"/>
          <w:sz w:val="32"/>
          <w:szCs w:val="32"/>
        </w:rPr>
        <w:t>甲方自主研</w:t>
      </w:r>
      <w:r w:rsidR="00B263F4">
        <w:rPr>
          <w:rFonts w:hint="eastAsia"/>
          <w:sz w:val="32"/>
          <w:szCs w:val="32"/>
        </w:rPr>
        <w:t>发</w:t>
      </w:r>
      <w:r w:rsidR="00F50066">
        <w:rPr>
          <w:rFonts w:hint="eastAsia"/>
          <w:sz w:val="32"/>
          <w:szCs w:val="32"/>
        </w:rPr>
        <w:t>了费用收付平台，</w:t>
      </w:r>
      <w:r>
        <w:rPr>
          <w:rFonts w:hint="eastAsia"/>
          <w:sz w:val="32"/>
          <w:szCs w:val="32"/>
        </w:rPr>
        <w:t>用于</w:t>
      </w:r>
      <w:r w:rsidRPr="00DD2248">
        <w:rPr>
          <w:rFonts w:hint="eastAsia"/>
          <w:sz w:val="32"/>
          <w:szCs w:val="32"/>
        </w:rPr>
        <w:t>办理</w:t>
      </w:r>
      <w:r w:rsidR="007004EE">
        <w:rPr>
          <w:rFonts w:hint="eastAsia"/>
          <w:sz w:val="32"/>
          <w:szCs w:val="32"/>
        </w:rPr>
        <w:t>甲方与参与人之间的</w:t>
      </w:r>
      <w:r w:rsidR="00F50066" w:rsidRPr="00F50066">
        <w:rPr>
          <w:rFonts w:hint="eastAsia"/>
          <w:sz w:val="32"/>
          <w:szCs w:val="32"/>
        </w:rPr>
        <w:t>费用收付及资金划付</w:t>
      </w:r>
      <w:r w:rsidR="00F50066">
        <w:rPr>
          <w:rFonts w:hint="eastAsia"/>
          <w:sz w:val="32"/>
          <w:szCs w:val="32"/>
        </w:rPr>
        <w:t>等相关业务</w:t>
      </w:r>
      <w:r>
        <w:rPr>
          <w:rFonts w:hint="eastAsia"/>
          <w:sz w:val="32"/>
          <w:szCs w:val="32"/>
        </w:rPr>
        <w:t>。</w:t>
      </w:r>
    </w:p>
    <w:p w:rsidR="00783159" w:rsidRDefault="00783159" w:rsidP="00783159">
      <w:pPr>
        <w:pStyle w:val="Default"/>
        <w:ind w:firstLineChars="225" w:firstLine="720"/>
        <w:rPr>
          <w:sz w:val="32"/>
          <w:szCs w:val="32"/>
        </w:rPr>
      </w:pPr>
      <w:r>
        <w:rPr>
          <w:rFonts w:hint="eastAsia"/>
          <w:sz w:val="32"/>
          <w:szCs w:val="32"/>
        </w:rPr>
        <w:t>甲、乙双方</w:t>
      </w:r>
      <w:r w:rsidR="007004EE">
        <w:rPr>
          <w:rFonts w:hint="eastAsia"/>
          <w:sz w:val="32"/>
          <w:szCs w:val="32"/>
        </w:rPr>
        <w:t>经友好协商，</w:t>
      </w:r>
      <w:r>
        <w:rPr>
          <w:rFonts w:hint="eastAsia"/>
          <w:sz w:val="32"/>
          <w:szCs w:val="32"/>
        </w:rPr>
        <w:t>就</w:t>
      </w:r>
      <w:r w:rsidR="006912A9" w:rsidRPr="006912A9">
        <w:rPr>
          <w:rFonts w:hint="eastAsia"/>
          <w:sz w:val="32"/>
          <w:szCs w:val="32"/>
        </w:rPr>
        <w:t>费用收付及资金划付</w:t>
      </w:r>
      <w:r w:rsidR="002B2EE4">
        <w:rPr>
          <w:rFonts w:hint="eastAsia"/>
          <w:sz w:val="32"/>
          <w:szCs w:val="32"/>
        </w:rPr>
        <w:t>等</w:t>
      </w:r>
      <w:r>
        <w:rPr>
          <w:rFonts w:hint="eastAsia"/>
          <w:sz w:val="32"/>
          <w:szCs w:val="32"/>
        </w:rPr>
        <w:t>事宜达成如下协议：</w:t>
      </w:r>
      <w:r>
        <w:rPr>
          <w:sz w:val="32"/>
          <w:szCs w:val="32"/>
        </w:rPr>
        <w:t xml:space="preserve"> </w:t>
      </w:r>
    </w:p>
    <w:p w:rsidR="00DD2248" w:rsidDel="00DD2248" w:rsidRDefault="00B263F4" w:rsidP="00DD2248">
      <w:pPr>
        <w:pStyle w:val="Default"/>
        <w:numPr>
          <w:ilvl w:val="0"/>
          <w:numId w:val="1"/>
        </w:numPr>
        <w:ind w:left="0" w:firstLine="709"/>
        <w:rPr>
          <w:sz w:val="32"/>
          <w:szCs w:val="32"/>
        </w:rPr>
      </w:pPr>
      <w:r>
        <w:rPr>
          <w:rFonts w:hint="eastAsia"/>
          <w:sz w:val="32"/>
          <w:szCs w:val="32"/>
        </w:rPr>
        <w:t xml:space="preserve"> </w:t>
      </w:r>
      <w:r w:rsidRPr="00B263F4">
        <w:rPr>
          <w:rFonts w:hint="eastAsia"/>
          <w:sz w:val="32"/>
          <w:szCs w:val="32"/>
        </w:rPr>
        <w:t>甲方提供费用收付平台，通过该平台实现双方的数据交换和资金划转</w:t>
      </w:r>
      <w:r>
        <w:rPr>
          <w:rFonts w:hint="eastAsia"/>
          <w:sz w:val="32"/>
          <w:szCs w:val="32"/>
        </w:rPr>
        <w:t>。</w:t>
      </w:r>
      <w:r w:rsidR="00DD2248">
        <w:rPr>
          <w:rFonts w:hint="eastAsia"/>
          <w:sz w:val="32"/>
          <w:szCs w:val="32"/>
        </w:rPr>
        <w:t>除</w:t>
      </w:r>
      <w:r w:rsidR="00DD2248" w:rsidRPr="00DD2248">
        <w:rPr>
          <w:rFonts w:hint="eastAsia"/>
          <w:sz w:val="32"/>
          <w:szCs w:val="32"/>
        </w:rPr>
        <w:t>双方另有约定外，乙方</w:t>
      </w:r>
      <w:r w:rsidR="00DD2248">
        <w:rPr>
          <w:rFonts w:hint="eastAsia"/>
          <w:sz w:val="32"/>
          <w:szCs w:val="32"/>
        </w:rPr>
        <w:t>应通过费用收付平台</w:t>
      </w:r>
      <w:r w:rsidR="00DD2248" w:rsidRPr="00DD2248">
        <w:rPr>
          <w:rFonts w:hint="eastAsia"/>
          <w:sz w:val="32"/>
          <w:szCs w:val="32"/>
        </w:rPr>
        <w:t>向甲方缴纳</w:t>
      </w:r>
      <w:r w:rsidR="00E076D2">
        <w:rPr>
          <w:rFonts w:hint="eastAsia"/>
          <w:sz w:val="32"/>
          <w:szCs w:val="32"/>
        </w:rPr>
        <w:t>相关费用</w:t>
      </w:r>
      <w:r w:rsidR="00DD2248">
        <w:rPr>
          <w:rFonts w:hint="eastAsia"/>
          <w:sz w:val="32"/>
          <w:szCs w:val="32"/>
        </w:rPr>
        <w:t>。</w:t>
      </w:r>
    </w:p>
    <w:p w:rsidR="00A247DC" w:rsidRDefault="00EC6370" w:rsidP="00E923E7">
      <w:pPr>
        <w:pStyle w:val="Default"/>
        <w:numPr>
          <w:ilvl w:val="0"/>
          <w:numId w:val="1"/>
        </w:numPr>
        <w:ind w:left="0" w:firstLine="709"/>
        <w:rPr>
          <w:sz w:val="32"/>
          <w:szCs w:val="32"/>
        </w:rPr>
      </w:pPr>
      <w:r>
        <w:rPr>
          <w:rFonts w:hint="eastAsia"/>
          <w:sz w:val="32"/>
          <w:szCs w:val="32"/>
        </w:rPr>
        <w:lastRenderedPageBreak/>
        <w:t xml:space="preserve"> </w:t>
      </w:r>
      <w:r w:rsidR="00A247DC">
        <w:rPr>
          <w:rFonts w:hint="eastAsia"/>
          <w:sz w:val="32"/>
          <w:szCs w:val="32"/>
        </w:rPr>
        <w:t>乙方应按甲方要求</w:t>
      </w:r>
      <w:r w:rsidR="001018A2">
        <w:rPr>
          <w:rFonts w:hint="eastAsia"/>
          <w:sz w:val="32"/>
          <w:szCs w:val="32"/>
        </w:rPr>
        <w:t>及时</w:t>
      </w:r>
      <w:r w:rsidR="00A247DC">
        <w:rPr>
          <w:rFonts w:hint="eastAsia"/>
          <w:sz w:val="32"/>
          <w:szCs w:val="32"/>
        </w:rPr>
        <w:t>办理费用收付平台开通手续，填写联络人等有关信息，保证其填写信息的</w:t>
      </w:r>
      <w:r w:rsidR="00A247DC" w:rsidRPr="00B263F4">
        <w:rPr>
          <w:rFonts w:hint="eastAsia"/>
          <w:sz w:val="32"/>
          <w:szCs w:val="32"/>
        </w:rPr>
        <w:t>真实</w:t>
      </w:r>
      <w:r w:rsidR="00A247DC">
        <w:rPr>
          <w:rFonts w:hint="eastAsia"/>
          <w:sz w:val="32"/>
          <w:szCs w:val="32"/>
        </w:rPr>
        <w:t>性和</w:t>
      </w:r>
      <w:r w:rsidR="00A247DC" w:rsidRPr="00B263F4">
        <w:rPr>
          <w:rFonts w:hint="eastAsia"/>
          <w:sz w:val="32"/>
          <w:szCs w:val="32"/>
        </w:rPr>
        <w:t>有效</w:t>
      </w:r>
      <w:r w:rsidR="00A247DC">
        <w:rPr>
          <w:rFonts w:hint="eastAsia"/>
          <w:sz w:val="32"/>
          <w:szCs w:val="32"/>
        </w:rPr>
        <w:t>性</w:t>
      </w:r>
      <w:r w:rsidR="00A247DC" w:rsidRPr="00B263F4">
        <w:rPr>
          <w:rFonts w:hint="eastAsia"/>
          <w:sz w:val="32"/>
          <w:szCs w:val="32"/>
        </w:rPr>
        <w:t>，且</w:t>
      </w:r>
      <w:r w:rsidR="00A247DC">
        <w:rPr>
          <w:rFonts w:hint="eastAsia"/>
          <w:sz w:val="32"/>
          <w:szCs w:val="32"/>
        </w:rPr>
        <w:t>当信息发生变更时</w:t>
      </w:r>
      <w:r w:rsidR="00A247DC" w:rsidRPr="00B263F4">
        <w:rPr>
          <w:rFonts w:hint="eastAsia"/>
          <w:sz w:val="32"/>
          <w:szCs w:val="32"/>
        </w:rPr>
        <w:t>应当及时更新</w:t>
      </w:r>
      <w:r w:rsidR="00A247DC">
        <w:rPr>
          <w:rFonts w:hint="eastAsia"/>
          <w:sz w:val="32"/>
          <w:szCs w:val="32"/>
        </w:rPr>
        <w:t>。</w:t>
      </w:r>
    </w:p>
    <w:p w:rsidR="00E923E7" w:rsidRDefault="00A247DC" w:rsidP="00E923E7">
      <w:pPr>
        <w:pStyle w:val="Default"/>
        <w:numPr>
          <w:ilvl w:val="0"/>
          <w:numId w:val="1"/>
        </w:numPr>
        <w:ind w:left="0" w:firstLine="709"/>
        <w:rPr>
          <w:sz w:val="32"/>
          <w:szCs w:val="32"/>
        </w:rPr>
      </w:pPr>
      <w:r>
        <w:rPr>
          <w:rFonts w:hint="eastAsia"/>
          <w:sz w:val="32"/>
          <w:szCs w:val="32"/>
        </w:rPr>
        <w:t xml:space="preserve"> </w:t>
      </w:r>
      <w:r w:rsidR="00EC6370">
        <w:rPr>
          <w:rFonts w:hint="eastAsia"/>
          <w:sz w:val="32"/>
          <w:szCs w:val="32"/>
        </w:rPr>
        <w:t>甲方开立</w:t>
      </w:r>
      <w:r w:rsidR="00E923E7">
        <w:rPr>
          <w:rFonts w:hint="eastAsia"/>
          <w:sz w:val="32"/>
          <w:szCs w:val="32"/>
        </w:rPr>
        <w:t>交易所费用收付账户（以下简称交易所账户</w:t>
      </w:r>
      <w:r w:rsidR="00EC6370" w:rsidRPr="00EC6370">
        <w:rPr>
          <w:rFonts w:hint="eastAsia"/>
          <w:sz w:val="32"/>
          <w:szCs w:val="32"/>
        </w:rPr>
        <w:t>）</w:t>
      </w:r>
      <w:r w:rsidR="00EC6370">
        <w:rPr>
          <w:rFonts w:hint="eastAsia"/>
          <w:sz w:val="32"/>
          <w:szCs w:val="32"/>
        </w:rPr>
        <w:t>，用于</w:t>
      </w:r>
      <w:r w:rsidR="005A39C6" w:rsidRPr="00F50066">
        <w:rPr>
          <w:rFonts w:hint="eastAsia"/>
          <w:sz w:val="32"/>
          <w:szCs w:val="32"/>
        </w:rPr>
        <w:t>费用收付及资金划付</w:t>
      </w:r>
      <w:r w:rsidR="00E923E7">
        <w:rPr>
          <w:rFonts w:hint="eastAsia"/>
          <w:sz w:val="32"/>
          <w:szCs w:val="32"/>
        </w:rPr>
        <w:t>。</w:t>
      </w:r>
    </w:p>
    <w:p w:rsidR="00E923E7" w:rsidRPr="00E7692A" w:rsidRDefault="00E923E7" w:rsidP="00E923E7">
      <w:pPr>
        <w:pStyle w:val="Default"/>
        <w:numPr>
          <w:ilvl w:val="0"/>
          <w:numId w:val="1"/>
        </w:numPr>
        <w:ind w:left="0" w:firstLine="709"/>
        <w:rPr>
          <w:sz w:val="32"/>
          <w:szCs w:val="32"/>
        </w:rPr>
      </w:pPr>
      <w:r>
        <w:rPr>
          <w:rFonts w:hint="eastAsia"/>
          <w:sz w:val="32"/>
          <w:szCs w:val="32"/>
        </w:rPr>
        <w:t xml:space="preserve"> 乙方应在甲方指定</w:t>
      </w:r>
      <w:r w:rsidR="00BD2E6D">
        <w:rPr>
          <w:rFonts w:hint="eastAsia"/>
          <w:sz w:val="32"/>
          <w:szCs w:val="32"/>
        </w:rPr>
        <w:t>的</w:t>
      </w:r>
      <w:r>
        <w:rPr>
          <w:rFonts w:hint="eastAsia"/>
          <w:sz w:val="32"/>
          <w:szCs w:val="32"/>
        </w:rPr>
        <w:t>银行</w:t>
      </w:r>
      <w:r w:rsidR="00E7692A">
        <w:rPr>
          <w:rFonts w:hint="eastAsia"/>
          <w:sz w:val="32"/>
          <w:szCs w:val="32"/>
        </w:rPr>
        <w:t>中至少选择一家银行，</w:t>
      </w:r>
      <w:r>
        <w:rPr>
          <w:rFonts w:hint="eastAsia"/>
          <w:sz w:val="32"/>
          <w:szCs w:val="32"/>
        </w:rPr>
        <w:t>开立</w:t>
      </w:r>
      <w:r w:rsidR="00E7692A">
        <w:rPr>
          <w:rFonts w:hint="eastAsia"/>
          <w:sz w:val="32"/>
          <w:szCs w:val="32"/>
        </w:rPr>
        <w:t>用于</w:t>
      </w:r>
      <w:r w:rsidR="00E7692A">
        <w:rPr>
          <w:rFonts w:hint="eastAsia"/>
          <w:color w:val="auto"/>
          <w:sz w:val="32"/>
          <w:szCs w:val="32"/>
        </w:rPr>
        <w:t>办理费用收付平台业务的</w:t>
      </w:r>
      <w:r w:rsidRPr="00015150">
        <w:rPr>
          <w:rFonts w:hint="eastAsia"/>
          <w:color w:val="auto"/>
          <w:sz w:val="32"/>
          <w:szCs w:val="32"/>
        </w:rPr>
        <w:t>账户(</w:t>
      </w:r>
      <w:r>
        <w:rPr>
          <w:rFonts w:hint="eastAsia"/>
          <w:color w:val="auto"/>
          <w:sz w:val="32"/>
          <w:szCs w:val="32"/>
        </w:rPr>
        <w:t>以下简称参与人账户</w:t>
      </w:r>
      <w:r w:rsidR="008D6F1C">
        <w:rPr>
          <w:rFonts w:hint="eastAsia"/>
          <w:color w:val="auto"/>
          <w:sz w:val="32"/>
          <w:szCs w:val="32"/>
        </w:rPr>
        <w:t>，</w:t>
      </w:r>
      <w:r>
        <w:rPr>
          <w:rFonts w:hint="eastAsia"/>
          <w:color w:val="auto"/>
          <w:sz w:val="32"/>
          <w:szCs w:val="32"/>
        </w:rPr>
        <w:t>如乙方已在甲方指定银行</w:t>
      </w:r>
      <w:r w:rsidR="001018A2">
        <w:rPr>
          <w:rFonts w:hint="eastAsia"/>
          <w:color w:val="auto"/>
          <w:sz w:val="32"/>
          <w:szCs w:val="32"/>
        </w:rPr>
        <w:t>有效</w:t>
      </w:r>
      <w:r>
        <w:rPr>
          <w:rFonts w:hint="eastAsia"/>
          <w:color w:val="auto"/>
          <w:sz w:val="32"/>
          <w:szCs w:val="32"/>
        </w:rPr>
        <w:t>开户的，也可复用原账户</w:t>
      </w:r>
      <w:r w:rsidR="008D6F1C">
        <w:rPr>
          <w:rFonts w:hint="eastAsia"/>
          <w:color w:val="auto"/>
          <w:sz w:val="32"/>
          <w:szCs w:val="32"/>
        </w:rPr>
        <w:t>)，</w:t>
      </w:r>
      <w:r w:rsidRPr="00E923E7">
        <w:rPr>
          <w:rFonts w:hint="eastAsia"/>
          <w:color w:val="auto"/>
          <w:sz w:val="32"/>
          <w:szCs w:val="32"/>
        </w:rPr>
        <w:t>用于</w:t>
      </w:r>
      <w:r w:rsidR="00E7692A" w:rsidRPr="00F50066">
        <w:rPr>
          <w:rFonts w:hint="eastAsia"/>
          <w:sz w:val="32"/>
          <w:szCs w:val="32"/>
        </w:rPr>
        <w:t>费用收付及资金划付</w:t>
      </w:r>
      <w:r>
        <w:rPr>
          <w:rFonts w:hint="eastAsia"/>
          <w:color w:val="auto"/>
          <w:sz w:val="32"/>
          <w:szCs w:val="32"/>
        </w:rPr>
        <w:t>。</w:t>
      </w:r>
    </w:p>
    <w:p w:rsidR="00E7692A" w:rsidRPr="00E923E7" w:rsidRDefault="00E7692A" w:rsidP="00E7692A">
      <w:pPr>
        <w:pStyle w:val="Default"/>
        <w:ind w:leftChars="-68" w:left="-143" w:firstLineChars="250" w:firstLine="800"/>
        <w:rPr>
          <w:sz w:val="32"/>
          <w:szCs w:val="32"/>
        </w:rPr>
      </w:pPr>
      <w:r w:rsidRPr="00E7692A">
        <w:rPr>
          <w:rFonts w:hint="eastAsia"/>
          <w:sz w:val="32"/>
          <w:szCs w:val="32"/>
        </w:rPr>
        <w:t>若乙方选择多家银行设立参与人账户</w:t>
      </w:r>
      <w:r w:rsidR="00502E1F">
        <w:rPr>
          <w:rFonts w:hint="eastAsia"/>
          <w:sz w:val="32"/>
          <w:szCs w:val="32"/>
        </w:rPr>
        <w:t>的，</w:t>
      </w:r>
      <w:r w:rsidRPr="00E7692A">
        <w:rPr>
          <w:rFonts w:hint="eastAsia"/>
          <w:sz w:val="32"/>
          <w:szCs w:val="32"/>
        </w:rPr>
        <w:t>应通过费用收付平台客户端设置账户</w:t>
      </w:r>
      <w:r w:rsidR="00BD2E6D">
        <w:rPr>
          <w:rFonts w:hint="eastAsia"/>
          <w:sz w:val="32"/>
          <w:szCs w:val="32"/>
        </w:rPr>
        <w:t>的</w:t>
      </w:r>
      <w:r w:rsidRPr="00E7692A">
        <w:rPr>
          <w:rFonts w:hint="eastAsia"/>
          <w:sz w:val="32"/>
          <w:szCs w:val="32"/>
        </w:rPr>
        <w:t>扣费顺序。</w:t>
      </w:r>
      <w:r w:rsidR="00BD2E6D">
        <w:rPr>
          <w:rFonts w:hint="eastAsia"/>
          <w:sz w:val="32"/>
          <w:szCs w:val="32"/>
        </w:rPr>
        <w:t>若</w:t>
      </w:r>
      <w:r w:rsidR="00124FD1">
        <w:rPr>
          <w:rFonts w:hint="eastAsia"/>
          <w:sz w:val="32"/>
          <w:szCs w:val="32"/>
        </w:rPr>
        <w:t>乙方未</w:t>
      </w:r>
      <w:r w:rsidR="00BD2E6D">
        <w:rPr>
          <w:rFonts w:hint="eastAsia"/>
          <w:sz w:val="32"/>
          <w:szCs w:val="32"/>
        </w:rPr>
        <w:t>设置扣费顺序，</w:t>
      </w:r>
      <w:r w:rsidR="00124FD1">
        <w:rPr>
          <w:rFonts w:hint="eastAsia"/>
          <w:sz w:val="32"/>
          <w:szCs w:val="32"/>
        </w:rPr>
        <w:t>甲方有权</w:t>
      </w:r>
      <w:r w:rsidR="00BD2E6D">
        <w:rPr>
          <w:rFonts w:hint="eastAsia"/>
          <w:sz w:val="32"/>
          <w:szCs w:val="32"/>
        </w:rPr>
        <w:t>按</w:t>
      </w:r>
      <w:r w:rsidR="00124FD1">
        <w:rPr>
          <w:rFonts w:hint="eastAsia"/>
          <w:sz w:val="32"/>
          <w:szCs w:val="32"/>
        </w:rPr>
        <w:t>照乙方</w:t>
      </w:r>
      <w:r w:rsidR="003E72D8">
        <w:rPr>
          <w:rFonts w:hint="eastAsia"/>
          <w:sz w:val="32"/>
          <w:szCs w:val="32"/>
        </w:rPr>
        <w:t>参与人</w:t>
      </w:r>
      <w:r w:rsidR="00BD2E6D">
        <w:rPr>
          <w:rFonts w:hint="eastAsia"/>
          <w:sz w:val="32"/>
          <w:szCs w:val="32"/>
        </w:rPr>
        <w:t>账户</w:t>
      </w:r>
      <w:r w:rsidR="00BD2E6D" w:rsidRPr="001F54FB">
        <w:rPr>
          <w:rFonts w:hint="eastAsia"/>
          <w:color w:val="auto"/>
          <w:sz w:val="32"/>
          <w:szCs w:val="32"/>
        </w:rPr>
        <w:t>在平台设立的</w:t>
      </w:r>
      <w:r w:rsidRPr="001F54FB">
        <w:rPr>
          <w:rFonts w:hint="eastAsia"/>
          <w:color w:val="auto"/>
          <w:sz w:val="32"/>
          <w:szCs w:val="32"/>
        </w:rPr>
        <w:t>时</w:t>
      </w:r>
      <w:r>
        <w:rPr>
          <w:rFonts w:hint="eastAsia"/>
          <w:sz w:val="32"/>
          <w:szCs w:val="32"/>
        </w:rPr>
        <w:t>间先后顺序</w:t>
      </w:r>
      <w:r w:rsidR="00124FD1">
        <w:rPr>
          <w:rFonts w:hint="eastAsia"/>
          <w:sz w:val="32"/>
          <w:szCs w:val="32"/>
        </w:rPr>
        <w:t>依次</w:t>
      </w:r>
      <w:r>
        <w:rPr>
          <w:rFonts w:hint="eastAsia"/>
          <w:sz w:val="32"/>
          <w:szCs w:val="32"/>
        </w:rPr>
        <w:t>扣费。</w:t>
      </w:r>
    </w:p>
    <w:p w:rsidR="00E923E7" w:rsidRPr="008F4E78" w:rsidRDefault="008D6F1C" w:rsidP="00E923E7">
      <w:pPr>
        <w:pStyle w:val="Default"/>
        <w:numPr>
          <w:ilvl w:val="0"/>
          <w:numId w:val="1"/>
        </w:numPr>
        <w:ind w:left="0" w:firstLine="709"/>
        <w:rPr>
          <w:sz w:val="32"/>
          <w:szCs w:val="32"/>
        </w:rPr>
      </w:pPr>
      <w:r>
        <w:rPr>
          <w:rFonts w:hint="eastAsia"/>
          <w:color w:val="auto"/>
          <w:sz w:val="32"/>
          <w:szCs w:val="32"/>
        </w:rPr>
        <w:t xml:space="preserve"> </w:t>
      </w:r>
      <w:r w:rsidR="00E923E7">
        <w:rPr>
          <w:rFonts w:hint="eastAsia"/>
          <w:color w:val="auto"/>
          <w:sz w:val="32"/>
          <w:szCs w:val="32"/>
        </w:rPr>
        <w:t>乙方仅可通过费用收付平台客户端操作参与人账户和交易所账户之间的资金划转</w:t>
      </w:r>
      <w:r w:rsidR="00B025EE">
        <w:rPr>
          <w:rFonts w:hint="eastAsia"/>
          <w:color w:val="auto"/>
          <w:sz w:val="32"/>
          <w:szCs w:val="32"/>
        </w:rPr>
        <w:t>。</w:t>
      </w:r>
      <w:r w:rsidR="00E923E7" w:rsidRPr="00E923E7">
        <w:rPr>
          <w:rFonts w:hint="eastAsia"/>
          <w:color w:val="auto"/>
          <w:sz w:val="32"/>
          <w:szCs w:val="32"/>
        </w:rPr>
        <w:t>除参与人账户外，</w:t>
      </w:r>
      <w:r w:rsidR="00B025EE">
        <w:rPr>
          <w:rFonts w:hint="eastAsia"/>
          <w:color w:val="auto"/>
          <w:sz w:val="32"/>
          <w:szCs w:val="32"/>
        </w:rPr>
        <w:t>乙方</w:t>
      </w:r>
      <w:r w:rsidR="00E923E7" w:rsidRPr="00E923E7">
        <w:rPr>
          <w:rFonts w:hint="eastAsia"/>
          <w:color w:val="auto"/>
          <w:sz w:val="32"/>
          <w:szCs w:val="32"/>
        </w:rPr>
        <w:t>不得擅自通过其他银行账户向交易所账户划入资金。</w:t>
      </w:r>
    </w:p>
    <w:p w:rsidR="008F4E78" w:rsidRPr="008D6F1C" w:rsidRDefault="008F4E78" w:rsidP="008F4E78">
      <w:pPr>
        <w:pStyle w:val="Default"/>
        <w:ind w:leftChars="-68" w:left="-143" w:firstLineChars="250" w:firstLine="800"/>
        <w:rPr>
          <w:sz w:val="32"/>
          <w:szCs w:val="32"/>
        </w:rPr>
      </w:pPr>
      <w:r w:rsidRPr="008F4E78">
        <w:rPr>
          <w:rFonts w:hint="eastAsia"/>
          <w:sz w:val="32"/>
          <w:szCs w:val="32"/>
        </w:rPr>
        <w:t>乙方向交易所账户划入或划出资金，均</w:t>
      </w:r>
      <w:r>
        <w:rPr>
          <w:rFonts w:hint="eastAsia"/>
          <w:sz w:val="32"/>
          <w:szCs w:val="32"/>
        </w:rPr>
        <w:t>应</w:t>
      </w:r>
      <w:r w:rsidRPr="008F4E78">
        <w:rPr>
          <w:rFonts w:hint="eastAsia"/>
          <w:sz w:val="32"/>
          <w:szCs w:val="32"/>
        </w:rPr>
        <w:t>从费用收付平台发起申请，经甲方批准后由甲方向指定银行发出划付指令</w:t>
      </w:r>
      <w:r>
        <w:rPr>
          <w:rFonts w:hint="eastAsia"/>
          <w:sz w:val="32"/>
          <w:szCs w:val="32"/>
        </w:rPr>
        <w:t>。</w:t>
      </w:r>
    </w:p>
    <w:p w:rsidR="008D6F1C" w:rsidRPr="008D6F1C" w:rsidRDefault="008D6F1C" w:rsidP="00E923E7">
      <w:pPr>
        <w:pStyle w:val="Default"/>
        <w:numPr>
          <w:ilvl w:val="0"/>
          <w:numId w:val="1"/>
        </w:numPr>
        <w:ind w:left="0" w:firstLine="709"/>
        <w:rPr>
          <w:sz w:val="32"/>
          <w:szCs w:val="32"/>
        </w:rPr>
      </w:pPr>
      <w:r>
        <w:rPr>
          <w:rFonts w:hint="eastAsia"/>
          <w:color w:val="auto"/>
          <w:sz w:val="32"/>
          <w:szCs w:val="32"/>
        </w:rPr>
        <w:t xml:space="preserve"> 为便于资金的划转，</w:t>
      </w:r>
      <w:r w:rsidRPr="008D6F1C">
        <w:rPr>
          <w:rFonts w:hint="eastAsia"/>
          <w:color w:val="auto"/>
          <w:sz w:val="32"/>
          <w:szCs w:val="32"/>
        </w:rPr>
        <w:t>乙方应当</w:t>
      </w:r>
      <w:r>
        <w:rPr>
          <w:rFonts w:hint="eastAsia"/>
          <w:color w:val="auto"/>
          <w:sz w:val="32"/>
          <w:szCs w:val="32"/>
        </w:rPr>
        <w:t>与甲方指定银行</w:t>
      </w:r>
      <w:r w:rsidRPr="00015150">
        <w:rPr>
          <w:rFonts w:hint="eastAsia"/>
          <w:color w:val="auto"/>
          <w:sz w:val="32"/>
          <w:szCs w:val="32"/>
        </w:rPr>
        <w:t>签署费用收付平台付款授权书</w:t>
      </w:r>
      <w:r>
        <w:rPr>
          <w:rFonts w:hint="eastAsia"/>
          <w:color w:val="auto"/>
          <w:sz w:val="32"/>
          <w:szCs w:val="32"/>
        </w:rPr>
        <w:t>。</w:t>
      </w:r>
      <w:r w:rsidRPr="008D6F1C">
        <w:rPr>
          <w:rFonts w:hint="eastAsia"/>
          <w:color w:val="auto"/>
          <w:sz w:val="32"/>
          <w:szCs w:val="32"/>
        </w:rPr>
        <w:t>乙方授权并理解，根据费用收付平台付款授权书，指定银行应甲方指示，将从乙方参与人账户中划付预存资金至交易所账户</w:t>
      </w:r>
      <w:r>
        <w:rPr>
          <w:rFonts w:hint="eastAsia"/>
          <w:color w:val="auto"/>
          <w:sz w:val="32"/>
          <w:szCs w:val="32"/>
        </w:rPr>
        <w:t>。</w:t>
      </w:r>
    </w:p>
    <w:p w:rsidR="008D6F1C" w:rsidRPr="00C323E5" w:rsidRDefault="008D6F1C" w:rsidP="00C323E5">
      <w:pPr>
        <w:pStyle w:val="Default"/>
        <w:ind w:firstLineChars="200" w:firstLine="640"/>
        <w:rPr>
          <w:sz w:val="32"/>
          <w:szCs w:val="32"/>
        </w:rPr>
      </w:pPr>
      <w:r w:rsidRPr="00015150">
        <w:rPr>
          <w:rFonts w:hint="eastAsia"/>
          <w:color w:val="auto"/>
          <w:sz w:val="32"/>
          <w:szCs w:val="32"/>
        </w:rPr>
        <w:lastRenderedPageBreak/>
        <w:t>甲方</w:t>
      </w:r>
      <w:r>
        <w:rPr>
          <w:rFonts w:hint="eastAsia"/>
          <w:color w:val="auto"/>
          <w:sz w:val="32"/>
          <w:szCs w:val="32"/>
        </w:rPr>
        <w:t>将</w:t>
      </w:r>
      <w:r w:rsidRPr="00015150">
        <w:rPr>
          <w:rFonts w:hint="eastAsia"/>
          <w:color w:val="auto"/>
          <w:sz w:val="32"/>
          <w:szCs w:val="32"/>
        </w:rPr>
        <w:t>在费用收付平台为</w:t>
      </w:r>
      <w:r>
        <w:rPr>
          <w:rFonts w:hint="eastAsia"/>
          <w:color w:val="auto"/>
          <w:sz w:val="32"/>
          <w:szCs w:val="32"/>
        </w:rPr>
        <w:t>乙方</w:t>
      </w:r>
      <w:r w:rsidRPr="00015150">
        <w:rPr>
          <w:rFonts w:hint="eastAsia"/>
          <w:color w:val="auto"/>
          <w:sz w:val="32"/>
          <w:szCs w:val="32"/>
        </w:rPr>
        <w:t>建立明细账户，记载</w:t>
      </w:r>
      <w:r>
        <w:rPr>
          <w:rFonts w:hint="eastAsia"/>
          <w:color w:val="auto"/>
          <w:sz w:val="32"/>
          <w:szCs w:val="32"/>
        </w:rPr>
        <w:t>乙方</w:t>
      </w:r>
      <w:r w:rsidR="00E5559C">
        <w:rPr>
          <w:rFonts w:hint="eastAsia"/>
          <w:color w:val="auto"/>
          <w:sz w:val="32"/>
          <w:szCs w:val="32"/>
        </w:rPr>
        <w:t>在交易所账户中的交易流水（费用收支、利息</w:t>
      </w:r>
      <w:r w:rsidRPr="00015150">
        <w:rPr>
          <w:rFonts w:hint="eastAsia"/>
          <w:color w:val="auto"/>
          <w:sz w:val="32"/>
          <w:szCs w:val="32"/>
        </w:rPr>
        <w:t>等）、资金出入及余额等相关明细数据</w:t>
      </w:r>
      <w:r>
        <w:rPr>
          <w:rFonts w:hint="eastAsia"/>
          <w:color w:val="auto"/>
          <w:sz w:val="32"/>
          <w:szCs w:val="32"/>
        </w:rPr>
        <w:t>。</w:t>
      </w:r>
      <w:r w:rsidR="00C323E5">
        <w:rPr>
          <w:rFonts w:hint="eastAsia"/>
          <w:sz w:val="32"/>
          <w:szCs w:val="32"/>
        </w:rPr>
        <w:t>乙方每设立一个参与人账户则费用收付平台相应增加</w:t>
      </w:r>
      <w:r w:rsidR="00C323E5">
        <w:rPr>
          <w:rFonts w:hint="eastAsia"/>
          <w:color w:val="auto"/>
          <w:sz w:val="32"/>
          <w:szCs w:val="32"/>
        </w:rPr>
        <w:t>一个对应明细账户，属于同一银行的参与人账户与明细账户可通过费用收付平台相互划转资金，费用收付平台暂不支持跨行明细账户之间的资金划转。</w:t>
      </w:r>
    </w:p>
    <w:p w:rsidR="00991631" w:rsidRPr="00991631" w:rsidRDefault="00E923E7" w:rsidP="00991631">
      <w:pPr>
        <w:pStyle w:val="Default"/>
        <w:ind w:left="-142" w:firstLineChars="265" w:firstLine="848"/>
        <w:rPr>
          <w:sz w:val="32"/>
          <w:szCs w:val="32"/>
        </w:rPr>
      </w:pPr>
      <w:r w:rsidRPr="00015150">
        <w:rPr>
          <w:rFonts w:hint="eastAsia"/>
          <w:color w:val="auto"/>
          <w:sz w:val="32"/>
          <w:szCs w:val="32"/>
        </w:rPr>
        <w:t>当</w:t>
      </w:r>
      <w:r>
        <w:rPr>
          <w:rFonts w:hint="eastAsia"/>
          <w:color w:val="auto"/>
          <w:sz w:val="32"/>
          <w:szCs w:val="32"/>
        </w:rPr>
        <w:t>乙方</w:t>
      </w:r>
      <w:r w:rsidRPr="00015150">
        <w:rPr>
          <w:rFonts w:hint="eastAsia"/>
          <w:color w:val="auto"/>
          <w:sz w:val="32"/>
          <w:szCs w:val="32"/>
        </w:rPr>
        <w:t>在明细账户中的资金余额不足以支付当期交易费用时，</w:t>
      </w:r>
      <w:r w:rsidR="008D6F1C">
        <w:rPr>
          <w:rFonts w:hint="eastAsia"/>
          <w:color w:val="auto"/>
          <w:sz w:val="32"/>
          <w:szCs w:val="32"/>
        </w:rPr>
        <w:t>乙方</w:t>
      </w:r>
      <w:r w:rsidRPr="00015150">
        <w:rPr>
          <w:rFonts w:hint="eastAsia"/>
          <w:color w:val="auto"/>
          <w:sz w:val="32"/>
          <w:szCs w:val="32"/>
        </w:rPr>
        <w:t>授权甲方从</w:t>
      </w:r>
      <w:r w:rsidR="00DD57E7">
        <w:rPr>
          <w:rFonts w:hint="eastAsia"/>
          <w:color w:val="auto"/>
          <w:sz w:val="32"/>
          <w:szCs w:val="32"/>
        </w:rPr>
        <w:t>乙方</w:t>
      </w:r>
      <w:r w:rsidRPr="00015150">
        <w:rPr>
          <w:rFonts w:hint="eastAsia"/>
          <w:color w:val="auto"/>
          <w:sz w:val="32"/>
          <w:szCs w:val="32"/>
        </w:rPr>
        <w:t>参与人账户中直接扣除不足部分资金。</w:t>
      </w:r>
    </w:p>
    <w:p w:rsidR="000A2C62" w:rsidRDefault="000A2C62" w:rsidP="00DD2248">
      <w:pPr>
        <w:pStyle w:val="Default"/>
        <w:numPr>
          <w:ilvl w:val="0"/>
          <w:numId w:val="1"/>
        </w:numPr>
        <w:ind w:left="0" w:firstLine="709"/>
        <w:rPr>
          <w:sz w:val="32"/>
          <w:szCs w:val="32"/>
        </w:rPr>
      </w:pPr>
      <w:r>
        <w:rPr>
          <w:rFonts w:hint="eastAsia"/>
          <w:sz w:val="32"/>
          <w:szCs w:val="32"/>
        </w:rPr>
        <w:t xml:space="preserve"> </w:t>
      </w:r>
      <w:r w:rsidRPr="000A2C62">
        <w:rPr>
          <w:rFonts w:hint="eastAsia"/>
          <w:sz w:val="32"/>
          <w:szCs w:val="32"/>
        </w:rPr>
        <w:t>就乙方在其明细账户中存放的预存资金，甲方按照与指定银行商定的存款利率，在中国人民银行规定的季度结息日向乙方计付利息，相应利息记入明细账户。利息精确至小数点后二位，尾数不计</w:t>
      </w:r>
      <w:r w:rsidR="00AE201E">
        <w:rPr>
          <w:rFonts w:hint="eastAsia"/>
          <w:sz w:val="32"/>
          <w:szCs w:val="32"/>
        </w:rPr>
        <w:t>。</w:t>
      </w:r>
    </w:p>
    <w:p w:rsidR="008F4E78" w:rsidRDefault="000A2C62" w:rsidP="00DD2248">
      <w:pPr>
        <w:pStyle w:val="Default"/>
        <w:numPr>
          <w:ilvl w:val="0"/>
          <w:numId w:val="1"/>
        </w:numPr>
        <w:ind w:left="0" w:firstLine="709"/>
        <w:rPr>
          <w:sz w:val="32"/>
          <w:szCs w:val="32"/>
        </w:rPr>
      </w:pPr>
      <w:r>
        <w:rPr>
          <w:rFonts w:hint="eastAsia"/>
          <w:sz w:val="32"/>
          <w:szCs w:val="32"/>
        </w:rPr>
        <w:t xml:space="preserve"> </w:t>
      </w:r>
      <w:r w:rsidR="00A247DC">
        <w:rPr>
          <w:rFonts w:hint="eastAsia"/>
          <w:sz w:val="32"/>
          <w:szCs w:val="32"/>
        </w:rPr>
        <w:t>每个</w:t>
      </w:r>
      <w:r w:rsidR="00690895">
        <w:rPr>
          <w:rFonts w:hint="eastAsia"/>
          <w:sz w:val="32"/>
          <w:szCs w:val="32"/>
        </w:rPr>
        <w:t>计费周期截止日</w:t>
      </w:r>
      <w:r w:rsidR="00A247DC">
        <w:rPr>
          <w:rFonts w:hint="eastAsia"/>
          <w:sz w:val="32"/>
          <w:szCs w:val="32"/>
        </w:rPr>
        <w:t>收市后</w:t>
      </w:r>
      <w:r w:rsidR="00BD2109">
        <w:rPr>
          <w:rFonts w:hint="eastAsia"/>
          <w:sz w:val="32"/>
          <w:szCs w:val="32"/>
        </w:rPr>
        <w:t>(如计费周期截止日为</w:t>
      </w:r>
      <w:proofErr w:type="gramStart"/>
      <w:r w:rsidR="00BD2109">
        <w:rPr>
          <w:rFonts w:hint="eastAsia"/>
          <w:sz w:val="32"/>
          <w:szCs w:val="32"/>
        </w:rPr>
        <w:t>非交易</w:t>
      </w:r>
      <w:proofErr w:type="gramEnd"/>
      <w:r w:rsidR="00BD2109">
        <w:rPr>
          <w:rFonts w:hint="eastAsia"/>
          <w:sz w:val="32"/>
          <w:szCs w:val="32"/>
        </w:rPr>
        <w:t>日，则为该日前最后一个交易日)</w:t>
      </w:r>
      <w:r w:rsidR="00A247DC">
        <w:rPr>
          <w:rFonts w:hint="eastAsia"/>
          <w:sz w:val="32"/>
          <w:szCs w:val="32"/>
        </w:rPr>
        <w:t>，甲方根据乙方交易数据进行计算，计算结果作为乙方收费依据并生成收费通知</w:t>
      </w:r>
      <w:r w:rsidR="001018A2">
        <w:rPr>
          <w:rFonts w:hint="eastAsia"/>
          <w:sz w:val="32"/>
          <w:szCs w:val="32"/>
        </w:rPr>
        <w:t>（电子形式，下同）</w:t>
      </w:r>
      <w:r w:rsidR="00A247DC">
        <w:rPr>
          <w:rFonts w:hint="eastAsia"/>
          <w:sz w:val="32"/>
          <w:szCs w:val="32"/>
        </w:rPr>
        <w:t>。</w:t>
      </w:r>
    </w:p>
    <w:p w:rsidR="008F4E78" w:rsidRDefault="008F4E78" w:rsidP="00DD2248">
      <w:pPr>
        <w:pStyle w:val="Default"/>
        <w:numPr>
          <w:ilvl w:val="0"/>
          <w:numId w:val="1"/>
        </w:numPr>
        <w:ind w:left="0" w:firstLine="709"/>
        <w:rPr>
          <w:sz w:val="32"/>
          <w:szCs w:val="32"/>
        </w:rPr>
      </w:pPr>
      <w:r>
        <w:rPr>
          <w:rFonts w:hint="eastAsia"/>
          <w:sz w:val="32"/>
          <w:szCs w:val="32"/>
        </w:rPr>
        <w:t xml:space="preserve"> </w:t>
      </w:r>
      <w:r w:rsidR="00A247DC">
        <w:rPr>
          <w:rFonts w:hint="eastAsia"/>
          <w:sz w:val="32"/>
          <w:szCs w:val="32"/>
        </w:rPr>
        <w:t>乙方应当通过费用收付平台及时获取相关数据和收费通知</w:t>
      </w:r>
      <w:r w:rsidR="00A31761" w:rsidRPr="00D80661">
        <w:rPr>
          <w:rFonts w:hint="eastAsia"/>
          <w:sz w:val="32"/>
          <w:szCs w:val="32"/>
        </w:rPr>
        <w:t>。</w:t>
      </w:r>
    </w:p>
    <w:p w:rsidR="00A31761" w:rsidRPr="008F4E78" w:rsidRDefault="008F4E78" w:rsidP="008F4E78">
      <w:pPr>
        <w:pStyle w:val="Default"/>
        <w:numPr>
          <w:ilvl w:val="0"/>
          <w:numId w:val="1"/>
        </w:numPr>
        <w:ind w:left="0" w:firstLine="709"/>
        <w:rPr>
          <w:sz w:val="32"/>
          <w:szCs w:val="32"/>
        </w:rPr>
      </w:pPr>
      <w:r>
        <w:rPr>
          <w:rFonts w:hint="eastAsia"/>
          <w:color w:val="auto"/>
          <w:sz w:val="32"/>
          <w:szCs w:val="32"/>
        </w:rPr>
        <w:t xml:space="preserve"> </w:t>
      </w:r>
      <w:r w:rsidRPr="00015150">
        <w:rPr>
          <w:rFonts w:hint="eastAsia"/>
          <w:color w:val="auto"/>
          <w:sz w:val="32"/>
          <w:szCs w:val="32"/>
        </w:rPr>
        <w:t>甲方生成相关数据和收费通知时，即应视为相关数据和收费通知已送达乙方。因非甲方费用收付平台系统原因造成乙方客观上未获取相关数据和收费通知的，甲方应</w:t>
      </w:r>
      <w:r w:rsidRPr="00015150">
        <w:rPr>
          <w:rFonts w:hint="eastAsia"/>
          <w:color w:val="auto"/>
          <w:sz w:val="32"/>
          <w:szCs w:val="32"/>
        </w:rPr>
        <w:lastRenderedPageBreak/>
        <w:t>当协助乙方及时获取相关数据和收费通知。因甲方费用收付平台系统原因造成乙方无法获取数据的，甲方应当及时补救。</w:t>
      </w:r>
    </w:p>
    <w:p w:rsidR="00991631" w:rsidRPr="00991631" w:rsidRDefault="008F4E78" w:rsidP="00A247DC">
      <w:pPr>
        <w:pStyle w:val="Default"/>
        <w:numPr>
          <w:ilvl w:val="0"/>
          <w:numId w:val="1"/>
        </w:numPr>
        <w:ind w:left="0" w:firstLine="709"/>
        <w:rPr>
          <w:sz w:val="32"/>
          <w:szCs w:val="32"/>
        </w:rPr>
      </w:pPr>
      <w:r>
        <w:rPr>
          <w:rFonts w:hint="eastAsia"/>
          <w:sz w:val="32"/>
          <w:szCs w:val="32"/>
        </w:rPr>
        <w:t xml:space="preserve"> </w:t>
      </w:r>
      <w:r w:rsidRPr="00015150">
        <w:rPr>
          <w:rFonts w:hint="eastAsia"/>
          <w:color w:val="auto"/>
          <w:sz w:val="32"/>
          <w:szCs w:val="32"/>
        </w:rPr>
        <w:t>乙方对甲方</w:t>
      </w:r>
      <w:r>
        <w:rPr>
          <w:rFonts w:hint="eastAsia"/>
          <w:color w:val="auto"/>
          <w:sz w:val="32"/>
          <w:szCs w:val="32"/>
        </w:rPr>
        <w:t>生成</w:t>
      </w:r>
      <w:r w:rsidRPr="00015150">
        <w:rPr>
          <w:rFonts w:hint="eastAsia"/>
          <w:color w:val="auto"/>
          <w:sz w:val="32"/>
          <w:szCs w:val="32"/>
        </w:rPr>
        <w:t>的相关数据和收费通知</w:t>
      </w:r>
      <w:r w:rsidR="001018A2">
        <w:rPr>
          <w:rFonts w:hint="eastAsia"/>
          <w:color w:val="auto"/>
          <w:sz w:val="32"/>
          <w:szCs w:val="32"/>
        </w:rPr>
        <w:t>存有异议的，应当及时反馈甲方，但乙方不得因此拒绝履行或延迟履行支付</w:t>
      </w:r>
      <w:r w:rsidRPr="00015150">
        <w:rPr>
          <w:rFonts w:hint="eastAsia"/>
          <w:color w:val="auto"/>
          <w:sz w:val="32"/>
          <w:szCs w:val="32"/>
        </w:rPr>
        <w:t>义务。</w:t>
      </w:r>
    </w:p>
    <w:p w:rsidR="008F4E78" w:rsidRDefault="008F4E78" w:rsidP="00991631">
      <w:pPr>
        <w:pStyle w:val="Default"/>
        <w:ind w:firstLineChars="250" w:firstLine="800"/>
        <w:rPr>
          <w:sz w:val="32"/>
          <w:szCs w:val="32"/>
        </w:rPr>
      </w:pPr>
      <w:r w:rsidRPr="00015150">
        <w:rPr>
          <w:rFonts w:hint="eastAsia"/>
          <w:color w:val="auto"/>
          <w:sz w:val="32"/>
          <w:szCs w:val="32"/>
        </w:rPr>
        <w:t>经双方核实，</w:t>
      </w:r>
      <w:r w:rsidR="00DD57E7" w:rsidRPr="00015150">
        <w:rPr>
          <w:rFonts w:hint="eastAsia"/>
          <w:color w:val="auto"/>
          <w:sz w:val="32"/>
          <w:szCs w:val="32"/>
        </w:rPr>
        <w:t>相关数据和收费通知</w:t>
      </w:r>
      <w:r w:rsidR="00DD57E7">
        <w:rPr>
          <w:rFonts w:hint="eastAsia"/>
          <w:color w:val="auto"/>
          <w:sz w:val="32"/>
          <w:szCs w:val="32"/>
        </w:rPr>
        <w:t>存在错误，且错误系</w:t>
      </w:r>
      <w:r w:rsidRPr="00015150">
        <w:rPr>
          <w:rFonts w:hint="eastAsia"/>
          <w:color w:val="auto"/>
          <w:sz w:val="32"/>
          <w:szCs w:val="32"/>
        </w:rPr>
        <w:t>甲方</w:t>
      </w:r>
      <w:r w:rsidR="00DD57E7">
        <w:rPr>
          <w:rFonts w:hint="eastAsia"/>
          <w:color w:val="auto"/>
          <w:sz w:val="32"/>
          <w:szCs w:val="32"/>
        </w:rPr>
        <w:t>原因造成</w:t>
      </w:r>
      <w:r w:rsidR="00991631">
        <w:rPr>
          <w:rFonts w:hint="eastAsia"/>
          <w:color w:val="auto"/>
          <w:sz w:val="32"/>
          <w:szCs w:val="32"/>
        </w:rPr>
        <w:t>的，甲方应及时采取措施并予以更正；</w:t>
      </w:r>
      <w:r w:rsidRPr="00015150">
        <w:rPr>
          <w:rFonts w:hint="eastAsia"/>
          <w:color w:val="auto"/>
          <w:sz w:val="32"/>
          <w:szCs w:val="32"/>
        </w:rPr>
        <w:t>甲方及时更正的，无需</w:t>
      </w:r>
      <w:r w:rsidR="00991631">
        <w:rPr>
          <w:rFonts w:hint="eastAsia"/>
          <w:color w:val="auto"/>
          <w:sz w:val="32"/>
          <w:szCs w:val="32"/>
        </w:rPr>
        <w:t>额外</w:t>
      </w:r>
      <w:r w:rsidRPr="00015150">
        <w:rPr>
          <w:rFonts w:hint="eastAsia"/>
          <w:color w:val="auto"/>
          <w:sz w:val="32"/>
          <w:szCs w:val="32"/>
        </w:rPr>
        <w:t>承担其他责任。</w:t>
      </w:r>
    </w:p>
    <w:p w:rsidR="00991631" w:rsidRPr="00E5559C" w:rsidRDefault="00991631" w:rsidP="00E5559C">
      <w:pPr>
        <w:pStyle w:val="Default"/>
        <w:numPr>
          <w:ilvl w:val="0"/>
          <w:numId w:val="1"/>
        </w:numPr>
        <w:ind w:left="0" w:firstLine="709"/>
        <w:rPr>
          <w:sz w:val="32"/>
          <w:szCs w:val="32"/>
        </w:rPr>
      </w:pPr>
      <w:r w:rsidRPr="00015150">
        <w:rPr>
          <w:rFonts w:hint="eastAsia"/>
          <w:color w:val="auto"/>
          <w:sz w:val="32"/>
          <w:szCs w:val="32"/>
        </w:rPr>
        <w:t>甲方依据收费通知，按照相关业务规定在</w:t>
      </w:r>
      <w:r w:rsidR="00B60E62">
        <w:rPr>
          <w:rFonts w:hint="eastAsia"/>
          <w:color w:val="auto"/>
          <w:sz w:val="32"/>
          <w:szCs w:val="32"/>
        </w:rPr>
        <w:t>账单收费日（</w:t>
      </w:r>
      <w:r w:rsidR="00BC368C">
        <w:rPr>
          <w:rFonts w:hint="eastAsia"/>
          <w:color w:val="auto"/>
          <w:sz w:val="32"/>
          <w:szCs w:val="32"/>
        </w:rPr>
        <w:t>具体日期详见</w:t>
      </w:r>
      <w:r w:rsidR="00CD3D8F">
        <w:rPr>
          <w:rFonts w:hint="eastAsia"/>
          <w:color w:val="auto"/>
          <w:sz w:val="32"/>
          <w:szCs w:val="32"/>
        </w:rPr>
        <w:t>收费通知</w:t>
      </w:r>
      <w:r w:rsidR="00FD49D5">
        <w:rPr>
          <w:rFonts w:hint="eastAsia"/>
          <w:color w:val="auto"/>
          <w:sz w:val="32"/>
          <w:szCs w:val="32"/>
        </w:rPr>
        <w:t>）</w:t>
      </w:r>
      <w:r w:rsidRPr="00015150">
        <w:rPr>
          <w:rFonts w:hint="eastAsia"/>
          <w:color w:val="auto"/>
          <w:sz w:val="32"/>
          <w:szCs w:val="32"/>
        </w:rPr>
        <w:t>通过费用收付平台</w:t>
      </w:r>
      <w:r w:rsidR="00B60E62">
        <w:rPr>
          <w:rFonts w:hint="eastAsia"/>
          <w:color w:val="auto"/>
          <w:sz w:val="32"/>
          <w:szCs w:val="32"/>
        </w:rPr>
        <w:t>向</w:t>
      </w:r>
      <w:r w:rsidRPr="00015150">
        <w:rPr>
          <w:rFonts w:hint="eastAsia"/>
          <w:color w:val="auto"/>
          <w:sz w:val="32"/>
          <w:szCs w:val="32"/>
        </w:rPr>
        <w:t>乙方</w:t>
      </w:r>
      <w:r w:rsidR="00B60E62">
        <w:rPr>
          <w:rFonts w:hint="eastAsia"/>
          <w:color w:val="auto"/>
          <w:sz w:val="32"/>
          <w:szCs w:val="32"/>
        </w:rPr>
        <w:t>收取账单</w:t>
      </w:r>
      <w:r w:rsidR="00E5559C">
        <w:rPr>
          <w:rFonts w:hint="eastAsia"/>
          <w:color w:val="auto"/>
          <w:sz w:val="32"/>
          <w:szCs w:val="32"/>
        </w:rPr>
        <w:t>费用</w:t>
      </w:r>
      <w:r w:rsidRPr="00015150">
        <w:rPr>
          <w:rFonts w:hint="eastAsia"/>
          <w:color w:val="auto"/>
          <w:sz w:val="32"/>
          <w:szCs w:val="32"/>
        </w:rPr>
        <w:t>。甲方应优先从乙方明细账户的资金余额中扣减</w:t>
      </w:r>
      <w:r w:rsidR="00E5559C">
        <w:rPr>
          <w:rFonts w:hint="eastAsia"/>
          <w:color w:val="auto"/>
          <w:sz w:val="32"/>
          <w:szCs w:val="32"/>
        </w:rPr>
        <w:t>相关费用</w:t>
      </w:r>
      <w:r w:rsidRPr="00015150">
        <w:rPr>
          <w:rFonts w:hint="eastAsia"/>
          <w:color w:val="auto"/>
          <w:sz w:val="32"/>
          <w:szCs w:val="32"/>
        </w:rPr>
        <w:t>。</w:t>
      </w:r>
      <w:r w:rsidR="00E5559C">
        <w:rPr>
          <w:rFonts w:hint="eastAsia"/>
          <w:color w:val="auto"/>
          <w:sz w:val="32"/>
          <w:szCs w:val="32"/>
        </w:rPr>
        <w:t>乙方明细账户的扣费顺序与</w:t>
      </w:r>
      <w:r w:rsidR="00C323E5">
        <w:rPr>
          <w:rFonts w:hint="eastAsia"/>
          <w:color w:val="auto"/>
          <w:sz w:val="32"/>
          <w:szCs w:val="32"/>
        </w:rPr>
        <w:t>乙方</w:t>
      </w:r>
      <w:r w:rsidR="00E5559C">
        <w:rPr>
          <w:rFonts w:hint="eastAsia"/>
          <w:color w:val="auto"/>
          <w:sz w:val="32"/>
          <w:szCs w:val="32"/>
        </w:rPr>
        <w:t>预先设置的参与人账户扣费顺序相同</w:t>
      </w:r>
      <w:r w:rsidR="00E5559C" w:rsidRPr="00E5559C">
        <w:rPr>
          <w:rFonts w:hint="eastAsia"/>
          <w:color w:val="auto"/>
          <w:sz w:val="32"/>
          <w:szCs w:val="32"/>
        </w:rPr>
        <w:t>。</w:t>
      </w:r>
      <w:r w:rsidRPr="00E5559C">
        <w:rPr>
          <w:rFonts w:hint="eastAsia"/>
          <w:color w:val="auto"/>
          <w:sz w:val="32"/>
          <w:szCs w:val="32"/>
        </w:rPr>
        <w:t>若乙方明细账户中资金余额不足，甲方有权通过指定银行直接在乙方参与人账户</w:t>
      </w:r>
      <w:r w:rsidR="00BD2E6D">
        <w:rPr>
          <w:rFonts w:hint="eastAsia"/>
          <w:color w:val="auto"/>
          <w:sz w:val="32"/>
          <w:szCs w:val="32"/>
        </w:rPr>
        <w:t>中</w:t>
      </w:r>
      <w:r w:rsidRPr="00E5559C">
        <w:rPr>
          <w:rFonts w:hint="eastAsia"/>
          <w:color w:val="auto"/>
          <w:sz w:val="32"/>
          <w:szCs w:val="32"/>
        </w:rPr>
        <w:t>扣减不足部分费用。</w:t>
      </w:r>
    </w:p>
    <w:p w:rsidR="00991631" w:rsidRPr="00991631" w:rsidRDefault="00AE201E" w:rsidP="00A247DC">
      <w:pPr>
        <w:pStyle w:val="Default"/>
        <w:numPr>
          <w:ilvl w:val="0"/>
          <w:numId w:val="1"/>
        </w:numPr>
        <w:ind w:left="0" w:firstLine="709"/>
        <w:rPr>
          <w:sz w:val="32"/>
          <w:szCs w:val="32"/>
        </w:rPr>
      </w:pPr>
      <w:r>
        <w:rPr>
          <w:rFonts w:hint="eastAsia"/>
          <w:color w:val="auto"/>
          <w:sz w:val="32"/>
          <w:szCs w:val="32"/>
        </w:rPr>
        <w:t>乙方应当及时核对其</w:t>
      </w:r>
      <w:r w:rsidR="001018A2" w:rsidRPr="00015150">
        <w:rPr>
          <w:rFonts w:hint="eastAsia"/>
          <w:color w:val="auto"/>
          <w:sz w:val="32"/>
          <w:szCs w:val="32"/>
        </w:rPr>
        <w:t>明细账户</w:t>
      </w:r>
      <w:r w:rsidR="001018A2">
        <w:rPr>
          <w:rFonts w:hint="eastAsia"/>
          <w:color w:val="auto"/>
          <w:sz w:val="32"/>
          <w:szCs w:val="32"/>
        </w:rPr>
        <w:t>及</w:t>
      </w:r>
      <w:r w:rsidR="00E5559C">
        <w:rPr>
          <w:rFonts w:hint="eastAsia"/>
          <w:color w:val="auto"/>
          <w:sz w:val="32"/>
          <w:szCs w:val="32"/>
        </w:rPr>
        <w:t>参与人账户内的资金余额，确保其余额不低于每日</w:t>
      </w:r>
      <w:r w:rsidR="00991631" w:rsidRPr="00015150">
        <w:rPr>
          <w:rFonts w:hint="eastAsia"/>
          <w:color w:val="auto"/>
          <w:sz w:val="32"/>
          <w:szCs w:val="32"/>
        </w:rPr>
        <w:t>收费金额</w:t>
      </w:r>
      <w:r w:rsidR="00991631">
        <w:rPr>
          <w:rFonts w:hint="eastAsia"/>
          <w:color w:val="auto"/>
          <w:sz w:val="32"/>
          <w:szCs w:val="32"/>
        </w:rPr>
        <w:t>。</w:t>
      </w:r>
    </w:p>
    <w:p w:rsidR="00991631" w:rsidRDefault="00991631" w:rsidP="00A247DC">
      <w:pPr>
        <w:pStyle w:val="Default"/>
        <w:numPr>
          <w:ilvl w:val="0"/>
          <w:numId w:val="1"/>
        </w:numPr>
        <w:ind w:left="0" w:firstLine="709"/>
        <w:rPr>
          <w:sz w:val="32"/>
          <w:szCs w:val="32"/>
        </w:rPr>
      </w:pPr>
      <w:r w:rsidRPr="00015150">
        <w:rPr>
          <w:rFonts w:hint="eastAsia"/>
          <w:color w:val="auto"/>
          <w:sz w:val="32"/>
          <w:szCs w:val="32"/>
        </w:rPr>
        <w:t>乙方明细账户及参与人账户内的资金余额总额低于其应缴纳的</w:t>
      </w:r>
      <w:r w:rsidR="00B8635B">
        <w:rPr>
          <w:rFonts w:hint="eastAsia"/>
          <w:color w:val="auto"/>
          <w:sz w:val="32"/>
          <w:szCs w:val="32"/>
        </w:rPr>
        <w:t>费用</w:t>
      </w:r>
      <w:r w:rsidR="00AC0552">
        <w:rPr>
          <w:rFonts w:hint="eastAsia"/>
          <w:color w:val="auto"/>
          <w:sz w:val="32"/>
          <w:szCs w:val="32"/>
        </w:rPr>
        <w:t>或乙方未</w:t>
      </w:r>
      <w:r w:rsidR="00AC0552" w:rsidRPr="00015150">
        <w:rPr>
          <w:rFonts w:hint="eastAsia"/>
          <w:color w:val="auto"/>
          <w:sz w:val="32"/>
          <w:szCs w:val="32"/>
        </w:rPr>
        <w:t>签署费用收付平台付款授权书</w:t>
      </w:r>
      <w:r w:rsidR="001018A2">
        <w:rPr>
          <w:rFonts w:hint="eastAsia"/>
          <w:color w:val="auto"/>
          <w:sz w:val="32"/>
          <w:szCs w:val="32"/>
        </w:rPr>
        <w:t>等乙方原因</w:t>
      </w:r>
      <w:r w:rsidRPr="00015150">
        <w:rPr>
          <w:rFonts w:hint="eastAsia"/>
          <w:color w:val="auto"/>
          <w:sz w:val="32"/>
          <w:szCs w:val="32"/>
        </w:rPr>
        <w:t>导致收费失败的，</w:t>
      </w:r>
      <w:r w:rsidR="002C7998" w:rsidRPr="002C7998">
        <w:rPr>
          <w:rFonts w:hint="eastAsia"/>
          <w:color w:val="auto"/>
          <w:sz w:val="32"/>
          <w:szCs w:val="32"/>
        </w:rPr>
        <w:t>本所将</w:t>
      </w:r>
      <w:r w:rsidR="00B60E62">
        <w:rPr>
          <w:rFonts w:hint="eastAsia"/>
          <w:color w:val="auto"/>
          <w:sz w:val="32"/>
          <w:szCs w:val="32"/>
        </w:rPr>
        <w:t>在账单收费日次</w:t>
      </w:r>
      <w:r w:rsidR="00A3102F">
        <w:rPr>
          <w:rFonts w:hint="eastAsia"/>
          <w:color w:val="auto"/>
          <w:sz w:val="32"/>
          <w:szCs w:val="32"/>
        </w:rPr>
        <w:t>日</w:t>
      </w:r>
      <w:r w:rsidR="002C7998" w:rsidRPr="002C7998">
        <w:rPr>
          <w:rFonts w:hint="eastAsia"/>
          <w:color w:val="auto"/>
          <w:sz w:val="32"/>
          <w:szCs w:val="32"/>
        </w:rPr>
        <w:t>上午</w:t>
      </w:r>
      <w:r w:rsidR="002C7998" w:rsidRPr="002C7998">
        <w:rPr>
          <w:color w:val="auto"/>
          <w:sz w:val="32"/>
          <w:szCs w:val="32"/>
        </w:rPr>
        <w:t>10:00再次尝试收费。</w:t>
      </w:r>
      <w:r w:rsidR="002C7998" w:rsidRPr="002C7998">
        <w:rPr>
          <w:rFonts w:hint="eastAsia"/>
          <w:color w:val="auto"/>
          <w:sz w:val="32"/>
          <w:szCs w:val="32"/>
        </w:rPr>
        <w:t>如因交易参与人原因导致</w:t>
      </w:r>
      <w:r w:rsidR="00B60E62">
        <w:rPr>
          <w:rFonts w:hint="eastAsia"/>
          <w:color w:val="auto"/>
          <w:sz w:val="32"/>
          <w:szCs w:val="32"/>
        </w:rPr>
        <w:t>账单收费日次</w:t>
      </w:r>
      <w:r w:rsidR="00A3102F">
        <w:rPr>
          <w:rFonts w:hint="eastAsia"/>
          <w:color w:val="auto"/>
          <w:sz w:val="32"/>
          <w:szCs w:val="32"/>
        </w:rPr>
        <w:t>日</w:t>
      </w:r>
      <w:r w:rsidR="002C7998" w:rsidRPr="002C7998">
        <w:rPr>
          <w:rFonts w:hint="eastAsia"/>
          <w:color w:val="auto"/>
          <w:sz w:val="32"/>
          <w:szCs w:val="32"/>
        </w:rPr>
        <w:t>收费失败的，本所将从该日起</w:t>
      </w:r>
      <w:r w:rsidR="00A3102F">
        <w:rPr>
          <w:rFonts w:hint="eastAsia"/>
          <w:color w:val="auto"/>
          <w:sz w:val="32"/>
          <w:szCs w:val="32"/>
        </w:rPr>
        <w:t>每日加收</w:t>
      </w:r>
      <w:r w:rsidR="00A3102F" w:rsidRPr="00015150">
        <w:rPr>
          <w:rFonts w:hint="eastAsia"/>
          <w:color w:val="auto"/>
          <w:sz w:val="32"/>
          <w:szCs w:val="32"/>
        </w:rPr>
        <w:t>未缴金额万</w:t>
      </w:r>
      <w:r w:rsidR="00A3102F" w:rsidRPr="00015150">
        <w:rPr>
          <w:rFonts w:hint="eastAsia"/>
          <w:color w:val="auto"/>
          <w:sz w:val="32"/>
          <w:szCs w:val="32"/>
        </w:rPr>
        <w:lastRenderedPageBreak/>
        <w:t>分之五的</w:t>
      </w:r>
      <w:r w:rsidR="002C7998" w:rsidRPr="002C7998">
        <w:rPr>
          <w:rFonts w:hint="eastAsia"/>
          <w:color w:val="auto"/>
          <w:sz w:val="32"/>
          <w:szCs w:val="32"/>
        </w:rPr>
        <w:t>违约金</w:t>
      </w:r>
      <w:r w:rsidRPr="00015150">
        <w:rPr>
          <w:rFonts w:hint="eastAsia"/>
          <w:color w:val="auto"/>
          <w:sz w:val="32"/>
          <w:szCs w:val="32"/>
        </w:rPr>
        <w:t>，并根据</w:t>
      </w:r>
      <w:r w:rsidR="00C323E5">
        <w:rPr>
          <w:rFonts w:hint="eastAsia"/>
          <w:color w:val="auto"/>
          <w:sz w:val="32"/>
          <w:szCs w:val="32"/>
        </w:rPr>
        <w:t>甲方</w:t>
      </w:r>
      <w:r w:rsidRPr="00015150">
        <w:rPr>
          <w:rFonts w:hint="eastAsia"/>
          <w:color w:val="auto"/>
          <w:sz w:val="32"/>
          <w:szCs w:val="32"/>
        </w:rPr>
        <w:t>有关</w:t>
      </w:r>
      <w:r w:rsidR="00C323E5">
        <w:rPr>
          <w:rFonts w:hint="eastAsia"/>
          <w:color w:val="auto"/>
          <w:sz w:val="32"/>
          <w:szCs w:val="32"/>
        </w:rPr>
        <w:t>业务规则的</w:t>
      </w:r>
      <w:r w:rsidRPr="00015150">
        <w:rPr>
          <w:rFonts w:hint="eastAsia"/>
          <w:color w:val="auto"/>
          <w:sz w:val="32"/>
          <w:szCs w:val="32"/>
        </w:rPr>
        <w:t>规定，对乙方采取口头警示、书面警示、暂停受理或者办理相关业务等监管措施和通报批评、公开谴责、暂停或者限制交易权限、取消交易参与人资格等纪律处分</w:t>
      </w:r>
      <w:r>
        <w:rPr>
          <w:rFonts w:hint="eastAsia"/>
          <w:color w:val="auto"/>
          <w:sz w:val="32"/>
          <w:szCs w:val="32"/>
        </w:rPr>
        <w:t>。</w:t>
      </w:r>
    </w:p>
    <w:p w:rsidR="00F1192F" w:rsidRDefault="00991631" w:rsidP="00991631">
      <w:pPr>
        <w:pStyle w:val="Default"/>
        <w:numPr>
          <w:ilvl w:val="0"/>
          <w:numId w:val="1"/>
        </w:numPr>
        <w:ind w:left="0" w:firstLine="709"/>
        <w:rPr>
          <w:sz w:val="32"/>
          <w:szCs w:val="32"/>
        </w:rPr>
      </w:pPr>
      <w:r>
        <w:rPr>
          <w:rFonts w:hint="eastAsia"/>
          <w:color w:val="auto"/>
          <w:sz w:val="32"/>
          <w:szCs w:val="32"/>
        </w:rPr>
        <w:t>乙方仅可通过费用收付平台客户端操作参与人账户和交易所账户之间的资金划转，</w:t>
      </w:r>
      <w:r w:rsidR="007448F0">
        <w:rPr>
          <w:rFonts w:hint="eastAsia"/>
          <w:sz w:val="32"/>
          <w:szCs w:val="32"/>
        </w:rPr>
        <w:t>若乙方不按前述</w:t>
      </w:r>
      <w:r>
        <w:rPr>
          <w:rFonts w:hint="eastAsia"/>
          <w:sz w:val="32"/>
          <w:szCs w:val="32"/>
        </w:rPr>
        <w:t>约定</w:t>
      </w:r>
      <w:r w:rsidR="007448F0">
        <w:rPr>
          <w:rFonts w:hint="eastAsia"/>
          <w:sz w:val="32"/>
          <w:szCs w:val="32"/>
        </w:rPr>
        <w:t>操作</w:t>
      </w:r>
      <w:r>
        <w:rPr>
          <w:rFonts w:hint="eastAsia"/>
          <w:sz w:val="32"/>
          <w:szCs w:val="32"/>
        </w:rPr>
        <w:t>（如通过参与人账户以外的其他账户向交易所账户划付资金）</w:t>
      </w:r>
      <w:r w:rsidR="007448F0">
        <w:rPr>
          <w:rFonts w:hint="eastAsia"/>
          <w:sz w:val="32"/>
          <w:szCs w:val="32"/>
        </w:rPr>
        <w:t>，导致甲方无法</w:t>
      </w:r>
      <w:r w:rsidR="00F1192F">
        <w:rPr>
          <w:rFonts w:hint="eastAsia"/>
          <w:sz w:val="32"/>
          <w:szCs w:val="32"/>
        </w:rPr>
        <w:t>确认乙方划付资金的</w:t>
      </w:r>
      <w:r w:rsidR="007448F0">
        <w:rPr>
          <w:rFonts w:hint="eastAsia"/>
          <w:sz w:val="32"/>
          <w:szCs w:val="32"/>
        </w:rPr>
        <w:t>明细账户归属</w:t>
      </w:r>
      <w:r w:rsidR="00F1192F">
        <w:rPr>
          <w:rFonts w:hint="eastAsia"/>
          <w:sz w:val="32"/>
          <w:szCs w:val="32"/>
        </w:rPr>
        <w:t>的</w:t>
      </w:r>
      <w:r w:rsidR="007448F0">
        <w:rPr>
          <w:rFonts w:hint="eastAsia"/>
          <w:sz w:val="32"/>
          <w:szCs w:val="32"/>
        </w:rPr>
        <w:t>，</w:t>
      </w:r>
      <w:r w:rsidR="00F1192F">
        <w:rPr>
          <w:rFonts w:hint="eastAsia"/>
          <w:sz w:val="32"/>
          <w:szCs w:val="32"/>
        </w:rPr>
        <w:t>不视为乙方已向交易所账户划付了资金，</w:t>
      </w:r>
      <w:r w:rsidR="001018A2">
        <w:rPr>
          <w:rFonts w:hint="eastAsia"/>
          <w:sz w:val="32"/>
          <w:szCs w:val="32"/>
        </w:rPr>
        <w:t>乙方应承担</w:t>
      </w:r>
      <w:r w:rsidR="00F1192F">
        <w:rPr>
          <w:rFonts w:hint="eastAsia"/>
          <w:sz w:val="32"/>
          <w:szCs w:val="32"/>
        </w:rPr>
        <w:t>缴</w:t>
      </w:r>
      <w:r w:rsidR="0053520B">
        <w:rPr>
          <w:rFonts w:hint="eastAsia"/>
          <w:sz w:val="32"/>
          <w:szCs w:val="32"/>
        </w:rPr>
        <w:t>费</w:t>
      </w:r>
      <w:r w:rsidR="00AD33E1">
        <w:rPr>
          <w:rFonts w:hint="eastAsia"/>
          <w:sz w:val="32"/>
          <w:szCs w:val="32"/>
        </w:rPr>
        <w:t>失败</w:t>
      </w:r>
      <w:r w:rsidR="001018A2">
        <w:rPr>
          <w:rFonts w:hint="eastAsia"/>
          <w:sz w:val="32"/>
          <w:szCs w:val="32"/>
        </w:rPr>
        <w:t>的责任及相应的</w:t>
      </w:r>
      <w:r w:rsidR="00AD33E1">
        <w:rPr>
          <w:rFonts w:hint="eastAsia"/>
          <w:sz w:val="32"/>
          <w:szCs w:val="32"/>
        </w:rPr>
        <w:t>违约金和利息损失。</w:t>
      </w:r>
      <w:r w:rsidR="00F1192F" w:rsidRPr="00F1192F">
        <w:rPr>
          <w:rFonts w:hint="eastAsia"/>
          <w:sz w:val="32"/>
          <w:szCs w:val="32"/>
        </w:rPr>
        <w:t>甲方在交易所账户上发现</w:t>
      </w:r>
      <w:r w:rsidR="00F1192F">
        <w:rPr>
          <w:rFonts w:hint="eastAsia"/>
          <w:sz w:val="32"/>
          <w:szCs w:val="32"/>
        </w:rPr>
        <w:t>非参与人账户划入的资金</w:t>
      </w:r>
      <w:r w:rsidR="00F1192F" w:rsidRPr="00F1192F">
        <w:rPr>
          <w:rFonts w:hint="eastAsia"/>
          <w:sz w:val="32"/>
          <w:szCs w:val="32"/>
        </w:rPr>
        <w:t>后</w:t>
      </w:r>
      <w:r w:rsidR="00F1192F">
        <w:rPr>
          <w:rFonts w:hint="eastAsia"/>
          <w:sz w:val="32"/>
          <w:szCs w:val="32"/>
        </w:rPr>
        <w:t>，将</w:t>
      </w:r>
      <w:r w:rsidR="00F1192F" w:rsidRPr="00F1192F">
        <w:rPr>
          <w:rFonts w:hint="eastAsia"/>
          <w:sz w:val="32"/>
          <w:szCs w:val="32"/>
        </w:rPr>
        <w:t>通过指定银行查询来账单位，并协助</w:t>
      </w:r>
      <w:r w:rsidR="00F1192F">
        <w:rPr>
          <w:rFonts w:hint="eastAsia"/>
          <w:sz w:val="32"/>
          <w:szCs w:val="32"/>
        </w:rPr>
        <w:t>办理</w:t>
      </w:r>
      <w:r w:rsidR="00F1192F" w:rsidRPr="00F1192F">
        <w:rPr>
          <w:rFonts w:hint="eastAsia"/>
          <w:sz w:val="32"/>
          <w:szCs w:val="32"/>
        </w:rPr>
        <w:t>退款</w:t>
      </w:r>
      <w:r w:rsidR="001018A2">
        <w:rPr>
          <w:rFonts w:hint="eastAsia"/>
          <w:sz w:val="32"/>
          <w:szCs w:val="32"/>
        </w:rPr>
        <w:t>，因退款</w:t>
      </w:r>
      <w:r w:rsidR="001018A2">
        <w:rPr>
          <w:sz w:val="32"/>
          <w:szCs w:val="32"/>
        </w:rPr>
        <w:t>产生的手续费等相关费用（如有）由乙方自行承担</w:t>
      </w:r>
      <w:r w:rsidR="00F1192F" w:rsidRPr="00F1192F">
        <w:rPr>
          <w:rFonts w:hint="eastAsia"/>
          <w:sz w:val="32"/>
          <w:szCs w:val="32"/>
        </w:rPr>
        <w:t>。乙方确认，甲方无义务</w:t>
      </w:r>
      <w:r w:rsidR="00F1192F">
        <w:rPr>
          <w:rFonts w:hint="eastAsia"/>
          <w:sz w:val="32"/>
          <w:szCs w:val="32"/>
        </w:rPr>
        <w:t>且乙方</w:t>
      </w:r>
      <w:r w:rsidR="00F1192F" w:rsidRPr="00F1192F">
        <w:rPr>
          <w:rFonts w:hint="eastAsia"/>
          <w:sz w:val="32"/>
          <w:szCs w:val="32"/>
        </w:rPr>
        <w:t>无权要求甲方将</w:t>
      </w:r>
      <w:r w:rsidR="00F1192F">
        <w:rPr>
          <w:rFonts w:hint="eastAsia"/>
          <w:sz w:val="32"/>
          <w:szCs w:val="32"/>
        </w:rPr>
        <w:t>乙方通过非参与人账户划入交易账户的</w:t>
      </w:r>
      <w:r w:rsidR="00F1192F" w:rsidRPr="00F1192F">
        <w:rPr>
          <w:rFonts w:hint="eastAsia"/>
          <w:sz w:val="32"/>
          <w:szCs w:val="32"/>
        </w:rPr>
        <w:t>资金</w:t>
      </w:r>
      <w:r w:rsidR="00F1192F">
        <w:rPr>
          <w:rFonts w:hint="eastAsia"/>
          <w:sz w:val="32"/>
          <w:szCs w:val="32"/>
        </w:rPr>
        <w:t>记载至乙方明细账户</w:t>
      </w:r>
      <w:r w:rsidR="00F1192F" w:rsidRPr="00F1192F">
        <w:rPr>
          <w:rFonts w:hint="eastAsia"/>
          <w:sz w:val="32"/>
          <w:szCs w:val="32"/>
        </w:rPr>
        <w:t>下</w:t>
      </w:r>
      <w:r w:rsidR="00F1192F">
        <w:rPr>
          <w:rFonts w:hint="eastAsia"/>
          <w:sz w:val="32"/>
          <w:szCs w:val="32"/>
        </w:rPr>
        <w:t>。</w:t>
      </w:r>
    </w:p>
    <w:p w:rsidR="00F1192F" w:rsidRDefault="00F1192F" w:rsidP="00991631">
      <w:pPr>
        <w:pStyle w:val="Default"/>
        <w:numPr>
          <w:ilvl w:val="0"/>
          <w:numId w:val="1"/>
        </w:numPr>
        <w:ind w:left="0" w:firstLine="709"/>
        <w:rPr>
          <w:sz w:val="32"/>
          <w:szCs w:val="32"/>
        </w:rPr>
      </w:pPr>
      <w:r w:rsidRPr="00015150">
        <w:rPr>
          <w:rFonts w:hint="eastAsia"/>
          <w:color w:val="auto"/>
          <w:sz w:val="32"/>
          <w:szCs w:val="32"/>
        </w:rPr>
        <w:t>乙方应及时在</w:t>
      </w:r>
      <w:r w:rsidR="00E5559C">
        <w:rPr>
          <w:rFonts w:hint="eastAsia"/>
          <w:color w:val="auto"/>
          <w:sz w:val="32"/>
          <w:szCs w:val="32"/>
        </w:rPr>
        <w:t>费用收付平台</w:t>
      </w:r>
      <w:r w:rsidRPr="00015150">
        <w:rPr>
          <w:rFonts w:hint="eastAsia"/>
          <w:color w:val="auto"/>
          <w:sz w:val="32"/>
          <w:szCs w:val="32"/>
        </w:rPr>
        <w:t>中填报和更新开票信息。甲方</w:t>
      </w:r>
      <w:r w:rsidR="00E5559C">
        <w:rPr>
          <w:rFonts w:hint="eastAsia"/>
          <w:color w:val="auto"/>
          <w:sz w:val="32"/>
          <w:szCs w:val="32"/>
        </w:rPr>
        <w:t>定期</w:t>
      </w:r>
      <w:r w:rsidR="00B8635B">
        <w:rPr>
          <w:rFonts w:hint="eastAsia"/>
          <w:color w:val="auto"/>
          <w:sz w:val="32"/>
          <w:szCs w:val="32"/>
        </w:rPr>
        <w:t>向乙方提供发票作为</w:t>
      </w:r>
      <w:r w:rsidRPr="00015150">
        <w:rPr>
          <w:rFonts w:hint="eastAsia"/>
          <w:color w:val="auto"/>
          <w:sz w:val="32"/>
          <w:szCs w:val="32"/>
        </w:rPr>
        <w:t>收费业务的账务依据</w:t>
      </w:r>
      <w:r>
        <w:rPr>
          <w:rFonts w:hint="eastAsia"/>
          <w:color w:val="auto"/>
          <w:sz w:val="32"/>
          <w:szCs w:val="32"/>
        </w:rPr>
        <w:t>。</w:t>
      </w:r>
      <w:r w:rsidR="00E5559C">
        <w:rPr>
          <w:rFonts w:hint="eastAsia"/>
          <w:color w:val="auto"/>
          <w:sz w:val="32"/>
          <w:szCs w:val="32"/>
        </w:rPr>
        <w:t>根据相关业务规定，若乙方有义务向甲方开具增值税专用发票的</w:t>
      </w:r>
      <w:r w:rsidR="00C323E5">
        <w:rPr>
          <w:rFonts w:hint="eastAsia"/>
          <w:color w:val="auto"/>
          <w:sz w:val="32"/>
          <w:szCs w:val="32"/>
        </w:rPr>
        <w:t>，乙方</w:t>
      </w:r>
      <w:r w:rsidR="00E5559C">
        <w:rPr>
          <w:rFonts w:hint="eastAsia"/>
          <w:color w:val="auto"/>
          <w:sz w:val="32"/>
          <w:szCs w:val="32"/>
        </w:rPr>
        <w:t>应在规定期限内及时开具。</w:t>
      </w:r>
    </w:p>
    <w:p w:rsidR="00FD1D78" w:rsidRDefault="00F1192F" w:rsidP="00991631">
      <w:pPr>
        <w:pStyle w:val="Default"/>
        <w:numPr>
          <w:ilvl w:val="0"/>
          <w:numId w:val="1"/>
        </w:numPr>
        <w:ind w:left="0" w:firstLine="709"/>
        <w:rPr>
          <w:sz w:val="32"/>
          <w:szCs w:val="32"/>
        </w:rPr>
      </w:pPr>
      <w:r w:rsidRPr="00015150">
        <w:rPr>
          <w:rFonts w:hint="eastAsia"/>
          <w:color w:val="auto"/>
          <w:sz w:val="32"/>
          <w:szCs w:val="32"/>
        </w:rPr>
        <w:t>若</w:t>
      </w:r>
      <w:r>
        <w:rPr>
          <w:rFonts w:hint="eastAsia"/>
          <w:color w:val="auto"/>
          <w:sz w:val="32"/>
          <w:szCs w:val="32"/>
        </w:rPr>
        <w:t>因甲方原因，致使</w:t>
      </w:r>
      <w:r w:rsidRPr="00015150">
        <w:rPr>
          <w:rFonts w:hint="eastAsia"/>
          <w:color w:val="auto"/>
          <w:sz w:val="32"/>
          <w:szCs w:val="32"/>
        </w:rPr>
        <w:t>资金划付等</w:t>
      </w:r>
      <w:r w:rsidR="00A449AE">
        <w:rPr>
          <w:rFonts w:hint="eastAsia"/>
          <w:color w:val="auto"/>
          <w:sz w:val="32"/>
          <w:szCs w:val="32"/>
        </w:rPr>
        <w:t>出现错误</w:t>
      </w:r>
      <w:r w:rsidRPr="00015150">
        <w:rPr>
          <w:rFonts w:hint="eastAsia"/>
          <w:color w:val="auto"/>
          <w:sz w:val="32"/>
          <w:szCs w:val="32"/>
        </w:rPr>
        <w:t>，甲方应及时查明原因并予以更正，乙方应当予以积极配合，保证调整所需资金。甲方及时更正的，无需</w:t>
      </w:r>
      <w:r w:rsidR="00DD57E7">
        <w:rPr>
          <w:rFonts w:hint="eastAsia"/>
          <w:color w:val="auto"/>
          <w:sz w:val="32"/>
          <w:szCs w:val="32"/>
        </w:rPr>
        <w:t>额外</w:t>
      </w:r>
      <w:r w:rsidRPr="00015150">
        <w:rPr>
          <w:rFonts w:hint="eastAsia"/>
          <w:color w:val="auto"/>
          <w:sz w:val="32"/>
          <w:szCs w:val="32"/>
        </w:rPr>
        <w:t>承担其他责</w:t>
      </w:r>
      <w:r w:rsidRPr="00015150">
        <w:rPr>
          <w:rFonts w:hint="eastAsia"/>
          <w:color w:val="auto"/>
          <w:sz w:val="32"/>
          <w:szCs w:val="32"/>
        </w:rPr>
        <w:lastRenderedPageBreak/>
        <w:t>任</w:t>
      </w:r>
      <w:r w:rsidR="00AD33E1">
        <w:rPr>
          <w:rFonts w:hint="eastAsia"/>
          <w:sz w:val="32"/>
          <w:szCs w:val="32"/>
        </w:rPr>
        <w:t>。</w:t>
      </w:r>
    </w:p>
    <w:p w:rsidR="00225656" w:rsidRPr="00AE201E" w:rsidRDefault="000A2C62" w:rsidP="00AE201E">
      <w:pPr>
        <w:pStyle w:val="Default"/>
        <w:numPr>
          <w:ilvl w:val="0"/>
          <w:numId w:val="1"/>
        </w:numPr>
        <w:ind w:left="0" w:firstLine="709"/>
        <w:rPr>
          <w:sz w:val="32"/>
          <w:szCs w:val="32"/>
        </w:rPr>
      </w:pPr>
      <w:r w:rsidRPr="000A2C62">
        <w:rPr>
          <w:rFonts w:hint="eastAsia"/>
          <w:sz w:val="32"/>
          <w:szCs w:val="32"/>
        </w:rPr>
        <w:t>由于不可抗力的原因，造成</w:t>
      </w:r>
      <w:r>
        <w:rPr>
          <w:rFonts w:hint="eastAsia"/>
          <w:sz w:val="32"/>
          <w:szCs w:val="32"/>
        </w:rPr>
        <w:t>任何一方当事人</w:t>
      </w:r>
      <w:r w:rsidRPr="000A2C62">
        <w:rPr>
          <w:rFonts w:hint="eastAsia"/>
          <w:sz w:val="32"/>
          <w:szCs w:val="32"/>
        </w:rPr>
        <w:t>无法履行本协议所规定的义务，该当事人不承担违约责任</w:t>
      </w:r>
      <w:r w:rsidR="00AE201E">
        <w:rPr>
          <w:rFonts w:hint="eastAsia"/>
          <w:sz w:val="32"/>
          <w:szCs w:val="32"/>
        </w:rPr>
        <w:t>。</w:t>
      </w:r>
    </w:p>
    <w:p w:rsidR="00225656" w:rsidRDefault="00225656" w:rsidP="00AE201E">
      <w:pPr>
        <w:pStyle w:val="Default"/>
        <w:numPr>
          <w:ilvl w:val="0"/>
          <w:numId w:val="1"/>
        </w:numPr>
        <w:ind w:left="0" w:firstLine="709"/>
        <w:rPr>
          <w:sz w:val="32"/>
          <w:szCs w:val="32"/>
        </w:rPr>
      </w:pPr>
      <w:r>
        <w:rPr>
          <w:rFonts w:hint="eastAsia"/>
          <w:sz w:val="32"/>
          <w:szCs w:val="32"/>
        </w:rPr>
        <w:t>本协议未尽事宜及因履行本协议而产生的争议或纠纷，双方应友好协商解决。协商不成，任何一方可向甲方所在地</w:t>
      </w:r>
      <w:r w:rsidR="00AE201E">
        <w:rPr>
          <w:rFonts w:hint="eastAsia"/>
          <w:sz w:val="32"/>
          <w:szCs w:val="32"/>
        </w:rPr>
        <w:t>有管辖权的</w:t>
      </w:r>
      <w:r>
        <w:rPr>
          <w:rFonts w:hint="eastAsia"/>
          <w:sz w:val="32"/>
          <w:szCs w:val="32"/>
        </w:rPr>
        <w:t>人民法院提起诉讼。</w:t>
      </w:r>
      <w:r>
        <w:rPr>
          <w:sz w:val="32"/>
          <w:szCs w:val="32"/>
        </w:rPr>
        <w:t xml:space="preserve"> </w:t>
      </w:r>
    </w:p>
    <w:p w:rsidR="00225656" w:rsidRDefault="00225656" w:rsidP="00AE201E">
      <w:pPr>
        <w:pStyle w:val="Default"/>
        <w:numPr>
          <w:ilvl w:val="0"/>
          <w:numId w:val="1"/>
        </w:numPr>
        <w:ind w:left="0" w:firstLine="709"/>
        <w:rPr>
          <w:sz w:val="32"/>
          <w:szCs w:val="32"/>
        </w:rPr>
      </w:pPr>
      <w:r>
        <w:rPr>
          <w:rFonts w:hint="eastAsia"/>
          <w:sz w:val="32"/>
          <w:szCs w:val="32"/>
        </w:rPr>
        <w:t>本协议有效期壹年，协议到期</w:t>
      </w:r>
      <w:r w:rsidR="00AE201E">
        <w:rPr>
          <w:rFonts w:hint="eastAsia"/>
          <w:sz w:val="32"/>
          <w:szCs w:val="32"/>
        </w:rPr>
        <w:t>三十日前任何一方未书面通知另一方不再续约的</w:t>
      </w:r>
      <w:r>
        <w:rPr>
          <w:rFonts w:hint="eastAsia"/>
          <w:sz w:val="32"/>
          <w:szCs w:val="32"/>
        </w:rPr>
        <w:t>，</w:t>
      </w:r>
      <w:r w:rsidR="00AE201E">
        <w:rPr>
          <w:rFonts w:hint="eastAsia"/>
          <w:sz w:val="32"/>
          <w:szCs w:val="32"/>
        </w:rPr>
        <w:t>则</w:t>
      </w:r>
      <w:r>
        <w:rPr>
          <w:rFonts w:hint="eastAsia"/>
          <w:sz w:val="32"/>
          <w:szCs w:val="32"/>
        </w:rPr>
        <w:t>本协议在到期后自动延续</w:t>
      </w:r>
      <w:r w:rsidR="00AE201E">
        <w:rPr>
          <w:rFonts w:hint="eastAsia"/>
          <w:sz w:val="32"/>
          <w:szCs w:val="32"/>
        </w:rPr>
        <w:t>一年，连展连续</w:t>
      </w:r>
      <w:r>
        <w:rPr>
          <w:rFonts w:hint="eastAsia"/>
          <w:sz w:val="32"/>
          <w:szCs w:val="32"/>
        </w:rPr>
        <w:t>。</w:t>
      </w:r>
      <w:r>
        <w:rPr>
          <w:sz w:val="32"/>
          <w:szCs w:val="32"/>
        </w:rPr>
        <w:t xml:space="preserve"> </w:t>
      </w:r>
    </w:p>
    <w:p w:rsidR="00225656" w:rsidRDefault="00225656" w:rsidP="00AE201E">
      <w:pPr>
        <w:pStyle w:val="Default"/>
        <w:numPr>
          <w:ilvl w:val="0"/>
          <w:numId w:val="1"/>
        </w:numPr>
        <w:ind w:left="0" w:firstLine="709"/>
        <w:rPr>
          <w:sz w:val="32"/>
          <w:szCs w:val="32"/>
        </w:rPr>
      </w:pPr>
      <w:r>
        <w:rPr>
          <w:rFonts w:hint="eastAsia"/>
          <w:sz w:val="32"/>
          <w:szCs w:val="32"/>
        </w:rPr>
        <w:t>本协议一式</w:t>
      </w:r>
      <w:r w:rsidR="0034239C">
        <w:rPr>
          <w:rFonts w:hint="eastAsia"/>
          <w:sz w:val="32"/>
          <w:szCs w:val="32"/>
        </w:rPr>
        <w:t>六</w:t>
      </w:r>
      <w:r>
        <w:rPr>
          <w:rFonts w:hint="eastAsia"/>
          <w:sz w:val="32"/>
          <w:szCs w:val="32"/>
        </w:rPr>
        <w:t>份，双方各持</w:t>
      </w:r>
      <w:r w:rsidR="0034239C">
        <w:rPr>
          <w:rFonts w:hint="eastAsia"/>
          <w:sz w:val="32"/>
          <w:szCs w:val="32"/>
        </w:rPr>
        <w:t>三</w:t>
      </w:r>
      <w:r>
        <w:rPr>
          <w:rFonts w:hint="eastAsia"/>
          <w:sz w:val="32"/>
          <w:szCs w:val="32"/>
        </w:rPr>
        <w:t>份，</w:t>
      </w:r>
      <w:r w:rsidR="002B2EE4">
        <w:rPr>
          <w:rFonts w:hint="eastAsia"/>
          <w:sz w:val="32"/>
          <w:szCs w:val="32"/>
        </w:rPr>
        <w:t>具同等</w:t>
      </w:r>
      <w:r w:rsidR="003E72D8">
        <w:rPr>
          <w:rFonts w:hint="eastAsia"/>
          <w:sz w:val="32"/>
          <w:szCs w:val="32"/>
        </w:rPr>
        <w:t>法律</w:t>
      </w:r>
      <w:r w:rsidR="002B2EE4">
        <w:rPr>
          <w:rFonts w:hint="eastAsia"/>
          <w:sz w:val="32"/>
          <w:szCs w:val="32"/>
        </w:rPr>
        <w:t>效力，</w:t>
      </w:r>
      <w:r>
        <w:rPr>
          <w:rFonts w:hint="eastAsia"/>
          <w:sz w:val="32"/>
          <w:szCs w:val="32"/>
        </w:rPr>
        <w:t>经双方法定代表人或授权代表签字并</w:t>
      </w:r>
      <w:r w:rsidR="00AE201E">
        <w:rPr>
          <w:rFonts w:hint="eastAsia"/>
          <w:sz w:val="32"/>
          <w:szCs w:val="32"/>
        </w:rPr>
        <w:t>加</w:t>
      </w:r>
      <w:r>
        <w:rPr>
          <w:rFonts w:hint="eastAsia"/>
          <w:sz w:val="32"/>
          <w:szCs w:val="32"/>
        </w:rPr>
        <w:t>盖双方公章后生效。</w:t>
      </w:r>
      <w:r w:rsidR="006852A1">
        <w:rPr>
          <w:rFonts w:hint="eastAsia"/>
          <w:sz w:val="32"/>
          <w:szCs w:val="32"/>
        </w:rPr>
        <w:t>如</w:t>
      </w:r>
      <w:r w:rsidR="006852A1" w:rsidRPr="00DD49EC">
        <w:rPr>
          <w:rFonts w:hint="eastAsia"/>
          <w:sz w:val="32"/>
          <w:szCs w:val="32"/>
        </w:rPr>
        <w:t>甲方与乙方于2016年</w:t>
      </w:r>
      <w:r w:rsidR="006852A1">
        <w:rPr>
          <w:rFonts w:hint="eastAsia"/>
          <w:sz w:val="32"/>
          <w:szCs w:val="32"/>
        </w:rPr>
        <w:t>已</w:t>
      </w:r>
      <w:r w:rsidR="006852A1" w:rsidRPr="00DD49EC">
        <w:rPr>
          <w:rFonts w:hint="eastAsia"/>
          <w:sz w:val="32"/>
          <w:szCs w:val="32"/>
        </w:rPr>
        <w:t>签署《上海证券交易所股票期权业务收费协议》的，</w:t>
      </w:r>
      <w:r w:rsidR="00DD49EC" w:rsidRPr="00DD49EC">
        <w:rPr>
          <w:rFonts w:hint="eastAsia"/>
          <w:sz w:val="32"/>
          <w:szCs w:val="32"/>
        </w:rPr>
        <w:t>自本协议签订之日起自动终止。</w:t>
      </w:r>
    </w:p>
    <w:p w:rsidR="00AE201E" w:rsidRDefault="00AE201E" w:rsidP="001018A2">
      <w:pPr>
        <w:pStyle w:val="Default"/>
        <w:rPr>
          <w:sz w:val="32"/>
          <w:szCs w:val="32"/>
        </w:rPr>
      </w:pPr>
    </w:p>
    <w:p w:rsidR="00AE201E" w:rsidRPr="001F54FB" w:rsidRDefault="002B2EE4" w:rsidP="00195928">
      <w:pPr>
        <w:pStyle w:val="Default"/>
        <w:ind w:firstLineChars="825" w:firstLine="2640"/>
        <w:rPr>
          <w:sz w:val="32"/>
          <w:szCs w:val="32"/>
        </w:rPr>
      </w:pPr>
      <w:r w:rsidRPr="002B2EE4">
        <w:rPr>
          <w:rFonts w:hint="eastAsia"/>
          <w:color w:val="auto"/>
          <w:sz w:val="32"/>
          <w:szCs w:val="32"/>
        </w:rPr>
        <w:t>（以下无正文)</w:t>
      </w:r>
    </w:p>
    <w:p w:rsidR="00AE201E" w:rsidRDefault="00AE201E" w:rsidP="00225656">
      <w:pPr>
        <w:pStyle w:val="Default"/>
        <w:ind w:firstLineChars="225" w:firstLine="720"/>
        <w:rPr>
          <w:sz w:val="32"/>
          <w:szCs w:val="32"/>
        </w:rPr>
      </w:pPr>
    </w:p>
    <w:p w:rsidR="00225656" w:rsidRDefault="00225656" w:rsidP="00AD33E1">
      <w:pPr>
        <w:pStyle w:val="Default"/>
        <w:rPr>
          <w:sz w:val="32"/>
          <w:szCs w:val="32"/>
        </w:rPr>
      </w:pPr>
      <w:r>
        <w:rPr>
          <w:rFonts w:hint="eastAsia"/>
          <w:sz w:val="32"/>
          <w:szCs w:val="32"/>
        </w:rPr>
        <w:t>甲方（盖章）：</w:t>
      </w:r>
      <w:r>
        <w:rPr>
          <w:sz w:val="32"/>
          <w:szCs w:val="32"/>
        </w:rPr>
        <w:t xml:space="preserve"> </w:t>
      </w:r>
      <w:r w:rsidR="00AD33E1">
        <w:rPr>
          <w:rFonts w:hint="eastAsia"/>
          <w:sz w:val="32"/>
          <w:szCs w:val="32"/>
        </w:rPr>
        <w:t xml:space="preserve">        </w:t>
      </w:r>
      <w:r w:rsidR="001018A2">
        <w:rPr>
          <w:rFonts w:hint="eastAsia"/>
          <w:sz w:val="32"/>
          <w:szCs w:val="32"/>
        </w:rPr>
        <w:t xml:space="preserve">  </w:t>
      </w:r>
      <w:r w:rsidR="00AD33E1">
        <w:rPr>
          <w:rFonts w:hint="eastAsia"/>
          <w:sz w:val="32"/>
          <w:szCs w:val="32"/>
        </w:rPr>
        <w:t xml:space="preserve"> </w:t>
      </w:r>
      <w:r w:rsidR="001018A2">
        <w:rPr>
          <w:rFonts w:hint="eastAsia"/>
          <w:sz w:val="32"/>
          <w:szCs w:val="32"/>
        </w:rPr>
        <w:t xml:space="preserve">  </w:t>
      </w:r>
      <w:r>
        <w:rPr>
          <w:rFonts w:hint="eastAsia"/>
          <w:sz w:val="32"/>
          <w:szCs w:val="32"/>
        </w:rPr>
        <w:t>乙方（盖章）：</w:t>
      </w:r>
      <w:r>
        <w:rPr>
          <w:sz w:val="32"/>
          <w:szCs w:val="32"/>
        </w:rPr>
        <w:t xml:space="preserve"> </w:t>
      </w:r>
    </w:p>
    <w:p w:rsidR="00225656" w:rsidRDefault="00225656" w:rsidP="00AD33E1">
      <w:pPr>
        <w:pStyle w:val="Default"/>
        <w:rPr>
          <w:sz w:val="32"/>
          <w:szCs w:val="32"/>
        </w:rPr>
      </w:pPr>
      <w:r>
        <w:rPr>
          <w:rFonts w:hint="eastAsia"/>
          <w:sz w:val="32"/>
          <w:szCs w:val="32"/>
        </w:rPr>
        <w:t>法定代表人</w:t>
      </w:r>
      <w:r>
        <w:rPr>
          <w:sz w:val="32"/>
          <w:szCs w:val="32"/>
        </w:rPr>
        <w:t xml:space="preserve"> </w:t>
      </w:r>
      <w:r w:rsidR="00AD33E1">
        <w:rPr>
          <w:rFonts w:hint="eastAsia"/>
          <w:sz w:val="32"/>
          <w:szCs w:val="32"/>
        </w:rPr>
        <w:t xml:space="preserve">            </w:t>
      </w:r>
      <w:r w:rsidR="001018A2">
        <w:rPr>
          <w:rFonts w:hint="eastAsia"/>
          <w:sz w:val="32"/>
          <w:szCs w:val="32"/>
        </w:rPr>
        <w:t xml:space="preserve">    </w:t>
      </w:r>
      <w:r w:rsidR="00AD33E1">
        <w:rPr>
          <w:rFonts w:hint="eastAsia"/>
          <w:sz w:val="32"/>
          <w:szCs w:val="32"/>
        </w:rPr>
        <w:t xml:space="preserve"> </w:t>
      </w:r>
      <w:r>
        <w:rPr>
          <w:rFonts w:hint="eastAsia"/>
          <w:sz w:val="32"/>
          <w:szCs w:val="32"/>
        </w:rPr>
        <w:t>法定代表人</w:t>
      </w:r>
      <w:r>
        <w:rPr>
          <w:sz w:val="32"/>
          <w:szCs w:val="32"/>
        </w:rPr>
        <w:t xml:space="preserve"> </w:t>
      </w:r>
    </w:p>
    <w:p w:rsidR="00225656" w:rsidRDefault="00225656" w:rsidP="00AD33E1">
      <w:pPr>
        <w:pStyle w:val="Default"/>
        <w:rPr>
          <w:sz w:val="32"/>
          <w:szCs w:val="32"/>
        </w:rPr>
      </w:pPr>
      <w:r>
        <w:rPr>
          <w:rFonts w:hint="eastAsia"/>
          <w:sz w:val="32"/>
          <w:szCs w:val="32"/>
        </w:rPr>
        <w:t>（或授权代表）</w:t>
      </w:r>
      <w:r>
        <w:rPr>
          <w:sz w:val="32"/>
          <w:szCs w:val="32"/>
        </w:rPr>
        <w:t xml:space="preserve"> </w:t>
      </w:r>
      <w:r w:rsidR="00AD33E1">
        <w:rPr>
          <w:rFonts w:hint="eastAsia"/>
          <w:sz w:val="32"/>
          <w:szCs w:val="32"/>
        </w:rPr>
        <w:t xml:space="preserve">         </w:t>
      </w:r>
      <w:r w:rsidR="001018A2">
        <w:rPr>
          <w:rFonts w:hint="eastAsia"/>
          <w:sz w:val="32"/>
          <w:szCs w:val="32"/>
        </w:rPr>
        <w:t xml:space="preserve">   </w:t>
      </w:r>
      <w:r>
        <w:rPr>
          <w:rFonts w:hint="eastAsia"/>
          <w:sz w:val="32"/>
          <w:szCs w:val="32"/>
        </w:rPr>
        <w:t>（或授权代表）</w:t>
      </w:r>
      <w:r>
        <w:rPr>
          <w:sz w:val="32"/>
          <w:szCs w:val="32"/>
        </w:rPr>
        <w:t xml:space="preserve"> </w:t>
      </w:r>
    </w:p>
    <w:p w:rsidR="00225656" w:rsidRPr="00DD57E7" w:rsidRDefault="00225656" w:rsidP="00DD57E7">
      <w:pPr>
        <w:pStyle w:val="Default"/>
        <w:ind w:firstLineChars="150" w:firstLine="480"/>
        <w:rPr>
          <w:sz w:val="32"/>
          <w:szCs w:val="32"/>
        </w:rPr>
      </w:pPr>
      <w:r>
        <w:rPr>
          <w:rFonts w:hint="eastAsia"/>
          <w:sz w:val="32"/>
          <w:szCs w:val="32"/>
        </w:rPr>
        <w:t>年</w:t>
      </w:r>
      <w:r w:rsidR="00AD33E1">
        <w:rPr>
          <w:rFonts w:hint="eastAsia"/>
          <w:sz w:val="32"/>
          <w:szCs w:val="32"/>
        </w:rPr>
        <w:t xml:space="preserve">  </w:t>
      </w:r>
      <w:r>
        <w:rPr>
          <w:rFonts w:hint="eastAsia"/>
          <w:sz w:val="32"/>
          <w:szCs w:val="32"/>
        </w:rPr>
        <w:t>月</w:t>
      </w:r>
      <w:r w:rsidR="00AD33E1">
        <w:rPr>
          <w:rFonts w:hint="eastAsia"/>
          <w:sz w:val="32"/>
          <w:szCs w:val="32"/>
        </w:rPr>
        <w:t xml:space="preserve">  </w:t>
      </w:r>
      <w:r>
        <w:rPr>
          <w:rFonts w:hint="eastAsia"/>
          <w:sz w:val="32"/>
          <w:szCs w:val="32"/>
        </w:rPr>
        <w:t>日</w:t>
      </w:r>
      <w:r>
        <w:rPr>
          <w:sz w:val="32"/>
          <w:szCs w:val="32"/>
        </w:rPr>
        <w:t xml:space="preserve"> </w:t>
      </w:r>
      <w:r w:rsidR="00AD33E1">
        <w:rPr>
          <w:rFonts w:hint="eastAsia"/>
          <w:sz w:val="32"/>
          <w:szCs w:val="32"/>
        </w:rPr>
        <w:t xml:space="preserve">            </w:t>
      </w:r>
      <w:r w:rsidR="001018A2">
        <w:rPr>
          <w:rFonts w:hint="eastAsia"/>
          <w:sz w:val="32"/>
          <w:szCs w:val="32"/>
        </w:rPr>
        <w:t xml:space="preserve">  </w:t>
      </w:r>
      <w:r w:rsidR="00AD33E1">
        <w:rPr>
          <w:rFonts w:hint="eastAsia"/>
          <w:sz w:val="32"/>
          <w:szCs w:val="32"/>
        </w:rPr>
        <w:t xml:space="preserve"> </w:t>
      </w:r>
      <w:r>
        <w:rPr>
          <w:rFonts w:hint="eastAsia"/>
          <w:sz w:val="32"/>
          <w:szCs w:val="32"/>
        </w:rPr>
        <w:t>年</w:t>
      </w:r>
      <w:r w:rsidR="00AD33E1">
        <w:rPr>
          <w:rFonts w:hint="eastAsia"/>
          <w:sz w:val="32"/>
          <w:szCs w:val="32"/>
        </w:rPr>
        <w:t xml:space="preserve">  </w:t>
      </w:r>
      <w:r>
        <w:rPr>
          <w:rFonts w:hint="eastAsia"/>
          <w:sz w:val="32"/>
          <w:szCs w:val="32"/>
        </w:rPr>
        <w:t>月</w:t>
      </w:r>
      <w:r w:rsidR="00AD33E1">
        <w:rPr>
          <w:rFonts w:hint="eastAsia"/>
          <w:sz w:val="32"/>
          <w:szCs w:val="32"/>
        </w:rPr>
        <w:t xml:space="preserve">  </w:t>
      </w:r>
      <w:r>
        <w:rPr>
          <w:rFonts w:hint="eastAsia"/>
          <w:sz w:val="32"/>
          <w:szCs w:val="32"/>
        </w:rPr>
        <w:t>日</w:t>
      </w:r>
    </w:p>
    <w:p w:rsidR="00F958A6" w:rsidRPr="00F958A6" w:rsidRDefault="00F958A6" w:rsidP="005D71A4">
      <w:pPr>
        <w:pStyle w:val="Default"/>
        <w:ind w:firstLineChars="225" w:firstLine="720"/>
        <w:rPr>
          <w:sz w:val="32"/>
          <w:szCs w:val="32"/>
        </w:rPr>
      </w:pPr>
    </w:p>
    <w:sectPr w:rsidR="00F958A6" w:rsidRPr="00F958A6" w:rsidSect="001018A2">
      <w:pgSz w:w="11906" w:h="16838"/>
      <w:pgMar w:top="1440" w:right="1800" w:bottom="170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D8E" w:rsidRDefault="00744D8E" w:rsidP="00FE1B19">
      <w:r>
        <w:separator/>
      </w:r>
    </w:p>
  </w:endnote>
  <w:endnote w:type="continuationSeparator" w:id="1">
    <w:p w:rsidR="00744D8E" w:rsidRDefault="00744D8E" w:rsidP="00FE1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D8E" w:rsidRDefault="00744D8E" w:rsidP="00FE1B19">
      <w:r>
        <w:separator/>
      </w:r>
    </w:p>
  </w:footnote>
  <w:footnote w:type="continuationSeparator" w:id="1">
    <w:p w:rsidR="00744D8E" w:rsidRDefault="00744D8E" w:rsidP="00FE1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9211D"/>
    <w:multiLevelType w:val="hybridMultilevel"/>
    <w:tmpl w:val="2E7A7466"/>
    <w:lvl w:ilvl="0" w:tplc="F72840F4">
      <w:start w:val="1"/>
      <w:numFmt w:val="decimal"/>
      <w:lvlText w:val="%1、"/>
      <w:lvlJc w:val="left"/>
      <w:pPr>
        <w:ind w:left="1571"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6486361E"/>
    <w:multiLevelType w:val="hybridMultilevel"/>
    <w:tmpl w:val="D2826922"/>
    <w:lvl w:ilvl="0" w:tplc="59E88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3440CF"/>
    <w:multiLevelType w:val="hybridMultilevel"/>
    <w:tmpl w:val="143CBE26"/>
    <w:lvl w:ilvl="0" w:tplc="56E02074">
      <w:start w:val="1"/>
      <w:numFmt w:val="japaneseCounting"/>
      <w:lvlText w:val="第%1条"/>
      <w:lvlJc w:val="left"/>
      <w:pPr>
        <w:ind w:left="2640" w:hanging="1080"/>
      </w:pPr>
      <w:rPr>
        <w:rFonts w:hint="default"/>
        <w:lang w:val="en-US"/>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911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159"/>
    <w:rsid w:val="000818AE"/>
    <w:rsid w:val="0008249F"/>
    <w:rsid w:val="000A2C62"/>
    <w:rsid w:val="000A7F85"/>
    <w:rsid w:val="000B3F7B"/>
    <w:rsid w:val="000C0A36"/>
    <w:rsid w:val="001018A2"/>
    <w:rsid w:val="00110294"/>
    <w:rsid w:val="00124FD1"/>
    <w:rsid w:val="00153356"/>
    <w:rsid w:val="00195928"/>
    <w:rsid w:val="001D70F5"/>
    <w:rsid w:val="001D7678"/>
    <w:rsid w:val="001F205F"/>
    <w:rsid w:val="001F54FB"/>
    <w:rsid w:val="002045FB"/>
    <w:rsid w:val="00225656"/>
    <w:rsid w:val="00237B53"/>
    <w:rsid w:val="0027514F"/>
    <w:rsid w:val="00284B1F"/>
    <w:rsid w:val="00286C9C"/>
    <w:rsid w:val="002A0347"/>
    <w:rsid w:val="002A11D1"/>
    <w:rsid w:val="002B2EE4"/>
    <w:rsid w:val="002C2CAB"/>
    <w:rsid w:val="002C7998"/>
    <w:rsid w:val="002D4EDD"/>
    <w:rsid w:val="002D5B84"/>
    <w:rsid w:val="002F4C52"/>
    <w:rsid w:val="00331A60"/>
    <w:rsid w:val="0034239C"/>
    <w:rsid w:val="00346AED"/>
    <w:rsid w:val="00356BBF"/>
    <w:rsid w:val="00361793"/>
    <w:rsid w:val="00363208"/>
    <w:rsid w:val="00363E32"/>
    <w:rsid w:val="00373EFF"/>
    <w:rsid w:val="003A73FD"/>
    <w:rsid w:val="003E5F86"/>
    <w:rsid w:val="003E72D8"/>
    <w:rsid w:val="004036D8"/>
    <w:rsid w:val="0040491F"/>
    <w:rsid w:val="00415EED"/>
    <w:rsid w:val="0043311B"/>
    <w:rsid w:val="00443130"/>
    <w:rsid w:val="00460366"/>
    <w:rsid w:val="004A0B2C"/>
    <w:rsid w:val="004B2E66"/>
    <w:rsid w:val="004E2D10"/>
    <w:rsid w:val="004F126F"/>
    <w:rsid w:val="004F4BC1"/>
    <w:rsid w:val="00502E1F"/>
    <w:rsid w:val="00523E8C"/>
    <w:rsid w:val="0053520B"/>
    <w:rsid w:val="005A39C6"/>
    <w:rsid w:val="005B55F0"/>
    <w:rsid w:val="005D71A4"/>
    <w:rsid w:val="00644235"/>
    <w:rsid w:val="00652131"/>
    <w:rsid w:val="00664BE6"/>
    <w:rsid w:val="006775FF"/>
    <w:rsid w:val="006852A1"/>
    <w:rsid w:val="00690895"/>
    <w:rsid w:val="006912A9"/>
    <w:rsid w:val="00694CC0"/>
    <w:rsid w:val="006B3E33"/>
    <w:rsid w:val="006E29C1"/>
    <w:rsid w:val="007004EE"/>
    <w:rsid w:val="007017CC"/>
    <w:rsid w:val="00703438"/>
    <w:rsid w:val="00722218"/>
    <w:rsid w:val="0074115C"/>
    <w:rsid w:val="007448F0"/>
    <w:rsid w:val="00744D8E"/>
    <w:rsid w:val="0074629F"/>
    <w:rsid w:val="007462F2"/>
    <w:rsid w:val="007747A1"/>
    <w:rsid w:val="00783159"/>
    <w:rsid w:val="00785525"/>
    <w:rsid w:val="007A00CD"/>
    <w:rsid w:val="007B1F11"/>
    <w:rsid w:val="007E158E"/>
    <w:rsid w:val="007E45AB"/>
    <w:rsid w:val="00826739"/>
    <w:rsid w:val="00830372"/>
    <w:rsid w:val="00862673"/>
    <w:rsid w:val="0087392D"/>
    <w:rsid w:val="00874884"/>
    <w:rsid w:val="00887E20"/>
    <w:rsid w:val="008A7AC4"/>
    <w:rsid w:val="008B55CE"/>
    <w:rsid w:val="008D0709"/>
    <w:rsid w:val="008D1D3C"/>
    <w:rsid w:val="008D6F1C"/>
    <w:rsid w:val="008F2257"/>
    <w:rsid w:val="008F4E78"/>
    <w:rsid w:val="0093095D"/>
    <w:rsid w:val="00943E28"/>
    <w:rsid w:val="00955819"/>
    <w:rsid w:val="00991631"/>
    <w:rsid w:val="009B0C02"/>
    <w:rsid w:val="009E77C1"/>
    <w:rsid w:val="00A247DC"/>
    <w:rsid w:val="00A2769C"/>
    <w:rsid w:val="00A3102F"/>
    <w:rsid w:val="00A31761"/>
    <w:rsid w:val="00A449AE"/>
    <w:rsid w:val="00A54779"/>
    <w:rsid w:val="00A56D0C"/>
    <w:rsid w:val="00A773E3"/>
    <w:rsid w:val="00A95BD4"/>
    <w:rsid w:val="00A97E0D"/>
    <w:rsid w:val="00AA48CF"/>
    <w:rsid w:val="00AC0552"/>
    <w:rsid w:val="00AD286F"/>
    <w:rsid w:val="00AD33E1"/>
    <w:rsid w:val="00AE201E"/>
    <w:rsid w:val="00B025EE"/>
    <w:rsid w:val="00B263F4"/>
    <w:rsid w:val="00B60E62"/>
    <w:rsid w:val="00B66FC7"/>
    <w:rsid w:val="00B830FF"/>
    <w:rsid w:val="00B8635B"/>
    <w:rsid w:val="00BA18D5"/>
    <w:rsid w:val="00BA1DE1"/>
    <w:rsid w:val="00BA7720"/>
    <w:rsid w:val="00BC368C"/>
    <w:rsid w:val="00BD06FC"/>
    <w:rsid w:val="00BD2109"/>
    <w:rsid w:val="00BD2E6D"/>
    <w:rsid w:val="00BD535D"/>
    <w:rsid w:val="00BD647A"/>
    <w:rsid w:val="00BF6008"/>
    <w:rsid w:val="00BF7A86"/>
    <w:rsid w:val="00C15AEF"/>
    <w:rsid w:val="00C16A48"/>
    <w:rsid w:val="00C20B8F"/>
    <w:rsid w:val="00C25FD8"/>
    <w:rsid w:val="00C323E5"/>
    <w:rsid w:val="00C60138"/>
    <w:rsid w:val="00C6628B"/>
    <w:rsid w:val="00CC0CBA"/>
    <w:rsid w:val="00CD303E"/>
    <w:rsid w:val="00CD3D8F"/>
    <w:rsid w:val="00CE01A2"/>
    <w:rsid w:val="00CE13B3"/>
    <w:rsid w:val="00CF0C33"/>
    <w:rsid w:val="00D24B95"/>
    <w:rsid w:val="00D32A19"/>
    <w:rsid w:val="00D422B6"/>
    <w:rsid w:val="00D80661"/>
    <w:rsid w:val="00DB535C"/>
    <w:rsid w:val="00DD2248"/>
    <w:rsid w:val="00DD28D5"/>
    <w:rsid w:val="00DD49EC"/>
    <w:rsid w:val="00DD57E7"/>
    <w:rsid w:val="00E076D2"/>
    <w:rsid w:val="00E311AE"/>
    <w:rsid w:val="00E352B5"/>
    <w:rsid w:val="00E5559C"/>
    <w:rsid w:val="00E7692A"/>
    <w:rsid w:val="00E923E7"/>
    <w:rsid w:val="00E94AD1"/>
    <w:rsid w:val="00EB3797"/>
    <w:rsid w:val="00EC6370"/>
    <w:rsid w:val="00EF4C66"/>
    <w:rsid w:val="00F1192F"/>
    <w:rsid w:val="00F1293E"/>
    <w:rsid w:val="00F24D43"/>
    <w:rsid w:val="00F25F99"/>
    <w:rsid w:val="00F35B6B"/>
    <w:rsid w:val="00F45606"/>
    <w:rsid w:val="00F50066"/>
    <w:rsid w:val="00F653A6"/>
    <w:rsid w:val="00F65F61"/>
    <w:rsid w:val="00F82DF5"/>
    <w:rsid w:val="00F90B9F"/>
    <w:rsid w:val="00F910E6"/>
    <w:rsid w:val="00F958A6"/>
    <w:rsid w:val="00FA4014"/>
    <w:rsid w:val="00FA4FC8"/>
    <w:rsid w:val="00FB3119"/>
    <w:rsid w:val="00FC1483"/>
    <w:rsid w:val="00FD1D78"/>
    <w:rsid w:val="00FD49D5"/>
    <w:rsid w:val="00FE1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3159"/>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header"/>
    <w:basedOn w:val="a"/>
    <w:link w:val="Char"/>
    <w:uiPriority w:val="99"/>
    <w:semiHidden/>
    <w:unhideWhenUsed/>
    <w:rsid w:val="00FE1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1B19"/>
    <w:rPr>
      <w:rFonts w:ascii="Times New Roman" w:eastAsia="宋体" w:hAnsi="Times New Roman" w:cs="Times New Roman"/>
      <w:sz w:val="18"/>
      <w:szCs w:val="18"/>
    </w:rPr>
  </w:style>
  <w:style w:type="paragraph" w:styleId="a4">
    <w:name w:val="footer"/>
    <w:basedOn w:val="a"/>
    <w:link w:val="Char0"/>
    <w:uiPriority w:val="99"/>
    <w:semiHidden/>
    <w:unhideWhenUsed/>
    <w:rsid w:val="00FE1B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1B19"/>
    <w:rPr>
      <w:rFonts w:ascii="Times New Roman" w:eastAsia="宋体" w:hAnsi="Times New Roman" w:cs="Times New Roman"/>
      <w:sz w:val="18"/>
      <w:szCs w:val="18"/>
    </w:rPr>
  </w:style>
  <w:style w:type="paragraph" w:styleId="a5">
    <w:name w:val="Balloon Text"/>
    <w:basedOn w:val="a"/>
    <w:link w:val="Char1"/>
    <w:uiPriority w:val="99"/>
    <w:semiHidden/>
    <w:unhideWhenUsed/>
    <w:rsid w:val="00D80661"/>
    <w:rPr>
      <w:sz w:val="18"/>
      <w:szCs w:val="18"/>
    </w:rPr>
  </w:style>
  <w:style w:type="character" w:customStyle="1" w:styleId="Char1">
    <w:name w:val="批注框文本 Char"/>
    <w:basedOn w:val="a0"/>
    <w:link w:val="a5"/>
    <w:uiPriority w:val="99"/>
    <w:semiHidden/>
    <w:rsid w:val="00D80661"/>
    <w:rPr>
      <w:rFonts w:ascii="Times New Roman" w:eastAsia="宋体" w:hAnsi="Times New Roman" w:cs="Times New Roman"/>
      <w:sz w:val="18"/>
      <w:szCs w:val="18"/>
    </w:rPr>
  </w:style>
  <w:style w:type="character" w:styleId="a6">
    <w:name w:val="annotation reference"/>
    <w:basedOn w:val="a0"/>
    <w:uiPriority w:val="99"/>
    <w:semiHidden/>
    <w:unhideWhenUsed/>
    <w:rsid w:val="00A247DC"/>
    <w:rPr>
      <w:sz w:val="21"/>
      <w:szCs w:val="21"/>
    </w:rPr>
  </w:style>
  <w:style w:type="paragraph" w:styleId="a7">
    <w:name w:val="annotation text"/>
    <w:basedOn w:val="a"/>
    <w:link w:val="Char2"/>
    <w:uiPriority w:val="99"/>
    <w:semiHidden/>
    <w:unhideWhenUsed/>
    <w:rsid w:val="00A247DC"/>
    <w:pPr>
      <w:jc w:val="left"/>
    </w:pPr>
  </w:style>
  <w:style w:type="character" w:customStyle="1" w:styleId="Char2">
    <w:name w:val="批注文字 Char"/>
    <w:basedOn w:val="a0"/>
    <w:link w:val="a7"/>
    <w:uiPriority w:val="99"/>
    <w:semiHidden/>
    <w:rsid w:val="00A247DC"/>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247DC"/>
    <w:rPr>
      <w:b/>
      <w:bCs/>
    </w:rPr>
  </w:style>
  <w:style w:type="character" w:customStyle="1" w:styleId="Char3">
    <w:name w:val="批注主题 Char"/>
    <w:basedOn w:val="Char2"/>
    <w:link w:val="a8"/>
    <w:uiPriority w:val="99"/>
    <w:semiHidden/>
    <w:rsid w:val="00A247D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5066-932A-4B8B-A7CF-E03B69CB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406</Words>
  <Characters>2317</Characters>
  <Application>Microsoft Office Word</Application>
  <DocSecurity>0</DocSecurity>
  <Lines>19</Lines>
  <Paragraphs>5</Paragraphs>
  <ScaleCrop>false</ScaleCrop>
  <Company>sse</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吕亮(拟稿)</dc:creator>
  <cp:lastModifiedBy>杨莉萌</cp:lastModifiedBy>
  <cp:revision>6</cp:revision>
  <cp:lastPrinted>2016-08-19T05:40:00Z</cp:lastPrinted>
  <dcterms:created xsi:type="dcterms:W3CDTF">2017-09-25T06:32:00Z</dcterms:created>
  <dcterms:modified xsi:type="dcterms:W3CDTF">2017-10-31T02:43:00Z</dcterms:modified>
</cp:coreProperties>
</file>