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jc w:val="left"/>
        <w:rPr>
          <w:rFonts w:hint="eastAsia" w:ascii="黑体" w:hAnsi="黑体" w:eastAsia="黑体"/>
          <w:sz w:val="30"/>
          <w:szCs w:val="30"/>
          <w:lang w:eastAsia="zh-CN"/>
        </w:rPr>
      </w:pPr>
      <w:r>
        <w:rPr>
          <w:rFonts w:hint="eastAsia" w:ascii="黑体" w:hAnsi="黑体" w:eastAsia="黑体"/>
          <w:sz w:val="30"/>
          <w:szCs w:val="30"/>
          <w:lang w:eastAsia="zh-CN"/>
        </w:rPr>
        <w:t>附件一</w:t>
      </w:r>
    </w:p>
    <w:p>
      <w:pPr>
        <w:pStyle w:val="3"/>
        <w:ind w:firstLine="0" w:firstLineChars="0"/>
        <w:jc w:val="center"/>
        <w:rPr>
          <w:rFonts w:ascii="黑体" w:hAnsi="黑体" w:eastAsia="黑体"/>
          <w:sz w:val="30"/>
          <w:szCs w:val="30"/>
        </w:rPr>
      </w:pPr>
      <w:r>
        <w:rPr>
          <w:rFonts w:hint="eastAsia" w:ascii="黑体" w:hAnsi="黑体" w:eastAsia="黑体"/>
          <w:sz w:val="30"/>
          <w:szCs w:val="30"/>
        </w:rPr>
        <w:t>项目需求</w:t>
      </w:r>
    </w:p>
    <w:p>
      <w:pPr>
        <w:spacing w:line="600" w:lineRule="exact"/>
        <w:ind w:firstLine="560" w:firstLineChars="200"/>
        <w:jc w:val="left"/>
        <w:rPr>
          <w:rFonts w:ascii="黑体" w:hAnsi="黑体" w:eastAsia="黑体"/>
          <w:sz w:val="28"/>
          <w:szCs w:val="28"/>
        </w:rPr>
      </w:pPr>
      <w:r>
        <w:rPr>
          <w:rFonts w:hint="eastAsia" w:ascii="黑体" w:hAnsi="黑体" w:eastAsia="黑体"/>
          <w:sz w:val="28"/>
          <w:szCs w:val="28"/>
        </w:rPr>
        <w:t>一、项目概况</w:t>
      </w:r>
    </w:p>
    <w:p>
      <w:pPr>
        <w:spacing w:line="600" w:lineRule="exact"/>
        <w:ind w:firstLine="600" w:firstLineChars="200"/>
        <w:jc w:val="left"/>
        <w:rPr>
          <w:rFonts w:hint="eastAsia" w:ascii="仿宋_GB2312" w:hAnsi="黑体" w:eastAsia="仿宋_GB2312"/>
          <w:sz w:val="30"/>
          <w:szCs w:val="30"/>
        </w:rPr>
      </w:pPr>
      <w:r>
        <w:rPr>
          <w:rFonts w:hint="eastAsia" w:ascii="仿宋_GB2312" w:hAnsi="黑体" w:eastAsia="仿宋_GB2312"/>
          <w:sz w:val="30"/>
          <w:szCs w:val="30"/>
        </w:rPr>
        <w:t>为更好的保障新大楼日常相关会议的召开,为交易所员工提供高效率，高稳定性的会议室使用体验，需寻求第三方厂商签署多媒体会议相关设备采购协议。</w:t>
      </w:r>
    </w:p>
    <w:p>
      <w:pPr>
        <w:spacing w:line="600" w:lineRule="exact"/>
        <w:ind w:firstLine="560" w:firstLineChars="200"/>
        <w:jc w:val="left"/>
        <w:rPr>
          <w:rFonts w:ascii="黑体" w:hAnsi="黑体" w:eastAsia="黑体"/>
          <w:sz w:val="28"/>
          <w:szCs w:val="28"/>
        </w:rPr>
      </w:pPr>
      <w:r>
        <w:rPr>
          <w:rFonts w:hint="eastAsia" w:ascii="黑体" w:hAnsi="黑体" w:eastAsia="黑体"/>
          <w:sz w:val="28"/>
          <w:szCs w:val="28"/>
        </w:rPr>
        <w:t>二、技术服务要求</w:t>
      </w:r>
    </w:p>
    <w:p>
      <w:pPr>
        <w:spacing w:line="600" w:lineRule="exact"/>
        <w:ind w:firstLine="600" w:firstLineChars="200"/>
        <w:jc w:val="left"/>
        <w:rPr>
          <w:rFonts w:hint="eastAsia" w:ascii="仿宋_GB2312" w:eastAsia="仿宋_GB2312"/>
          <w:bCs/>
          <w:sz w:val="30"/>
          <w:szCs w:val="30"/>
        </w:rPr>
      </w:pPr>
      <w:r>
        <w:rPr>
          <w:rFonts w:hint="eastAsia" w:ascii="仿宋_GB2312" w:eastAsia="仿宋_GB2312"/>
          <w:bCs/>
          <w:sz w:val="30"/>
          <w:szCs w:val="30"/>
        </w:rPr>
        <w:t>技术服务要求包括但不仅限于以下几方面：</w:t>
      </w:r>
      <w:bookmarkStart w:id="0" w:name="_GoBack"/>
      <w:bookmarkEnd w:id="0"/>
    </w:p>
    <w:p>
      <w:pPr>
        <w:numPr>
          <w:ilvl w:val="0"/>
          <w:numId w:val="0"/>
        </w:numPr>
        <w:spacing w:line="600" w:lineRule="exact"/>
        <w:ind w:firstLine="600" w:firstLineChars="200"/>
        <w:jc w:val="left"/>
        <w:rPr>
          <w:rFonts w:hint="eastAsia" w:ascii="仿宋_GB2312" w:hAnsi="黑体" w:eastAsia="仿宋_GB2312"/>
          <w:sz w:val="30"/>
          <w:szCs w:val="30"/>
        </w:rPr>
      </w:pPr>
      <w:r>
        <w:rPr>
          <w:rFonts w:hint="eastAsia" w:ascii="仿宋_GB2312" w:hAnsi="黑体" w:eastAsia="仿宋_GB2312"/>
          <w:sz w:val="30"/>
          <w:szCs w:val="30"/>
          <w:lang w:eastAsia="zh-CN"/>
        </w:rPr>
        <w:t>（一）</w:t>
      </w:r>
      <w:r>
        <w:rPr>
          <w:rFonts w:hint="eastAsia" w:ascii="仿宋_GB2312" w:hAnsi="黑体" w:eastAsia="仿宋_GB2312"/>
          <w:sz w:val="30"/>
          <w:szCs w:val="30"/>
        </w:rPr>
        <w:t>设备技术服务要求详见附件。</w:t>
      </w:r>
    </w:p>
    <w:tbl>
      <w:tblPr>
        <w:tblStyle w:val="4"/>
        <w:tblW w:w="8641" w:type="dxa"/>
        <w:tblInd w:w="91" w:type="dxa"/>
        <w:tblLayout w:type="fixed"/>
        <w:tblCellMar>
          <w:top w:w="0" w:type="dxa"/>
          <w:left w:w="108" w:type="dxa"/>
          <w:bottom w:w="0" w:type="dxa"/>
          <w:right w:w="108" w:type="dxa"/>
        </w:tblCellMar>
      </w:tblPr>
      <w:tblGrid>
        <w:gridCol w:w="781"/>
        <w:gridCol w:w="1258"/>
        <w:gridCol w:w="1562"/>
        <w:gridCol w:w="1560"/>
        <w:gridCol w:w="3480"/>
      </w:tblGrid>
      <w:tr>
        <w:tblPrEx>
          <w:tblCellMar>
            <w:top w:w="0" w:type="dxa"/>
            <w:left w:w="108" w:type="dxa"/>
            <w:bottom w:w="0" w:type="dxa"/>
            <w:right w:w="108" w:type="dxa"/>
          </w:tblCellMar>
        </w:tblPrEx>
        <w:trPr>
          <w:trHeight w:val="356" w:hRule="atLeast"/>
        </w:trPr>
        <w:tc>
          <w:tcPr>
            <w:tcW w:w="7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楷体" w:hAnsi="楷体" w:eastAsia="楷体" w:cs="楷体"/>
                <w:b/>
                <w:bCs/>
                <w:color w:val="000000"/>
                <w:sz w:val="24"/>
              </w:rPr>
            </w:pPr>
            <w:r>
              <w:rPr>
                <w:rFonts w:hint="eastAsia" w:ascii="楷体" w:hAnsi="楷体" w:eastAsia="楷体" w:cs="楷体"/>
                <w:b/>
                <w:bCs/>
                <w:color w:val="000000"/>
                <w:kern w:val="0"/>
                <w:sz w:val="24"/>
                <w:lang w:bidi="ar"/>
              </w:rPr>
              <w:t>序号</w:t>
            </w:r>
          </w:p>
        </w:tc>
        <w:tc>
          <w:tcPr>
            <w:tcW w:w="125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kern w:val="0"/>
                <w:sz w:val="24"/>
                <w:lang w:bidi="ar"/>
              </w:rPr>
              <w:t>设备名称</w:t>
            </w:r>
          </w:p>
        </w:tc>
        <w:tc>
          <w:tcPr>
            <w:tcW w:w="156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kern w:val="0"/>
                <w:sz w:val="24"/>
                <w:lang w:bidi="ar"/>
              </w:rPr>
              <w:t>参考品牌</w:t>
            </w:r>
          </w:p>
        </w:tc>
        <w:tc>
          <w:tcPr>
            <w:tcW w:w="1560" w:type="dxa"/>
            <w:tcBorders>
              <w:top w:val="single" w:color="000000" w:sz="4" w:space="0"/>
              <w:left w:val="single" w:color="000000" w:sz="4" w:space="0"/>
              <w:bottom w:val="single" w:color="auto" w:sz="4" w:space="0"/>
              <w:right w:val="single" w:color="000000" w:sz="4" w:space="0"/>
            </w:tcBorders>
            <w:noWrap w:val="0"/>
            <w:vAlign w:val="bottom"/>
          </w:tcPr>
          <w:p>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sz w:val="24"/>
              </w:rPr>
              <w:t>参考</w:t>
            </w:r>
            <w:r>
              <w:rPr>
                <w:rFonts w:hint="eastAsia"/>
              </w:rPr>
              <w:drawing>
                <wp:anchor distT="0" distB="0" distL="114300" distR="114300" simplePos="0" relativeHeight="251659264" behindDoc="0" locked="0" layoutInCell="1" allowOverlap="1">
                  <wp:simplePos x="0" y="0"/>
                  <wp:positionH relativeFrom="column">
                    <wp:posOffset>467995</wp:posOffset>
                  </wp:positionH>
                  <wp:positionV relativeFrom="paragraph">
                    <wp:posOffset>268605</wp:posOffset>
                  </wp:positionV>
                  <wp:extent cx="453390" cy="433705"/>
                  <wp:effectExtent l="0" t="0" r="0" b="0"/>
                  <wp:wrapNone/>
                  <wp:docPr id="1" name="Picture_1"/>
                  <wp:cNvGraphicFramePr/>
                  <a:graphic xmlns:a="http://schemas.openxmlformats.org/drawingml/2006/main">
                    <a:graphicData uri="http://schemas.openxmlformats.org/drawingml/2006/picture">
                      <pic:pic xmlns:pic="http://schemas.openxmlformats.org/drawingml/2006/picture">
                        <pic:nvPicPr>
                          <pic:cNvPr id="1" name="Picture_1"/>
                          <pic:cNvPicPr/>
                        </pic:nvPicPr>
                        <pic:blipFill>
                          <a:blip r:embed="rId4"/>
                          <a:stretch>
                            <a:fillRect/>
                          </a:stretch>
                        </pic:blipFill>
                        <pic:spPr>
                          <a:xfrm>
                            <a:off x="0" y="0"/>
                            <a:ext cx="453390" cy="433705"/>
                          </a:xfrm>
                          <a:prstGeom prst="rect">
                            <a:avLst/>
                          </a:prstGeom>
                          <a:noFill/>
                          <a:ln>
                            <a:noFill/>
                          </a:ln>
                        </pic:spPr>
                      </pic:pic>
                    </a:graphicData>
                  </a:graphic>
                </wp:anchor>
              </w:drawing>
            </w:r>
            <w:r>
              <w:rPr>
                <w:rFonts w:hint="eastAsia" w:ascii="楷体" w:hAnsi="楷体" w:eastAsia="楷体" w:cs="楷体"/>
                <w:b/>
                <w:bCs/>
                <w:color w:val="000000"/>
                <w:sz w:val="24"/>
              </w:rPr>
              <w:t>型号</w:t>
            </w:r>
          </w:p>
        </w:tc>
        <w:tc>
          <w:tcPr>
            <w:tcW w:w="348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楷体" w:hAnsi="楷体" w:eastAsia="楷体" w:cs="楷体"/>
                <w:b/>
                <w:bCs/>
                <w:color w:val="000000"/>
                <w:sz w:val="24"/>
              </w:rPr>
            </w:pPr>
            <w:r>
              <w:rPr>
                <w:rFonts w:hint="eastAsia" w:ascii="楷体" w:hAnsi="楷体" w:eastAsia="楷体" w:cs="楷体"/>
                <w:b/>
                <w:bCs/>
                <w:color w:val="000000"/>
                <w:kern w:val="0"/>
                <w:sz w:val="24"/>
                <w:lang w:bidi="ar"/>
              </w:rPr>
              <w:t>技术参数</w:t>
            </w:r>
          </w:p>
        </w:tc>
      </w:tr>
      <w:tr>
        <w:tblPrEx>
          <w:tblCellMar>
            <w:top w:w="0" w:type="dxa"/>
            <w:left w:w="108" w:type="dxa"/>
            <w:bottom w:w="0" w:type="dxa"/>
            <w:right w:w="108" w:type="dxa"/>
          </w:tblCellMar>
        </w:tblPrEx>
        <w:trPr>
          <w:trHeight w:val="640" w:hRule="atLeast"/>
        </w:trPr>
        <w:tc>
          <w:tcPr>
            <w:tcW w:w="78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1 </w:t>
            </w:r>
          </w:p>
        </w:tc>
        <w:tc>
          <w:tcPr>
            <w:tcW w:w="1258"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无线会议话筒控制器</w:t>
            </w:r>
          </w:p>
        </w:tc>
        <w:tc>
          <w:tcPr>
            <w:tcW w:w="1562"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Soundking/音王</w:t>
            </w:r>
          </w:p>
        </w:tc>
        <w:tc>
          <w:tcPr>
            <w:tcW w:w="156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W71RM</w:t>
            </w:r>
          </w:p>
        </w:tc>
        <w:tc>
          <w:tcPr>
            <w:tcW w:w="3480"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bdr w:val="single" w:color="000000" w:sz="4" w:space="0"/>
                <w:lang w:bidi="ar"/>
              </w:rPr>
              <w:drawing>
                <wp:anchor distT="0" distB="0" distL="114300" distR="114300" simplePos="0" relativeHeight="251660288" behindDoc="0" locked="0" layoutInCell="1" allowOverlap="1">
                  <wp:simplePos x="0" y="0"/>
                  <wp:positionH relativeFrom="column">
                    <wp:posOffset>687070</wp:posOffset>
                  </wp:positionH>
                  <wp:positionV relativeFrom="paragraph">
                    <wp:posOffset>0</wp:posOffset>
                  </wp:positionV>
                  <wp:extent cx="454025" cy="434340"/>
                  <wp:effectExtent l="0" t="0" r="0" b="0"/>
                  <wp:wrapNone/>
                  <wp:docPr id="2" name="Picture_1_SpCnt_1"/>
                  <wp:cNvGraphicFramePr/>
                  <a:graphic xmlns:a="http://schemas.openxmlformats.org/drawingml/2006/main">
                    <a:graphicData uri="http://schemas.openxmlformats.org/drawingml/2006/picture">
                      <pic:pic xmlns:pic="http://schemas.openxmlformats.org/drawingml/2006/picture">
                        <pic:nvPicPr>
                          <pic:cNvPr id="2" name="Picture_1_SpCnt_1"/>
                          <pic:cNvPicPr/>
                        </pic:nvPicPr>
                        <pic:blipFill>
                          <a:blip r:embed="rId5"/>
                          <a:stretch>
                            <a:fillRect/>
                          </a:stretch>
                        </pic:blipFill>
                        <pic:spPr>
                          <a:xfrm>
                            <a:off x="0" y="0"/>
                            <a:ext cx="454025" cy="434340"/>
                          </a:xfrm>
                          <a:prstGeom prst="rect">
                            <a:avLst/>
                          </a:prstGeom>
                          <a:noFill/>
                          <a:ln>
                            <a:noFill/>
                          </a:ln>
                        </pic:spPr>
                      </pic:pic>
                    </a:graphicData>
                  </a:graphic>
                </wp:anchor>
              </w:drawing>
            </w:r>
            <w:r>
              <w:rPr>
                <w:rFonts w:hint="eastAsia" w:ascii="楷体" w:hAnsi="楷体" w:eastAsia="楷体" w:cs="楷体"/>
                <w:color w:val="000000"/>
                <w:kern w:val="0"/>
                <w:sz w:val="24"/>
                <w:lang w:bidi="ar"/>
              </w:rPr>
              <w:t>支持无线视像跟踪会议系统是适用于各种会议场合的智能会议设备， 话筒配备2.4寸的高清单色液晶屏，拥有一体化的功能显示界面。完备的视频跟踪功能，设备具备灵活先进的会议功能控制让会议进行得更轻松，更简便。设备实时地监视会议状态和执行各种会议功能。</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产品特性：</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1.具备USB接口。支持U盘播放，会议录音；</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★2.一台设备可配不小于4096个话筒，不低于同时发言人数4个；</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3.支持发言人数可调，1到4只可选择</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4.可远程操控设备功能和监视会议单元状态（配软件）</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5.自动检测设备和会议单元的距离，调节发射功率。</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▲6.全U频无线网络覆盖，从设备到会议单元到中央控制器都无需任何连线。</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7.无线对频技术，会议单元随时可增加数量。</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★8.三种会议模式，主席优先模式，先入先出模式，话筒限制模式。</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9.不小于60个WIFI通道可选；</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10.不小于240个音频通道可选；</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11.设备自动检测无干扰通道，设定音频接收通道，并能显示干扰信号强度，方便用户使用</w:t>
            </w:r>
          </w:p>
        </w:tc>
      </w:tr>
      <w:tr>
        <w:tblPrEx>
          <w:tblCellMar>
            <w:top w:w="0" w:type="dxa"/>
            <w:left w:w="108" w:type="dxa"/>
            <w:bottom w:w="0" w:type="dxa"/>
            <w:right w:w="108" w:type="dxa"/>
          </w:tblCellMar>
        </w:tblPrEx>
        <w:trPr>
          <w:trHeight w:val="386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2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无线主席话筒</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Soundking/音王</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W71TC</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UHF载波频率600MHz-840MHz。</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1、内置电量监视功能，实时显示电池电量。</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2、可选择1到4只话筒发言的先入先出模式。</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3、红色多角度雾面指示灯设计,指示发言状态。</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4、应用D-PLL射频稳定技术，频率精准、工作稳定可靠。</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5、数字LCD显示屏，清晰明确地显示接收机的实时工作状态。</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6、主席话筒具有主席优先键功能，可以关闭正在发言的代表单元。</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7、采用专业级音频压缩-扩展技术，噪音小，尾音小，动态范围更大。</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8、超强的抗干扰能力，能有效抑制由外部带来的噪音干扰及同频干扰。</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9、高灵敏度金膜录音咪头，超指向性收音效果，有效拾音距离可达60cm。</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10、使用1200mA *1锂电充电电池，正常连续待机8小时以上，连续发言5--6小时。</w:t>
            </w:r>
          </w:p>
        </w:tc>
      </w:tr>
      <w:tr>
        <w:tblPrEx>
          <w:tblCellMar>
            <w:top w:w="0" w:type="dxa"/>
            <w:left w:w="108" w:type="dxa"/>
            <w:bottom w:w="0" w:type="dxa"/>
            <w:right w:w="108" w:type="dxa"/>
          </w:tblCellMar>
        </w:tblPrEx>
        <w:trPr>
          <w:trHeight w:val="376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3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无线代表话筒</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Soundking/音王</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W71TD</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▲UHF载波频率600MHz-840MHz。</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1、内置电量监视功能，实时显示电池电量。</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2、可选择1到4只话筒发言的先入先出模式。</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▲3、红色多角度雾面指示灯设计,指示发言状态。</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4、应用D-PLL射频稳定技术，频率精准、工作稳定可靠。</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5、数字LCD显示屏，清晰明确地显示接收机的实时工作状态。</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6、主席话筒具有主席优先键功能，可以关闭正在发言的代表单元。</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7、采用专业级音频压缩-扩展技术，噪音小，尾音小，动态范围更大。</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8、超强的抗干扰能力，能有效抑制由外部带来的噪音干扰及同频干扰。</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9、高灵敏度金膜录音咪头，超指向性收音效果，有效拾音距离可达60cm。</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10、使用1200mA *1锂电充电电池，正常连续待机8小时以上，连续发言5--6小时。</w:t>
            </w:r>
          </w:p>
        </w:tc>
      </w:tr>
      <w:tr>
        <w:tblPrEx>
          <w:tblCellMar>
            <w:top w:w="0" w:type="dxa"/>
            <w:left w:w="108" w:type="dxa"/>
            <w:bottom w:w="0" w:type="dxa"/>
            <w:right w:w="108" w:type="dxa"/>
          </w:tblCellMar>
        </w:tblPrEx>
        <w:trPr>
          <w:trHeight w:val="256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4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充电箱</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Soundking/音王</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W71CH</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USB口锂电池话筒充电箱，同时支持12支话筒充电。</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1、每个槽位具备完全独立的充、放电进程，消除记忆效应内建微处理器侦测负压差判停，辅以最大时间保护机制</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2、全球通用100V-240V电压</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3、完全的单回路设计</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▲4、可以对1到12只话筒任意充，放电充。</w:t>
            </w:r>
          </w:p>
        </w:tc>
      </w:tr>
      <w:tr>
        <w:tblPrEx>
          <w:tblCellMar>
            <w:top w:w="0" w:type="dxa"/>
            <w:left w:w="108" w:type="dxa"/>
            <w:bottom w:w="0" w:type="dxa"/>
            <w:right w:w="108" w:type="dxa"/>
          </w:tblCellMar>
        </w:tblPrEx>
        <w:trPr>
          <w:trHeight w:val="285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5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反馈抑制器</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Soundking/音王</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W59A</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 采样率 (fs) 32 kHz</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 频率响应 125 Hz - 15 kHz</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 失真 &lt; 0.1 %（1 kHz）</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4. 增益 线路输入（旁路模式）0 dB ，24/36/48dB 话筒输入</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5. 信噪比 &gt; 90 dB</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6. 信号延迟 &lt; 11 毫秒</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 xml:space="preserve">7、额外增益   通过测试系统在声学反馈发生之前，可以额外获得多达12dB的增益。）                             </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8、噪声滤波功能   支持内置自适应动态噪声滤波器，可滤掉现场环境的背景噪声但不影响语音信号高质量的传送，提高信噪比改善音质。</w:t>
            </w:r>
          </w:p>
        </w:tc>
      </w:tr>
      <w:tr>
        <w:tblPrEx>
          <w:tblCellMar>
            <w:top w:w="0" w:type="dxa"/>
            <w:left w:w="108" w:type="dxa"/>
            <w:bottom w:w="0" w:type="dxa"/>
            <w:right w:w="108" w:type="dxa"/>
          </w:tblCellMar>
        </w:tblPrEx>
        <w:trPr>
          <w:trHeight w:val="88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6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外置天线</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Soundking/音王</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W71U</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楷体" w:hAnsi="楷体" w:eastAsia="楷体" w:cs="楷体"/>
                <w:color w:val="000000"/>
                <w:sz w:val="24"/>
              </w:rPr>
            </w:pPr>
          </w:p>
        </w:tc>
      </w:tr>
      <w:tr>
        <w:tblPrEx>
          <w:tblCellMar>
            <w:top w:w="0" w:type="dxa"/>
            <w:left w:w="108" w:type="dxa"/>
            <w:bottom w:w="0" w:type="dxa"/>
            <w:right w:w="108" w:type="dxa"/>
          </w:tblCellMar>
        </w:tblPrEx>
        <w:trPr>
          <w:trHeight w:val="2295"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7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高清云台摄像机</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1.VHD</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2.Telycam</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3.LOHTEA</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1.VX60AS</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2.SYO-300-IP204K</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3.LT9800-U20</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Style w:val="6"/>
                <w:rFonts w:hint="default"/>
                <w:lang w:bidi="ar"/>
              </w:rPr>
              <w:t>▲满足全新一代最大842万像素的高品质UHD CMOS传感器，可实现4K (3840x2160) 超高分辨率的优质图像。并且向下兼容1080P、720P等多种分辨率</w:t>
            </w:r>
            <w:r>
              <w:rPr>
                <w:rStyle w:val="6"/>
                <w:rFonts w:hint="default"/>
                <w:lang w:bidi="ar"/>
              </w:rPr>
              <w:br w:type="textWrapping"/>
            </w:r>
            <w:r>
              <w:rPr>
                <w:rStyle w:val="6"/>
                <w:rFonts w:hint="default"/>
                <w:lang w:bidi="ar"/>
              </w:rPr>
              <w:t>★≥20倍光学变焦</w:t>
            </w:r>
            <w:r>
              <w:rPr>
                <w:rStyle w:val="6"/>
                <w:rFonts w:hint="default"/>
                <w:lang w:bidi="ar"/>
              </w:rPr>
              <w:br w:type="textWrapping"/>
            </w:r>
            <w:r>
              <w:rPr>
                <w:rStyle w:val="6"/>
                <w:rFonts w:hint="default"/>
                <w:lang w:bidi="ar"/>
              </w:rPr>
              <w:t>视场角≥60°</w:t>
            </w:r>
            <w:r>
              <w:rPr>
                <w:rStyle w:val="6"/>
                <w:rFonts w:hint="default"/>
                <w:lang w:bidi="ar"/>
              </w:rPr>
              <w:br w:type="textWrapping"/>
            </w:r>
            <w:r>
              <w:rPr>
                <w:rStyle w:val="6"/>
                <w:rFonts w:hint="default"/>
                <w:lang w:bidi="ar"/>
              </w:rPr>
              <w:t>★视频接口支持HDMI</w:t>
            </w:r>
            <w:r>
              <w:rPr>
                <w:rFonts w:ascii="Arial" w:hAnsi="Arial" w:eastAsia="楷体" w:cs="Arial"/>
                <w:color w:val="000000"/>
                <w:kern w:val="0"/>
                <w:sz w:val="24"/>
                <w:lang w:bidi="ar"/>
              </w:rPr>
              <w:t xml:space="preserve"> </w:t>
            </w:r>
            <w:r>
              <w:rPr>
                <w:rStyle w:val="6"/>
                <w:rFonts w:hint="default"/>
                <w:lang w:bidi="ar"/>
              </w:rPr>
              <w:t xml:space="preserve">2.0接口，3G-SDI接口 </w:t>
            </w:r>
            <w:r>
              <w:rPr>
                <w:rStyle w:val="6"/>
                <w:rFonts w:hint="default"/>
                <w:lang w:bidi="ar"/>
              </w:rPr>
              <w:br w:type="textWrapping"/>
            </w:r>
            <w:r>
              <w:rPr>
                <w:rStyle w:val="6"/>
                <w:rFonts w:hint="default"/>
                <w:lang w:bidi="ar"/>
              </w:rPr>
              <w:t>★支持使用RS232、RS485、网络以及USB对摄像机进行控制</w:t>
            </w:r>
            <w:r>
              <w:rPr>
                <w:rStyle w:val="6"/>
                <w:rFonts w:hint="default"/>
                <w:lang w:bidi="ar"/>
              </w:rPr>
              <w:br w:type="textWrapping"/>
            </w:r>
            <w:r>
              <w:rPr>
                <w:rStyle w:val="6"/>
                <w:rFonts w:hint="default"/>
                <w:lang w:bidi="ar"/>
              </w:rPr>
              <w:t>支持水平、垂直翻转</w:t>
            </w:r>
            <w:r>
              <w:rPr>
                <w:rStyle w:val="6"/>
                <w:rFonts w:hint="default"/>
                <w:lang w:bidi="ar"/>
              </w:rPr>
              <w:br w:type="textWrapping"/>
            </w:r>
            <w:r>
              <w:rPr>
                <w:rStyle w:val="6"/>
                <w:rFonts w:hint="default"/>
                <w:lang w:bidi="ar"/>
              </w:rPr>
              <w:t>支持预置位数量≥16个</w:t>
            </w:r>
          </w:p>
        </w:tc>
      </w:tr>
      <w:tr>
        <w:tblPrEx>
          <w:tblCellMar>
            <w:top w:w="0" w:type="dxa"/>
            <w:left w:w="108" w:type="dxa"/>
            <w:bottom w:w="0" w:type="dxa"/>
            <w:right w:w="108" w:type="dxa"/>
          </w:tblCellMar>
        </w:tblPrEx>
        <w:trPr>
          <w:trHeight w:val="1655"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8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数字会议控制器（国产）</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1.Soundking/音王</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2.797audio</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3.LOHTEA</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1.W80M</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2.DC101</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3.LT-C8000/DTS</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设备具有四组连接接口，可连接不少于60套会议单元，并具有负载及短路保护功能，增加扩展设备可实现250台会议单元同时使用；</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▲具有三种会议管理模式：开放模式（FREE）、先进先出（FIFO）、限制发言（LIMIT）；</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主控机与会议系统单元的数字控制及声音信号采用同一电缆传送；</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系统具有高品质声音效果；</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▲具有主席模式选择功能：可以选主席专用/主席普通；</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频率响应：100Hz—18KHz；</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总谐波失真：100Hz—18KHz会议系统声音输出小于0.1%；</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具有RS232连接插座可外接电脑；</w:t>
            </w:r>
          </w:p>
        </w:tc>
      </w:tr>
      <w:tr>
        <w:tblPrEx>
          <w:tblCellMar>
            <w:top w:w="0" w:type="dxa"/>
            <w:left w:w="108" w:type="dxa"/>
            <w:bottom w:w="0" w:type="dxa"/>
            <w:right w:w="108" w:type="dxa"/>
          </w:tblCellMar>
        </w:tblPrEx>
        <w:trPr>
          <w:trHeight w:val="171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9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数字发言讨论单元（国产）</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1.Soundking/音王</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2.797audio</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3.LOHTEA</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1.W80D</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2.DC970d</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3.LT-8900D/T</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麦克风具有发言键与指示灯，可控制/指示本机状态;</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▲系统中主席单元数量不受限制，并可置于回路中任意位置;</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可绕式电容麦克风杆，并具有发言指示光环;</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单元采用8芯线“T”型连接;</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频率响应：50-16kHz;</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灵敏度：-42dB±2dB;</w:t>
            </w:r>
          </w:p>
        </w:tc>
      </w:tr>
      <w:tr>
        <w:tblPrEx>
          <w:tblCellMar>
            <w:top w:w="0" w:type="dxa"/>
            <w:left w:w="108" w:type="dxa"/>
            <w:bottom w:w="0" w:type="dxa"/>
            <w:right w:w="108" w:type="dxa"/>
          </w:tblCellMar>
        </w:tblPrEx>
        <w:trPr>
          <w:trHeight w:val="228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10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视频矩阵（8路）</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快思聪</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DM-MD8X8</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不小于8 路 DM,HDBaseT 和 / 或 HDMI 输出去配置侦测并显示详细的视频和音频输入信息</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支持通过 EDID 技术可实现自动音视频信号格式管理</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支持通过精心挑选的输出板卡和 DM 接收器允许为每台显示器单独备线</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完全支持音频和 USB 信号分离切换</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支持模拟音频的加嵌和解嵌</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支持立体声和环绕立体声的同步输出</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包含集成的以太网交换机，带千兆 LAN 口</w:t>
            </w:r>
          </w:p>
        </w:tc>
      </w:tr>
      <w:tr>
        <w:tblPrEx>
          <w:tblCellMar>
            <w:top w:w="0" w:type="dxa"/>
            <w:left w:w="108" w:type="dxa"/>
            <w:bottom w:w="0" w:type="dxa"/>
            <w:right w:w="108" w:type="dxa"/>
          </w:tblCellMar>
        </w:tblPrEx>
        <w:trPr>
          <w:trHeight w:val="326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11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音频处理器（国产）</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1.Soundking/音王</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2.797audio</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3.StageCraft</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1.DPM1616</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2.DF16.16ME</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3.DM16</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▲16个模拟音频通道输入， 16个通道模拟输出</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话筒增益、48V必须使用数字控制，可存储状态；</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每个输入通道必须具有独立的反馈抑制器、噪声门、压限器、高低通滤波器、PEQ，PEQ状态可独立存储</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集成不低于16个独立的反馈抑制器</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▲具备TCP/IP第三方控制协议</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具有不低于8个GPIO端口</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不低于32个模式存储，模式可导入、导出进行数据备份</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前面板有输入、输出音量状态显示灯，</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前面板有错误提示灯</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前面有LCD显示屏，能够显示当前IP地址、预设状态等关键信息</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跨网段发现设备、跨网段修改IP地址</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MIC模拟增益0～40dB，数字增益12dB</w:t>
            </w:r>
          </w:p>
        </w:tc>
      </w:tr>
      <w:tr>
        <w:tblPrEx>
          <w:tblCellMar>
            <w:top w:w="0" w:type="dxa"/>
            <w:left w:w="108" w:type="dxa"/>
            <w:bottom w:w="0" w:type="dxa"/>
            <w:right w:w="108" w:type="dxa"/>
          </w:tblCellMar>
        </w:tblPrEx>
        <w:trPr>
          <w:trHeight w:val="285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12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调音台（国产）</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1.Soundking/音王</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2.797audio</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3.StageCraft</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1.MCX32</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2.DMX26</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3.DigiMix X32</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不少于24个模拟音频通道输入支持MIC、Line、48V</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话筒增益、48V必须使用数字控制，可存储状态；</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话筒增益必须1dBu平滑步进"</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每个输入通道必须具有独立的反馈抑制器、噪声门、压限器、高低通滤波器、PEQ，PEQ状态可独立存储</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每个输出通道具有参数均衡、高低通、压缩、反相、1秒延时器</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不低于10寸触摸屏，分辨率不低于1280x800</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带独立效果器总线，效果器库可用户自定义存储</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支持不少于100组场景预设功能，可导出、导入USB存储器，便于数据备份</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32个PEQ模式存储"</w:t>
            </w:r>
          </w:p>
        </w:tc>
      </w:tr>
      <w:tr>
        <w:tblPrEx>
          <w:tblCellMar>
            <w:top w:w="0" w:type="dxa"/>
            <w:left w:w="108" w:type="dxa"/>
            <w:bottom w:w="0" w:type="dxa"/>
            <w:right w:w="108" w:type="dxa"/>
          </w:tblCellMar>
        </w:tblPrEx>
        <w:trPr>
          <w:trHeight w:val="3705"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13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多媒体集中管理控制器（国产）</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1.AVtron</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2.SBOLA</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3.LOHTEA</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1.VSC2-V-RS</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2.SBL-IP-5</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3.IP C8000/N</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采用LUA脚本语言和模块化两种编程语言，既满足简单的系统控制，又自定义模块，可灵活编写各种通讯协议，适应各种控制设备。基于全字符串处理，解决传统中控不能实现的多种功能。</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▲单机最大可支持5个独立可编程串行接口，每一路独立可编程串行接口支持双向RS232、双向RS485及DMX512协议；</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单机最大可支持8路红外/IO复用接口；</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单机最大可支持5路DMX512接口；</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单机最大可支持8路干接触点接口；</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▲支持红外/IO复用，支持IO高、低电平触发，支持IO高、低电平输出；</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▲支持TCP server、TCP client、UDP server、UDP client及HTTP；</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支持多IP地址设定，支持跨网段控制；</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系统支持ZIGBEE、WIFI、有线网络等多种通讯方式；</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系统支持远程维护、调试、诊断;</w:t>
            </w:r>
          </w:p>
        </w:tc>
      </w:tr>
      <w:tr>
        <w:tblPrEx>
          <w:tblCellMar>
            <w:top w:w="0" w:type="dxa"/>
            <w:left w:w="108" w:type="dxa"/>
            <w:bottom w:w="0" w:type="dxa"/>
            <w:right w:w="108" w:type="dxa"/>
          </w:tblCellMar>
        </w:tblPrEx>
        <w:trPr>
          <w:trHeight w:val="3465"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14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板卡（2路输出）</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快思聪</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DMC-4KZ-HDO</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Style w:val="6"/>
                <w:rFonts w:hint="default"/>
                <w:lang w:bidi="ar"/>
              </w:rPr>
              <w:t>★模块化输出卡，用于基于卡的DigitalMedia</w:t>
            </w:r>
            <w:r>
              <w:rPr>
                <w:rStyle w:val="7"/>
                <w:rFonts w:hint="default"/>
                <w:lang w:bidi="ar"/>
              </w:rPr>
              <w:t>™</w:t>
            </w:r>
            <w:r>
              <w:rPr>
                <w:rStyle w:val="6"/>
                <w:rFonts w:hint="default"/>
                <w:lang w:bidi="ar"/>
              </w:rPr>
              <w:t>切换器</w:t>
            </w:r>
            <w:r>
              <w:rPr>
                <w:rStyle w:val="6"/>
                <w:rFonts w:hint="default"/>
                <w:lang w:bidi="ar"/>
              </w:rPr>
              <w:br w:type="textWrapping"/>
            </w:r>
            <w:r>
              <w:rPr>
                <w:rStyle w:val="6"/>
                <w:rFonts w:hint="default"/>
                <w:lang w:bidi="ar"/>
              </w:rPr>
              <w:t>处理高达4K60 4：4：4的UHD和4K视频分辨率</w:t>
            </w:r>
            <w:r>
              <w:rPr>
                <w:rStyle w:val="6"/>
                <w:rFonts w:hint="default"/>
                <w:lang w:bidi="ar"/>
              </w:rPr>
              <w:br w:type="textWrapping"/>
            </w:r>
            <w:r>
              <w:rPr>
                <w:rStyle w:val="6"/>
                <w:rFonts w:hint="default"/>
                <w:lang w:bidi="ar"/>
              </w:rPr>
              <w:t>处理HDR（高动态范围）视频（HDR10）和深色</w:t>
            </w:r>
            <w:r>
              <w:rPr>
                <w:rStyle w:val="6"/>
                <w:rFonts w:hint="default"/>
                <w:lang w:bidi="ar"/>
              </w:rPr>
              <w:br w:type="textWrapping"/>
            </w:r>
            <w:r>
              <w:rPr>
                <w:rStyle w:val="6"/>
                <w:rFonts w:hint="default"/>
                <w:lang w:bidi="ar"/>
              </w:rPr>
              <w:t>▲提供两个独立的HDMI</w:t>
            </w:r>
            <w:r>
              <w:rPr>
                <w:rFonts w:ascii="Arial" w:hAnsi="Arial" w:eastAsia="楷体" w:cs="Arial"/>
                <w:color w:val="000000"/>
                <w:kern w:val="0"/>
                <w:sz w:val="24"/>
                <w:lang w:bidi="ar"/>
              </w:rPr>
              <w:t>®</w:t>
            </w:r>
            <w:r>
              <w:rPr>
                <w:rStyle w:val="6"/>
                <w:rFonts w:hint="default"/>
                <w:lang w:bidi="ar"/>
              </w:rPr>
              <w:t>输出</w:t>
            </w:r>
            <w:r>
              <w:rPr>
                <w:rStyle w:val="6"/>
                <w:rFonts w:hint="default"/>
                <w:lang w:bidi="ar"/>
              </w:rPr>
              <w:br w:type="textWrapping"/>
            </w:r>
            <w:r>
              <w:rPr>
                <w:rStyle w:val="6"/>
                <w:rFonts w:hint="default"/>
                <w:lang w:bidi="ar"/>
              </w:rPr>
              <w:t>每个HDMI输出均包含一个离散的4K60 4：4：4定标器</w:t>
            </w:r>
            <w:r>
              <w:rPr>
                <w:rStyle w:val="6"/>
                <w:rFonts w:hint="default"/>
                <w:lang w:bidi="ar"/>
              </w:rPr>
              <w:br w:type="textWrapping"/>
            </w:r>
            <w:r>
              <w:rPr>
                <w:rStyle w:val="6"/>
                <w:rFonts w:hint="default"/>
                <w:lang w:bidi="ar"/>
              </w:rPr>
              <w:t>处理Dolby</w:t>
            </w:r>
            <w:r>
              <w:rPr>
                <w:rFonts w:ascii="Arial" w:hAnsi="Arial" w:eastAsia="楷体" w:cs="Arial"/>
                <w:color w:val="000000"/>
                <w:kern w:val="0"/>
                <w:sz w:val="24"/>
                <w:lang w:bidi="ar"/>
              </w:rPr>
              <w:t>®</w:t>
            </w:r>
            <w:r>
              <w:rPr>
                <w:rStyle w:val="6"/>
                <w:rFonts w:hint="default"/>
                <w:lang w:bidi="ar"/>
              </w:rPr>
              <w:t>TrueHD，DolbyAtmos</w:t>
            </w:r>
            <w:r>
              <w:rPr>
                <w:rFonts w:ascii="Arial" w:hAnsi="Arial" w:eastAsia="楷体" w:cs="Arial"/>
                <w:color w:val="000000"/>
                <w:kern w:val="0"/>
                <w:sz w:val="24"/>
                <w:lang w:bidi="ar"/>
              </w:rPr>
              <w:t>®</w:t>
            </w:r>
            <w:r>
              <w:rPr>
                <w:rStyle w:val="6"/>
                <w:rFonts w:hint="default"/>
                <w:lang w:bidi="ar"/>
              </w:rPr>
              <w:t>，DTS-HD</w:t>
            </w:r>
            <w:r>
              <w:rPr>
                <w:rFonts w:ascii="Arial" w:hAnsi="Arial" w:eastAsia="楷体" w:cs="Arial"/>
                <w:color w:val="000000"/>
                <w:kern w:val="0"/>
                <w:sz w:val="24"/>
                <w:lang w:bidi="ar"/>
              </w:rPr>
              <w:t>®</w:t>
            </w:r>
            <w:r>
              <w:rPr>
                <w:rStyle w:val="6"/>
                <w:rFonts w:hint="default"/>
                <w:lang w:bidi="ar"/>
              </w:rPr>
              <w:t>和未压缩的7.1线性PCM音频</w:t>
            </w:r>
            <w:r>
              <w:rPr>
                <w:rStyle w:val="6"/>
                <w:rFonts w:hint="default"/>
                <w:lang w:bidi="ar"/>
              </w:rPr>
              <w:br w:type="textWrapping"/>
            </w:r>
            <w:r>
              <w:rPr>
                <w:rStyle w:val="6"/>
                <w:rFonts w:hint="default"/>
                <w:lang w:bidi="ar"/>
              </w:rPr>
              <w:t>符合HDCP 2.2</w:t>
            </w:r>
            <w:r>
              <w:rPr>
                <w:rStyle w:val="6"/>
                <w:rFonts w:hint="default"/>
                <w:lang w:bidi="ar"/>
              </w:rPr>
              <w:br w:type="textWrapping"/>
            </w:r>
            <w:r>
              <w:rPr>
                <w:rStyle w:val="6"/>
                <w:rFonts w:hint="default"/>
                <w:lang w:bidi="ar"/>
              </w:rPr>
              <w:t>支持多达8 x 8的视频墙配置</w:t>
            </w:r>
            <w:r>
              <w:rPr>
                <w:rStyle w:val="6"/>
                <w:rFonts w:hint="default"/>
                <w:lang w:bidi="ar"/>
              </w:rPr>
              <w:br w:type="textWrapping"/>
            </w:r>
            <w:r>
              <w:rPr>
                <w:rStyle w:val="6"/>
                <w:rFonts w:hint="default"/>
                <w:lang w:bidi="ar"/>
              </w:rPr>
              <w:t>为每个HDMI输出提供模拟立体声音频输出</w:t>
            </w:r>
            <w:r>
              <w:rPr>
                <w:rStyle w:val="6"/>
                <w:rFonts w:hint="default"/>
                <w:lang w:bidi="ar"/>
              </w:rPr>
              <w:br w:type="textWrapping"/>
            </w:r>
            <w:r>
              <w:rPr>
                <w:rStyle w:val="6"/>
                <w:rFonts w:hint="default"/>
                <w:lang w:bidi="ar"/>
              </w:rPr>
              <w:t>立体声2声道音频信号的音频去嵌入</w:t>
            </w:r>
            <w:r>
              <w:rPr>
                <w:rStyle w:val="6"/>
                <w:rFonts w:hint="default"/>
                <w:lang w:bidi="ar"/>
              </w:rPr>
              <w:br w:type="textWrapping"/>
            </w:r>
            <w:r>
              <w:rPr>
                <w:rStyle w:val="6"/>
                <w:rFonts w:hint="default"/>
                <w:lang w:bidi="ar"/>
              </w:rPr>
              <w:t>通过CEC（消费电子控制）启用设备控制</w:t>
            </w:r>
            <w:r>
              <w:rPr>
                <w:rStyle w:val="6"/>
                <w:rFonts w:hint="default"/>
                <w:lang w:bidi="ar"/>
              </w:rPr>
              <w:br w:type="textWrapping"/>
            </w:r>
            <w:r>
              <w:rPr>
                <w:rStyle w:val="6"/>
                <w:rFonts w:hint="default"/>
                <w:lang w:bidi="ar"/>
              </w:rPr>
              <w:t>占用一个DM</w:t>
            </w:r>
            <w:r>
              <w:rPr>
                <w:rFonts w:ascii="Arial" w:hAnsi="Arial" w:eastAsia="楷体" w:cs="Arial"/>
                <w:color w:val="000000"/>
                <w:kern w:val="0"/>
                <w:sz w:val="24"/>
                <w:lang w:bidi="ar"/>
              </w:rPr>
              <w:t>®</w:t>
            </w:r>
            <w:r>
              <w:rPr>
                <w:rStyle w:val="6"/>
                <w:rFonts w:hint="default"/>
                <w:lang w:bidi="ar"/>
              </w:rPr>
              <w:t>切换器输出卡插槽</w:t>
            </w:r>
          </w:p>
        </w:tc>
      </w:tr>
      <w:tr>
        <w:tblPrEx>
          <w:tblCellMar>
            <w:top w:w="0" w:type="dxa"/>
            <w:left w:w="108" w:type="dxa"/>
            <w:bottom w:w="0" w:type="dxa"/>
            <w:right w:w="108" w:type="dxa"/>
          </w:tblCellMar>
        </w:tblPrEx>
        <w:trPr>
          <w:trHeight w:val="4035"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15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板卡（1路输入）</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快思聪</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DMC-4KZ-HD</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Style w:val="6"/>
                <w:rFonts w:hint="default"/>
                <w:lang w:bidi="ar"/>
              </w:rPr>
              <w:t>★DM-MD8X8，DM-MD16X16或DM-MD32X32切换器的模块化输入卡</w:t>
            </w:r>
            <w:r>
              <w:rPr>
                <w:rStyle w:val="6"/>
                <w:rFonts w:hint="default"/>
                <w:lang w:bidi="ar"/>
              </w:rPr>
              <w:br w:type="textWrapping"/>
            </w:r>
            <w:r>
              <w:rPr>
                <w:rStyle w:val="6"/>
                <w:rFonts w:hint="default"/>
                <w:lang w:bidi="ar"/>
              </w:rPr>
              <w:t>▲提供单个4KHDMI</w:t>
            </w:r>
            <w:r>
              <w:rPr>
                <w:rFonts w:ascii="Arial" w:hAnsi="Arial" w:eastAsia="楷体" w:cs="Arial"/>
                <w:color w:val="000000"/>
                <w:kern w:val="0"/>
                <w:sz w:val="24"/>
                <w:lang w:bidi="ar"/>
              </w:rPr>
              <w:t>®</w:t>
            </w:r>
            <w:r>
              <w:rPr>
                <w:rStyle w:val="6"/>
                <w:rFonts w:hint="default"/>
                <w:lang w:bidi="ar"/>
              </w:rPr>
              <w:t>输入</w:t>
            </w:r>
            <w:r>
              <w:rPr>
                <w:rStyle w:val="6"/>
                <w:rFonts w:hint="default"/>
                <w:lang w:bidi="ar"/>
              </w:rPr>
              <w:br w:type="textWrapping"/>
            </w:r>
            <w:r>
              <w:rPr>
                <w:rStyle w:val="6"/>
                <w:rFonts w:hint="default"/>
                <w:lang w:bidi="ar"/>
              </w:rPr>
              <w:t>处理高达4K60 4：4：4的UHD和4K视频分辨率</w:t>
            </w:r>
            <w:r>
              <w:rPr>
                <w:rStyle w:val="6"/>
                <w:rFonts w:hint="default"/>
                <w:lang w:bidi="ar"/>
              </w:rPr>
              <w:br w:type="textWrapping"/>
            </w:r>
            <w:r>
              <w:rPr>
                <w:rStyle w:val="6"/>
                <w:rFonts w:hint="default"/>
                <w:lang w:bidi="ar"/>
              </w:rPr>
              <w:t>处理HDR（高动态范围）视频（HDR10）</w:t>
            </w:r>
            <w:r>
              <w:rPr>
                <w:rStyle w:val="6"/>
                <w:rFonts w:hint="default"/>
                <w:lang w:bidi="ar"/>
              </w:rPr>
              <w:br w:type="textWrapping"/>
            </w:r>
            <w:r>
              <w:rPr>
                <w:rStyle w:val="6"/>
                <w:rFonts w:hint="default"/>
                <w:lang w:bidi="ar"/>
              </w:rPr>
              <w:t>处理3D视频和深色</w:t>
            </w:r>
            <w:r>
              <w:rPr>
                <w:rStyle w:val="6"/>
                <w:rFonts w:hint="default"/>
                <w:lang w:bidi="ar"/>
              </w:rPr>
              <w:br w:type="textWrapping"/>
            </w:r>
            <w:r>
              <w:rPr>
                <w:rStyle w:val="6"/>
                <w:rFonts w:hint="default"/>
                <w:lang w:bidi="ar"/>
              </w:rPr>
              <w:t>处理Dolby</w:t>
            </w:r>
            <w:r>
              <w:rPr>
                <w:rFonts w:ascii="Arial" w:hAnsi="Arial" w:eastAsia="楷体" w:cs="Arial"/>
                <w:color w:val="000000"/>
                <w:kern w:val="0"/>
                <w:sz w:val="24"/>
                <w:lang w:bidi="ar"/>
              </w:rPr>
              <w:t>®</w:t>
            </w:r>
            <w:r>
              <w:rPr>
                <w:rStyle w:val="6"/>
                <w:rFonts w:hint="default"/>
                <w:lang w:bidi="ar"/>
              </w:rPr>
              <w:t>TrueHD，DolbyAtmos</w:t>
            </w:r>
            <w:r>
              <w:rPr>
                <w:rFonts w:ascii="Arial" w:hAnsi="Arial" w:eastAsia="楷体" w:cs="Arial"/>
                <w:color w:val="000000"/>
                <w:kern w:val="0"/>
                <w:sz w:val="24"/>
                <w:lang w:bidi="ar"/>
              </w:rPr>
              <w:t>®</w:t>
            </w:r>
            <w:r>
              <w:rPr>
                <w:rStyle w:val="6"/>
                <w:rFonts w:hint="default"/>
                <w:lang w:bidi="ar"/>
              </w:rPr>
              <w:t>，DTSHD</w:t>
            </w:r>
            <w:r>
              <w:rPr>
                <w:rFonts w:ascii="Arial" w:hAnsi="Arial" w:eastAsia="楷体" w:cs="Arial"/>
                <w:color w:val="000000"/>
                <w:kern w:val="0"/>
                <w:sz w:val="24"/>
                <w:lang w:bidi="ar"/>
              </w:rPr>
              <w:t>®</w:t>
            </w:r>
            <w:r>
              <w:rPr>
                <w:rStyle w:val="6"/>
                <w:rFonts w:hint="default"/>
                <w:lang w:bidi="ar"/>
              </w:rPr>
              <w:t>，DTS：X</w:t>
            </w:r>
            <w:r>
              <w:rPr>
                <w:rFonts w:ascii="Arial" w:hAnsi="Arial" w:eastAsia="楷体" w:cs="Arial"/>
                <w:color w:val="000000"/>
                <w:kern w:val="0"/>
                <w:sz w:val="24"/>
                <w:lang w:bidi="ar"/>
              </w:rPr>
              <w:t>®</w:t>
            </w:r>
            <w:r>
              <w:rPr>
                <w:rStyle w:val="6"/>
                <w:rFonts w:hint="default"/>
                <w:lang w:bidi="ar"/>
              </w:rPr>
              <w:t>和未压缩的7.1线性PCM音频</w:t>
            </w:r>
            <w:r>
              <w:rPr>
                <w:rStyle w:val="6"/>
                <w:rFonts w:hint="default"/>
                <w:lang w:bidi="ar"/>
              </w:rPr>
              <w:br w:type="textWrapping"/>
            </w:r>
            <w:r>
              <w:rPr>
                <w:rStyle w:val="6"/>
                <w:rFonts w:hint="default"/>
                <w:lang w:bidi="ar"/>
              </w:rPr>
              <w:t>符合HDCP 2.2</w:t>
            </w:r>
            <w:r>
              <w:rPr>
                <w:rStyle w:val="6"/>
                <w:rFonts w:hint="default"/>
                <w:lang w:bidi="ar"/>
              </w:rPr>
              <w:br w:type="textWrapping"/>
            </w:r>
            <w:r>
              <w:rPr>
                <w:rStyle w:val="6"/>
                <w:rFonts w:hint="default"/>
                <w:lang w:bidi="ar"/>
              </w:rPr>
              <w:t>包括用于通过输入信号 的HDMI输出</w:t>
            </w:r>
            <w:r>
              <w:rPr>
                <w:rStyle w:val="6"/>
                <w:rFonts w:hint="default"/>
                <w:lang w:bidi="ar"/>
              </w:rPr>
              <w:br w:type="textWrapping"/>
            </w:r>
            <w:r>
              <w:rPr>
                <w:rStyle w:val="6"/>
                <w:rFonts w:hint="default"/>
                <w:lang w:bidi="ar"/>
              </w:rPr>
              <w:t>包括带有音量控制的立体声模拟线路电平音频输出</w:t>
            </w:r>
            <w:r>
              <w:rPr>
                <w:rStyle w:val="6"/>
                <w:rFonts w:hint="default"/>
                <w:lang w:bidi="ar"/>
              </w:rPr>
              <w:br w:type="textWrapping"/>
            </w:r>
            <w:r>
              <w:rPr>
                <w:rStyle w:val="6"/>
                <w:rFonts w:hint="default"/>
                <w:lang w:bidi="ar"/>
              </w:rPr>
              <w:t>允许解嵌立体声2声道音频信号</w:t>
            </w:r>
            <w:r>
              <w:rPr>
                <w:rStyle w:val="6"/>
                <w:rFonts w:hint="default"/>
                <w:lang w:bidi="ar"/>
              </w:rPr>
              <w:br w:type="textWrapping"/>
            </w:r>
            <w:r>
              <w:rPr>
                <w:rStyle w:val="6"/>
                <w:rFonts w:hint="default"/>
                <w:lang w:bidi="ar"/>
              </w:rPr>
              <w:t>通过CEC启用设备控制</w:t>
            </w:r>
            <w:r>
              <w:rPr>
                <w:rStyle w:val="6"/>
                <w:rFonts w:hint="default"/>
                <w:lang w:bidi="ar"/>
              </w:rPr>
              <w:br w:type="textWrapping"/>
            </w:r>
            <w:r>
              <w:rPr>
                <w:rStyle w:val="6"/>
                <w:rFonts w:hint="default"/>
                <w:lang w:bidi="ar"/>
              </w:rPr>
              <w:t>为本地计算机启用USB HID信号扩展</w:t>
            </w:r>
            <w:r>
              <w:rPr>
                <w:rStyle w:val="6"/>
                <w:rFonts w:hint="default"/>
                <w:lang w:bidi="ar"/>
              </w:rPr>
              <w:br w:type="textWrapping"/>
            </w:r>
            <w:r>
              <w:rPr>
                <w:rStyle w:val="6"/>
                <w:rFonts w:hint="default"/>
                <w:lang w:bidi="ar"/>
              </w:rPr>
              <w:t>兼容Crestron USB over Ethernet扩展器</w:t>
            </w:r>
            <w:r>
              <w:rPr>
                <w:rStyle w:val="6"/>
                <w:rFonts w:hint="default"/>
                <w:lang w:bidi="ar"/>
              </w:rPr>
              <w:br w:type="textWrapping"/>
            </w:r>
            <w:r>
              <w:rPr>
                <w:rStyle w:val="6"/>
                <w:rFonts w:hint="default"/>
                <w:lang w:bidi="ar"/>
              </w:rPr>
              <w:t>占用一个DM</w:t>
            </w:r>
            <w:r>
              <w:rPr>
                <w:rFonts w:ascii="Arial" w:hAnsi="Arial" w:eastAsia="楷体" w:cs="Arial"/>
                <w:color w:val="000000"/>
                <w:kern w:val="0"/>
                <w:sz w:val="24"/>
                <w:lang w:bidi="ar"/>
              </w:rPr>
              <w:t>®</w:t>
            </w:r>
            <w:r>
              <w:rPr>
                <w:rStyle w:val="6"/>
                <w:rFonts w:hint="default"/>
                <w:lang w:bidi="ar"/>
              </w:rPr>
              <w:t>切换器输入卡插槽</w:t>
            </w:r>
          </w:p>
        </w:tc>
      </w:tr>
      <w:tr>
        <w:tblPrEx>
          <w:tblCellMar>
            <w:top w:w="0" w:type="dxa"/>
            <w:left w:w="108" w:type="dxa"/>
            <w:bottom w:w="0" w:type="dxa"/>
            <w:right w:w="108" w:type="dxa"/>
          </w:tblCellMar>
        </w:tblPrEx>
        <w:trPr>
          <w:trHeight w:val="3005"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16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无线手持话筒（1拖2套装）</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1.Soundking/音王</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2.JIEIL</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3.SC</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1.W95R/TH</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2.S-680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3.SWM645</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▲频率范围：645-693MHz</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可调信道数：100×2</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频率稳定度：±10ppm</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接收方式：超外差二次变频</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接收灵敏度：-95~-60dBm</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音频频响：40-18000Hz</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谐波失真：≤0.5%</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信噪比：≥110dB</w:t>
            </w:r>
          </w:p>
        </w:tc>
      </w:tr>
      <w:tr>
        <w:tblPrEx>
          <w:tblCellMar>
            <w:top w:w="0" w:type="dxa"/>
            <w:left w:w="108" w:type="dxa"/>
            <w:bottom w:w="0" w:type="dxa"/>
            <w:right w:w="108" w:type="dxa"/>
          </w:tblCellMar>
        </w:tblPrEx>
        <w:trPr>
          <w:trHeight w:val="536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17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录播主控器</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1.现代中庆</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2.视云</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3.Telycam</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1.D5100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2.SYO-C(R)(3HDMI)S</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3.TLC-100-R2</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采用一体化硬件设计（非工控机加装采集卡方式），易用易维护的全嵌入式系统，结构精简，集数据采集、数据处理发布、管理于一体；是一台真正的standalone（可以完全脱离PC）的嵌入式录播，只需要鼠标键盘就可以完成导录播，录播主控器可直接连接键盘、鼠标，无需通过外接电脑，就可实现显示并进行后台配置操作，简单方便，彻底摆脱PC。</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支持多路视频的画面无缝切换、叠加、拼接等处理功能。</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▲输入输出接口：支持HDMI视频信号源的输入；具有3路HDMI高清视频信号输入。</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视频信号输入支持3路高清 1080P@60（1920*1080）视频；支持2路HDMI高清视频输出。</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音频接口支持2路音频（2路LINE-IN）同时输入；支持3路音频（2路LINE-OUT+1路3.5mm本地耳机监听接口）同时输出。</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输入模式：1024*768p@60fps、1280*720p@50/60fps、1920*1080i@60/50fps、1920*1080p@30/25fps、1920*1080p@60/50fps</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内置1TB硬盘，用于节目的长时间录制,最大支持3TB硬盘， 满足大量的视频信息存储要求；支持远程交互和管理中心方便快捷的交流；</w:t>
            </w:r>
          </w:p>
        </w:tc>
      </w:tr>
      <w:tr>
        <w:tblPrEx>
          <w:tblCellMar>
            <w:top w:w="0" w:type="dxa"/>
            <w:left w:w="108" w:type="dxa"/>
            <w:bottom w:w="0" w:type="dxa"/>
            <w:right w:w="108" w:type="dxa"/>
          </w:tblCellMar>
        </w:tblPrEx>
        <w:trPr>
          <w:trHeight w:val="688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18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双绞线接收器</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快思聪</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DM-RMC-4KZ-100-C</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Style w:val="6"/>
                <w:rFonts w:hint="default"/>
                <w:lang w:bidi="ar"/>
              </w:rPr>
              <w:t>DigitalMedia 8G +</w:t>
            </w:r>
            <w:r>
              <w:rPr>
                <w:rFonts w:ascii="Arial" w:hAnsi="Arial" w:eastAsia="楷体" w:cs="Arial"/>
                <w:color w:val="000000"/>
                <w:kern w:val="0"/>
                <w:sz w:val="24"/>
                <w:lang w:bidi="ar"/>
              </w:rPr>
              <w:t>®</w:t>
            </w:r>
            <w:r>
              <w:rPr>
                <w:rStyle w:val="6"/>
                <w:rFonts w:hint="default"/>
                <w:lang w:bidi="ar"/>
              </w:rPr>
              <w:t>接收器和显示控制器</w:t>
            </w:r>
            <w:r>
              <w:rPr>
                <w:rStyle w:val="6"/>
                <w:rFonts w:hint="default"/>
                <w:lang w:bidi="ar"/>
              </w:rPr>
              <w:br w:type="textWrapping"/>
            </w:r>
            <w:r>
              <w:rPr>
                <w:rStyle w:val="6"/>
                <w:rFonts w:hint="default"/>
                <w:lang w:bidi="ar"/>
              </w:rPr>
              <w:t>▲通过单根CAT型双绞线电缆连接到DM</w:t>
            </w:r>
            <w:r>
              <w:rPr>
                <w:rFonts w:ascii="Arial" w:hAnsi="Arial" w:eastAsia="楷体" w:cs="Arial"/>
                <w:color w:val="000000"/>
                <w:kern w:val="0"/>
                <w:sz w:val="24"/>
                <w:lang w:bidi="ar"/>
              </w:rPr>
              <w:t>®</w:t>
            </w:r>
            <w:r>
              <w:rPr>
                <w:rStyle w:val="6"/>
                <w:rFonts w:hint="default"/>
                <w:lang w:bidi="ar"/>
              </w:rPr>
              <w:t>切换器或发射器</w:t>
            </w:r>
            <w:r>
              <w:rPr>
                <w:rStyle w:val="6"/>
                <w:rFonts w:hint="default"/>
                <w:lang w:bidi="ar"/>
              </w:rPr>
              <w:br w:type="textWrapping"/>
            </w:r>
            <w:r>
              <w:rPr>
                <w:rStyle w:val="6"/>
                <w:rFonts w:hint="default"/>
                <w:lang w:bidi="ar"/>
              </w:rPr>
              <w:t>兼容HDBaseT</w:t>
            </w:r>
            <w:r>
              <w:rPr>
                <w:rFonts w:ascii="Arial" w:hAnsi="Arial" w:eastAsia="楷体" w:cs="Arial"/>
                <w:color w:val="000000"/>
                <w:kern w:val="0"/>
                <w:sz w:val="24"/>
                <w:lang w:bidi="ar"/>
              </w:rPr>
              <w:t>®</w:t>
            </w:r>
            <w:r>
              <w:rPr>
                <w:rStyle w:val="6"/>
                <w:rFonts w:hint="default"/>
                <w:lang w:bidi="ar"/>
              </w:rPr>
              <w:t>-允许直接连接到其他HDBaseT认证的设备</w:t>
            </w:r>
            <w:r>
              <w:rPr>
                <w:rStyle w:val="6"/>
                <w:rFonts w:hint="default"/>
                <w:lang w:bidi="ar"/>
              </w:rPr>
              <w:br w:type="textWrapping"/>
            </w:r>
            <w:r>
              <w:rPr>
                <w:rStyle w:val="6"/>
                <w:rFonts w:hint="default"/>
                <w:lang w:bidi="ar"/>
              </w:rPr>
              <w:t>提供一个HDMI</w:t>
            </w:r>
            <w:r>
              <w:rPr>
                <w:rFonts w:ascii="Arial" w:hAnsi="Arial" w:eastAsia="楷体" w:cs="Arial"/>
                <w:color w:val="000000"/>
                <w:kern w:val="0"/>
                <w:sz w:val="24"/>
                <w:lang w:bidi="ar"/>
              </w:rPr>
              <w:t>®</w:t>
            </w:r>
            <w:r>
              <w:rPr>
                <w:rStyle w:val="6"/>
                <w:rFonts w:hint="default"/>
                <w:lang w:bidi="ar"/>
              </w:rPr>
              <w:t>或DVI显示输出处理高达4K60 4：4：4的UHD和4K视频分辨率</w:t>
            </w:r>
            <w:r>
              <w:rPr>
                <w:rStyle w:val="6"/>
                <w:rFonts w:hint="default"/>
                <w:lang w:bidi="ar"/>
              </w:rPr>
              <w:br w:type="textWrapping"/>
            </w:r>
            <w:r>
              <w:rPr>
                <w:rStyle w:val="6"/>
                <w:rFonts w:hint="default"/>
                <w:lang w:bidi="ar"/>
              </w:rPr>
              <w:t>处理HDR（高动态范围）视频（HDR10）</w:t>
            </w:r>
            <w:r>
              <w:rPr>
                <w:rStyle w:val="6"/>
                <w:rFonts w:hint="default"/>
                <w:lang w:bidi="ar"/>
              </w:rPr>
              <w:br w:type="textWrapping"/>
            </w:r>
            <w:r>
              <w:rPr>
                <w:rStyle w:val="6"/>
                <w:rFonts w:hint="default"/>
                <w:lang w:bidi="ar"/>
              </w:rPr>
              <w:t>处理3D视频和深色</w:t>
            </w:r>
            <w:r>
              <w:rPr>
                <w:rStyle w:val="6"/>
                <w:rFonts w:hint="default"/>
                <w:lang w:bidi="ar"/>
              </w:rPr>
              <w:br w:type="textWrapping"/>
            </w:r>
            <w:r>
              <w:rPr>
                <w:rStyle w:val="6"/>
                <w:rFonts w:hint="default"/>
                <w:lang w:bidi="ar"/>
              </w:rPr>
              <w:t>处理Dolby</w:t>
            </w:r>
            <w:r>
              <w:rPr>
                <w:rFonts w:ascii="Arial" w:hAnsi="Arial" w:eastAsia="楷体" w:cs="Arial"/>
                <w:color w:val="000000"/>
                <w:kern w:val="0"/>
                <w:sz w:val="24"/>
                <w:lang w:bidi="ar"/>
              </w:rPr>
              <w:t>®</w:t>
            </w:r>
            <w:r>
              <w:rPr>
                <w:rStyle w:val="6"/>
                <w:rFonts w:hint="default"/>
                <w:lang w:bidi="ar"/>
              </w:rPr>
              <w:t>TrueHD，DolbyAtmos</w:t>
            </w:r>
            <w:r>
              <w:rPr>
                <w:rFonts w:ascii="Arial" w:hAnsi="Arial" w:eastAsia="楷体" w:cs="Arial"/>
                <w:color w:val="000000"/>
                <w:kern w:val="0"/>
                <w:sz w:val="24"/>
                <w:lang w:bidi="ar"/>
              </w:rPr>
              <w:t>®</w:t>
            </w:r>
            <w:r>
              <w:rPr>
                <w:rStyle w:val="6"/>
                <w:rFonts w:hint="default"/>
                <w:lang w:bidi="ar"/>
              </w:rPr>
              <w:t>，DTSHD</w:t>
            </w:r>
            <w:r>
              <w:rPr>
                <w:rFonts w:ascii="Arial" w:hAnsi="Arial" w:eastAsia="楷体" w:cs="Arial"/>
                <w:color w:val="000000"/>
                <w:kern w:val="0"/>
                <w:sz w:val="24"/>
                <w:lang w:bidi="ar"/>
              </w:rPr>
              <w:t>®</w:t>
            </w:r>
            <w:r>
              <w:rPr>
                <w:rStyle w:val="6"/>
                <w:rFonts w:hint="default"/>
                <w:lang w:bidi="ar"/>
              </w:rPr>
              <w:t>，DTS：X</w:t>
            </w:r>
            <w:r>
              <w:rPr>
                <w:rFonts w:ascii="Arial" w:hAnsi="Arial" w:eastAsia="楷体" w:cs="Arial"/>
                <w:color w:val="000000"/>
                <w:kern w:val="0"/>
                <w:sz w:val="24"/>
                <w:lang w:bidi="ar"/>
              </w:rPr>
              <w:t>®</w:t>
            </w:r>
            <w:r>
              <w:rPr>
                <w:rStyle w:val="6"/>
                <w:rFonts w:hint="default"/>
                <w:lang w:bidi="ar"/>
              </w:rPr>
              <w:t>和未压缩的7.1线性PCM音频</w:t>
            </w:r>
            <w:r>
              <w:rPr>
                <w:rStyle w:val="6"/>
                <w:rFonts w:hint="default"/>
                <w:lang w:bidi="ar"/>
              </w:rPr>
              <w:br w:type="textWrapping"/>
            </w:r>
            <w:r>
              <w:rPr>
                <w:rStyle w:val="6"/>
                <w:rFonts w:hint="default"/>
                <w:lang w:bidi="ar"/>
              </w:rPr>
              <w:t>符合HDCP 2.2</w:t>
            </w:r>
            <w:r>
              <w:rPr>
                <w:rStyle w:val="6"/>
                <w:rFonts w:hint="default"/>
                <w:lang w:bidi="ar"/>
              </w:rPr>
              <w:br w:type="textWrapping"/>
            </w:r>
            <w:r>
              <w:rPr>
                <w:rStyle w:val="6"/>
                <w:rFonts w:hint="default"/>
                <w:lang w:bidi="ar"/>
              </w:rPr>
              <w:t>使用DM Ultra电缆，对于所有分辨率高达UHD和4K的电缆，最大支持330 ft（100 m）的电缆长度。</w:t>
            </w:r>
            <w:r>
              <w:rPr>
                <w:rStyle w:val="6"/>
                <w:rFonts w:hint="default"/>
                <w:lang w:bidi="ar"/>
              </w:rPr>
              <w:br w:type="textWrapping"/>
            </w:r>
            <w:r>
              <w:rPr>
                <w:rStyle w:val="6"/>
                <w:rFonts w:hint="default"/>
                <w:lang w:bidi="ar"/>
              </w:rPr>
              <w:t>使用DM8G</w:t>
            </w:r>
            <w:r>
              <w:rPr>
                <w:rFonts w:ascii="Arial" w:hAnsi="Arial" w:eastAsia="楷体" w:cs="Arial"/>
                <w:color w:val="000000"/>
                <w:kern w:val="0"/>
                <w:sz w:val="24"/>
                <w:lang w:bidi="ar"/>
              </w:rPr>
              <w:t>®</w:t>
            </w:r>
            <w:r>
              <w:rPr>
                <w:rStyle w:val="6"/>
                <w:rFonts w:hint="default"/>
                <w:lang w:bidi="ar"/>
              </w:rPr>
              <w:t>电缆或CAT5e 支持1080p，WUXGA和2K的最大电缆长度为330 ft（100 m）</w:t>
            </w:r>
            <w:r>
              <w:rPr>
                <w:rStyle w:val="6"/>
                <w:rFonts w:hint="default"/>
                <w:lang w:bidi="ar"/>
              </w:rPr>
              <w:br w:type="textWrapping"/>
            </w:r>
            <w:r>
              <w:rPr>
                <w:rStyle w:val="6"/>
                <w:rFonts w:hint="default"/>
                <w:lang w:bidi="ar"/>
              </w:rPr>
              <w:t>对于使用DM 8G电缆的UHD和4K，支持的电缆长度最大为230 ft（70 m），而使用CAT5e 支持的电缆长度为165 ft（50 m）。</w:t>
            </w:r>
            <w:r>
              <w:rPr>
                <w:rStyle w:val="6"/>
                <w:rFonts w:hint="default"/>
                <w:lang w:bidi="ar"/>
              </w:rPr>
              <w:br w:type="textWrapping"/>
            </w:r>
            <w:r>
              <w:rPr>
                <w:rStyle w:val="6"/>
                <w:rFonts w:hint="default"/>
                <w:lang w:bidi="ar"/>
              </w:rPr>
              <w:t>提供10/100以太网LAN连接</w:t>
            </w:r>
            <w:r>
              <w:rPr>
                <w:rStyle w:val="6"/>
                <w:rFonts w:hint="default"/>
                <w:lang w:bidi="ar"/>
              </w:rPr>
              <w:br w:type="textWrapping"/>
            </w:r>
            <w:r>
              <w:rPr>
                <w:rStyle w:val="6"/>
                <w:rFonts w:hint="default"/>
                <w:lang w:bidi="ar"/>
              </w:rPr>
              <w:t>通过CEC，IR，RS-232和以太网启用设备控制</w:t>
            </w:r>
          </w:p>
        </w:tc>
      </w:tr>
      <w:tr>
        <w:tblPrEx>
          <w:tblCellMar>
            <w:top w:w="0" w:type="dxa"/>
            <w:left w:w="108" w:type="dxa"/>
            <w:bottom w:w="0" w:type="dxa"/>
            <w:right w:w="108" w:type="dxa"/>
          </w:tblCellMar>
        </w:tblPrEx>
        <w:trPr>
          <w:trHeight w:val="5940"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 xml:space="preserve">19 </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功放</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1.Soundking/音王</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2.797audio</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3.StageCraft</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1.AE1500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2.B-500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3.DP260</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 w:hAnsi="楷体" w:eastAsia="楷体" w:cs="楷体"/>
                <w:color w:val="000000"/>
                <w:sz w:val="24"/>
              </w:rPr>
            </w:pPr>
            <w:r>
              <w:rPr>
                <w:rFonts w:hint="eastAsia" w:ascii="楷体" w:hAnsi="楷体" w:eastAsia="楷体" w:cs="楷体"/>
                <w:color w:val="000000"/>
                <w:kern w:val="0"/>
                <w:sz w:val="24"/>
                <w:lang w:bidi="ar"/>
              </w:rPr>
              <w:t>▲8Ω立体功率：2*600W</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4Ω立体声功率：2*1200W</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输入连接器：XLR母</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输入阻抗：20KΩ平衡</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输入灵敏度：0.77V  1.44V</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输入共态抑制比：&gt;80dB</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信噪比：&gt;112dB</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阻尼系数：&gt; 1000 @ 8Ω</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总谐波失真：&lt;0.1%(20 Hz-20 kHz 1W)</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频率响应：20Hz-34KHz(+0/-0.3dB,1W/8Ω)</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电平调节：前板电位器, 从负无穷到0dB</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冷却方式：无级调速风扇，气流由前到后</w:t>
            </w:r>
            <w:r>
              <w:rPr>
                <w:rFonts w:hint="eastAsia" w:ascii="楷体" w:hAnsi="楷体" w:eastAsia="楷体" w:cs="楷体"/>
                <w:color w:val="000000"/>
                <w:kern w:val="0"/>
                <w:sz w:val="24"/>
                <w:lang w:bidi="ar"/>
              </w:rPr>
              <w:br w:type="textWrapping"/>
            </w:r>
            <w:r>
              <w:rPr>
                <w:rFonts w:hint="eastAsia" w:ascii="楷体" w:hAnsi="楷体" w:eastAsia="楷体" w:cs="楷体"/>
                <w:color w:val="000000"/>
                <w:kern w:val="0"/>
                <w:sz w:val="24"/>
                <w:lang w:bidi="ar"/>
              </w:rPr>
              <w:t>功放保护方式：短路、断路、直流电压、过热、过压、射频、超低频保护</w:t>
            </w:r>
          </w:p>
        </w:tc>
      </w:tr>
    </w:tbl>
    <w:p>
      <w:pPr>
        <w:spacing w:line="600" w:lineRule="exact"/>
        <w:ind w:firstLine="600" w:firstLineChars="200"/>
        <w:jc w:val="left"/>
        <w:rPr>
          <w:rFonts w:ascii="仿宋_GB2312" w:eastAsia="仿宋_GB2312"/>
          <w:bCs/>
          <w:sz w:val="30"/>
          <w:szCs w:val="30"/>
        </w:rPr>
      </w:pPr>
      <w:r>
        <w:rPr>
          <w:rFonts w:hint="eastAsia" w:ascii="仿宋_GB2312" w:eastAsia="仿宋_GB2312"/>
          <w:bCs/>
          <w:sz w:val="30"/>
          <w:szCs w:val="30"/>
        </w:rPr>
        <w:t>（二）本技术服务提出的要求是对本次采购欲采购货物及伴随服务的基本技术要求，并未涉及所有技术细节，也未充分引述有关标准、规范的全部条款。应答人应保证其提供的货物及伴随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服务要求为准（详见附件一清单中的技术参数），包括但不仅限于清单内的</w:t>
      </w:r>
      <w:r>
        <w:rPr>
          <w:rFonts w:hint="eastAsia" w:ascii="仿宋_GB2312" w:eastAsia="仿宋_GB2312"/>
          <w:bCs/>
          <w:sz w:val="30"/>
          <w:szCs w:val="30"/>
          <w:lang w:eastAsia="zh-CN"/>
        </w:rPr>
        <w:t>涉及</w:t>
      </w:r>
      <w:r>
        <w:rPr>
          <w:rFonts w:hint="eastAsia" w:ascii="仿宋_GB2312" w:eastAsia="仿宋_GB2312"/>
          <w:bCs/>
          <w:sz w:val="30"/>
          <w:szCs w:val="30"/>
        </w:rPr>
        <w:t>IT类设备的CPU 芯片应为国产信创芯片，操作系统（如有）应为信创操作系统,非IT类设备如不涉及CPU芯片及操作系统可优先使用国产品牌。</w:t>
      </w:r>
    </w:p>
    <w:p>
      <w:pPr>
        <w:spacing w:line="600" w:lineRule="exact"/>
        <w:ind w:firstLine="600" w:firstLineChars="200"/>
        <w:jc w:val="left"/>
        <w:rPr>
          <w:rFonts w:hint="eastAsia" w:ascii="仿宋_GB2312" w:eastAsia="仿宋_GB2312"/>
          <w:bCs/>
          <w:sz w:val="30"/>
          <w:szCs w:val="30"/>
        </w:rPr>
      </w:pPr>
      <w:r>
        <w:rPr>
          <w:rFonts w:hint="eastAsia" w:ascii="仿宋_GB2312" w:eastAsia="仿宋_GB2312"/>
          <w:bCs/>
          <w:sz w:val="30"/>
          <w:szCs w:val="30"/>
        </w:rPr>
        <w:t>（三）本技术服务要求中指定的工艺、材料和设备的标准以及参照的品牌或型号（若有时） 仅起说明作用，并没有任何限制性。应答人在投标中可以选用推荐品牌的替代工艺、材料、标准、或型号，但这些替代要实质上满足或优于本技术规格的要求。</w:t>
      </w:r>
    </w:p>
    <w:p>
      <w:pPr>
        <w:spacing w:line="600" w:lineRule="exact"/>
        <w:ind w:firstLine="600"/>
        <w:jc w:val="left"/>
        <w:rPr>
          <w:rFonts w:ascii="仿宋_GB2312" w:eastAsia="仿宋_GB2312"/>
          <w:bCs/>
          <w:sz w:val="30"/>
          <w:szCs w:val="30"/>
          <w:highlight w:val="yellow"/>
        </w:rPr>
      </w:pPr>
      <w:r>
        <w:rPr>
          <w:rFonts w:hint="eastAsia" w:ascii="仿宋_GB2312" w:eastAsia="仿宋_GB2312"/>
          <w:bCs/>
          <w:sz w:val="30"/>
          <w:szCs w:val="30"/>
        </w:rPr>
        <w:t>（四）除有特殊说明之外，本技术服务要求中所有指定的具体技术参数或参数范围，其中标“★”的技术指标必须满足、加注“▲”的技术指标为重要技术参数，均应理解为是采购人可接受的最低要求。</w:t>
      </w:r>
    </w:p>
    <w:p>
      <w:pPr>
        <w:spacing w:line="600" w:lineRule="exact"/>
        <w:ind w:firstLine="600" w:firstLineChars="200"/>
        <w:jc w:val="left"/>
        <w:rPr>
          <w:rFonts w:ascii="仿宋_GB2312" w:eastAsia="仿宋_GB2312"/>
          <w:bCs/>
          <w:sz w:val="30"/>
          <w:szCs w:val="30"/>
        </w:rPr>
      </w:pPr>
      <w:r>
        <w:rPr>
          <w:rFonts w:hint="eastAsia" w:ascii="仿宋_GB2312" w:eastAsia="仿宋_GB2312"/>
          <w:bCs/>
          <w:sz w:val="30"/>
          <w:szCs w:val="30"/>
        </w:rPr>
        <w:t>（五）本次应答的货物须保证与现有多媒体系统兼容。</w:t>
      </w:r>
    </w:p>
    <w:p>
      <w:pPr>
        <w:spacing w:line="360" w:lineRule="auto"/>
        <w:ind w:firstLine="600" w:firstLineChars="200"/>
        <w:rPr>
          <w:rFonts w:ascii="仿宋_GB2312" w:eastAsia="仿宋_GB2312"/>
          <w:bCs/>
          <w:sz w:val="30"/>
          <w:szCs w:val="30"/>
        </w:rPr>
      </w:pPr>
      <w:r>
        <w:rPr>
          <w:rFonts w:hint="eastAsia" w:ascii="仿宋_GB2312" w:eastAsia="仿宋_GB2312"/>
          <w:bCs/>
          <w:sz w:val="30"/>
          <w:szCs w:val="30"/>
        </w:rPr>
        <w:t>（六）本次应答的货物质保期限自从</w:t>
      </w:r>
      <w:r>
        <w:rPr>
          <w:rFonts w:hint="eastAsia" w:ascii="仿宋_GB2312" w:hAnsi="宋体" w:eastAsia="仿宋_GB2312"/>
          <w:sz w:val="30"/>
          <w:szCs w:val="30"/>
        </w:rPr>
        <w:t>甲、乙双方签收之日起</w:t>
      </w:r>
      <w:r>
        <w:rPr>
          <w:rFonts w:hint="eastAsia" w:ascii="仿宋_GB2312" w:eastAsia="仿宋_GB2312"/>
          <w:bCs/>
          <w:sz w:val="30"/>
          <w:szCs w:val="30"/>
        </w:rPr>
        <w:t>起三年，质保期内发生的所有设备以及备品备件费用、维护、维修、保养费用、人工费用等均包含在响应报价之中。</w:t>
      </w:r>
    </w:p>
    <w:p>
      <w:pPr>
        <w:spacing w:line="600" w:lineRule="exact"/>
        <w:ind w:firstLine="600" w:firstLineChars="200"/>
        <w:jc w:val="left"/>
        <w:rPr>
          <w:rFonts w:ascii="仿宋_GB2312" w:eastAsia="仿宋_GB2312"/>
          <w:bCs/>
          <w:sz w:val="30"/>
          <w:szCs w:val="30"/>
        </w:rPr>
      </w:pPr>
      <w:r>
        <w:rPr>
          <w:rFonts w:hint="eastAsia" w:ascii="仿宋_GB2312" w:eastAsia="仿宋_GB2312"/>
          <w:bCs/>
          <w:sz w:val="30"/>
          <w:szCs w:val="30"/>
        </w:rPr>
        <w:t>（七）应答人应为响应产品的制造商或代理商。如为代理商，备品备件在质保期内需由制造商提供保修服务。</w:t>
      </w:r>
    </w:p>
    <w:p>
      <w:pPr>
        <w:spacing w:line="600" w:lineRule="exact"/>
        <w:ind w:firstLine="600" w:firstLineChars="200"/>
        <w:jc w:val="left"/>
        <w:rPr>
          <w:rFonts w:hint="eastAsia" w:ascii="仿宋_GB2312" w:eastAsia="仿宋_GB2312"/>
          <w:bCs/>
          <w:sz w:val="30"/>
          <w:szCs w:val="30"/>
        </w:rPr>
      </w:pPr>
      <w:r>
        <w:rPr>
          <w:rFonts w:hint="eastAsia" w:ascii="仿宋_GB2312" w:eastAsia="仿宋_GB2312"/>
          <w:bCs/>
          <w:sz w:val="30"/>
          <w:szCs w:val="30"/>
        </w:rPr>
        <w:t>（八）本次采购的货物须提供包括但不仅限于保修单、产品合格证、原产地证明书、使用说明书、装箱单等随货清单（相应证书如有）等。</w:t>
      </w:r>
    </w:p>
    <w:p>
      <w:pPr>
        <w:ind w:firstLine="600" w:firstLineChars="200"/>
      </w:pPr>
      <w:r>
        <w:rPr>
          <w:rFonts w:hint="eastAsia" w:ascii="仿宋_GB2312" w:eastAsia="仿宋_GB2312"/>
          <w:sz w:val="30"/>
          <w:szCs w:val="30"/>
        </w:rPr>
        <w:t>（九）</w:t>
      </w:r>
      <w:r>
        <w:rPr>
          <w:rFonts w:ascii="仿宋_GB2312" w:eastAsia="仿宋_GB2312"/>
          <w:sz w:val="30"/>
          <w:szCs w:val="30"/>
        </w:rPr>
        <w:t>应答人需提供有能力承担本</w:t>
      </w:r>
      <w:r>
        <w:rPr>
          <w:rFonts w:hint="eastAsia" w:ascii="仿宋_GB2312" w:eastAsia="仿宋_GB2312"/>
          <w:sz w:val="30"/>
          <w:szCs w:val="30"/>
        </w:rPr>
        <w:t>次设备采购及质保期内设备</w:t>
      </w:r>
      <w:r>
        <w:rPr>
          <w:rFonts w:ascii="仿宋_GB2312" w:eastAsia="仿宋_GB2312"/>
          <w:sz w:val="30"/>
          <w:szCs w:val="30"/>
        </w:rPr>
        <w:t>维保服务</w:t>
      </w:r>
      <w:r>
        <w:rPr>
          <w:rFonts w:hint="eastAsia" w:ascii="仿宋_GB2312" w:eastAsia="仿宋_GB2312"/>
          <w:sz w:val="30"/>
          <w:szCs w:val="30"/>
        </w:rPr>
        <w:t>（</w:t>
      </w:r>
      <w:r>
        <w:rPr>
          <w:rFonts w:hint="eastAsia" w:ascii="仿宋_GB2312" w:hAnsi="宋体" w:eastAsia="仿宋_GB2312"/>
          <w:spacing w:val="-5"/>
          <w:sz w:val="30"/>
          <w:szCs w:val="30"/>
        </w:rPr>
        <w:t>常规故障须2小时内到现场，4小时内解决问题，若现场无法解决，须提供备品备件</w:t>
      </w:r>
      <w:r>
        <w:rPr>
          <w:rFonts w:hint="eastAsia" w:ascii="仿宋_GB2312" w:eastAsia="仿宋_GB2312"/>
          <w:sz w:val="30"/>
          <w:szCs w:val="30"/>
        </w:rPr>
        <w:t>）</w:t>
      </w:r>
      <w:r>
        <w:rPr>
          <w:rFonts w:hint="eastAsia" w:ascii="仿宋_GB2312" w:eastAsia="仿宋_GB2312"/>
          <w:sz w:val="30"/>
          <w:szCs w:val="30"/>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500DA"/>
    <w:rsid w:val="3A61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First Indent"/>
    <w:basedOn w:val="2"/>
    <w:qFormat/>
    <w:uiPriority w:val="0"/>
    <w:pPr>
      <w:ind w:firstLine="420" w:firstLineChars="100"/>
    </w:pPr>
  </w:style>
  <w:style w:type="character" w:customStyle="1" w:styleId="6">
    <w:name w:val="font21"/>
    <w:qFormat/>
    <w:uiPriority w:val="0"/>
    <w:rPr>
      <w:rFonts w:hint="eastAsia" w:ascii="楷体" w:hAnsi="楷体" w:eastAsia="楷体" w:cs="楷体"/>
      <w:color w:val="000000"/>
      <w:sz w:val="24"/>
      <w:szCs w:val="24"/>
      <w:u w:val="none"/>
    </w:rPr>
  </w:style>
  <w:style w:type="character" w:customStyle="1" w:styleId="7">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2024-06-24T01:36:00Z</dcterms:created>
  <dc:creator>xfbao</dc:creator>
  <cp:lastModifiedBy>BAOXF</cp:lastModifiedBy>
  <dcterms:modified xsi:type="dcterms:W3CDTF">2024-06-24T02:16:53Z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ACB606856C734213B8A4C4FFB9C3028C_12</vt:lpwstr>
  </property>
</Properties>
</file>