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4237">
      <w:pPr>
        <w:pStyle w:val="2"/>
        <w:widowControl w:val="0"/>
        <w:adjustRightInd/>
        <w:snapToGrid/>
        <w:spacing w:before="0" w:after="0" w:line="360" w:lineRule="auto"/>
        <w:jc w:val="center"/>
        <w:rPr>
          <w:rStyle w:val="8"/>
          <w:rFonts w:hint="eastAsia" w:ascii="黑体" w:hAnsi="黑体" w:eastAsia="黑体" w:cs="黑体"/>
          <w:b/>
          <w:bCs w:val="0"/>
          <w:sz w:val="36"/>
          <w:szCs w:val="36"/>
        </w:rPr>
      </w:pPr>
      <w:bookmarkStart w:id="0" w:name="_Toc168501571"/>
      <w:r>
        <w:rPr>
          <w:rStyle w:val="8"/>
          <w:rFonts w:hint="eastAsia" w:ascii="黑体" w:hAnsi="黑体" w:eastAsia="黑体" w:cs="黑体"/>
          <w:b/>
          <w:bCs w:val="0"/>
          <w:sz w:val="36"/>
          <w:szCs w:val="36"/>
        </w:rPr>
        <w:t>2024年信息公司上证路演平台媒资新功能</w:t>
      </w:r>
    </w:p>
    <w:p w14:paraId="5660C3E6">
      <w:pPr>
        <w:pStyle w:val="2"/>
        <w:widowControl w:val="0"/>
        <w:adjustRightInd/>
        <w:snapToGrid/>
        <w:spacing w:before="0" w:after="0" w:line="360" w:lineRule="auto"/>
        <w:jc w:val="center"/>
        <w:rPr>
          <w:rStyle w:val="8"/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Style w:val="8"/>
          <w:rFonts w:hint="eastAsia" w:ascii="黑体" w:hAnsi="黑体" w:eastAsia="黑体" w:cs="黑体"/>
          <w:b/>
          <w:bCs w:val="0"/>
          <w:sz w:val="36"/>
          <w:szCs w:val="36"/>
        </w:rPr>
        <w:t>及轮播扩容软件采购项目</w:t>
      </w:r>
      <w:r>
        <w:rPr>
          <w:rStyle w:val="8"/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采购内容</w:t>
      </w:r>
    </w:p>
    <w:bookmarkEnd w:id="0"/>
    <w:p w14:paraId="77FDB363">
      <w:pPr>
        <w:widowControl/>
        <w:spacing w:line="560" w:lineRule="exact"/>
        <w:ind w:firstLine="42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本次项目拟采购以下功能，具体型号、参数及品牌如下：</w:t>
      </w:r>
    </w:p>
    <w:tbl>
      <w:tblPr>
        <w:tblStyle w:val="6"/>
        <w:tblW w:w="962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9"/>
        <w:gridCol w:w="3788"/>
        <w:gridCol w:w="825"/>
        <w:gridCol w:w="3013"/>
      </w:tblGrid>
      <w:tr w14:paraId="6B04BA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19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34577CB3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879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1B579D12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型号</w:t>
            </w:r>
          </w:p>
        </w:tc>
        <w:tc>
          <w:tcPr>
            <w:tcW w:w="3788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0B317E4E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配置参数</w:t>
            </w:r>
          </w:p>
        </w:tc>
        <w:tc>
          <w:tcPr>
            <w:tcW w:w="825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04C723BF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品牌</w:t>
            </w:r>
          </w:p>
        </w:tc>
        <w:tc>
          <w:tcPr>
            <w:tcW w:w="3013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5F7A1F04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其他配套服务</w:t>
            </w:r>
          </w:p>
        </w:tc>
      </w:tr>
      <w:tr w14:paraId="790CF1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19" w:type="dxa"/>
            <w:tcBorders>
              <w:top w:val="single" w:color="auto" w:sz="6" w:space="0"/>
            </w:tcBorders>
          </w:tcPr>
          <w:p w14:paraId="2F8464E7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当虹分布式轮播系统软件V1.0-授权扩容</w:t>
            </w:r>
          </w:p>
        </w:tc>
        <w:tc>
          <w:tcPr>
            <w:tcW w:w="879" w:type="dxa"/>
            <w:tcBorders>
              <w:top w:val="single" w:color="auto" w:sz="6" w:space="0"/>
            </w:tcBorders>
          </w:tcPr>
          <w:p w14:paraId="051FB1FC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</w:t>
            </w:r>
          </w:p>
        </w:tc>
        <w:tc>
          <w:tcPr>
            <w:tcW w:w="3788" w:type="dxa"/>
            <w:tcBorders>
              <w:top w:val="single" w:color="auto" w:sz="6" w:space="0"/>
            </w:tcBorders>
          </w:tcPr>
          <w:p w14:paraId="3D765F5A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性能授权：</w:t>
            </w:r>
          </w:p>
          <w:p w14:paraId="0134D9FD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支持20路全高清25帧H.264带图文包装的轮播频道输出（1进2出，10路输入，20路输出，满足主备双活）</w:t>
            </w:r>
          </w:p>
          <w:p w14:paraId="2BFBCFA3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  <w:tc>
          <w:tcPr>
            <w:tcW w:w="825" w:type="dxa"/>
            <w:tcBorders>
              <w:top w:val="single" w:color="auto" w:sz="6" w:space="0"/>
            </w:tcBorders>
          </w:tcPr>
          <w:p w14:paraId="765977CE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  <w:tcBorders>
              <w:top w:val="single" w:color="auto" w:sz="6" w:space="0"/>
            </w:tcBorders>
          </w:tcPr>
          <w:p w14:paraId="48DBDBC9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软件需满足以下定制化需求：</w:t>
            </w:r>
          </w:p>
          <w:p w14:paraId="333F53F6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1、媒资轮播流程打通：</w:t>
            </w:r>
          </w:p>
          <w:p w14:paraId="1F84E03B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-轮播可获取媒资素材，制作编单下发任务；</w:t>
            </w:r>
          </w:p>
          <w:p w14:paraId="479B056F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-媒资对轮播推流的节目内容（添加了片头/片尾等）收录入库；</w:t>
            </w:r>
          </w:p>
          <w:p w14:paraId="212C508A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-支持后续路演网站通过媒资库下发；</w:t>
            </w:r>
          </w:p>
          <w:p w14:paraId="5C31E5B1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2、轮播功能优化</w:t>
            </w:r>
          </w:p>
          <w:p w14:paraId="47D1A29E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-素材管理：支持标记常用素材，常用素材不做删除</w:t>
            </w:r>
          </w:p>
          <w:p w14:paraId="2B5C64D9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-编单功能：支持编单连续性校验提示及配置。</w:t>
            </w:r>
          </w:p>
        </w:tc>
      </w:tr>
      <w:tr w14:paraId="0B0626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61414395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媒资管理系统系统音频文件生成功能</w:t>
            </w:r>
          </w:p>
        </w:tc>
        <w:tc>
          <w:tcPr>
            <w:tcW w:w="879" w:type="dxa"/>
          </w:tcPr>
          <w:p w14:paraId="1FCA94B5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</w:tcPr>
          <w:p w14:paraId="39B7949C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针对路演下发场景，媒资支持对所选素材生成音频文件并进行下发</w:t>
            </w:r>
          </w:p>
        </w:tc>
        <w:tc>
          <w:tcPr>
            <w:tcW w:w="825" w:type="dxa"/>
          </w:tcPr>
          <w:p w14:paraId="52CCE8A2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3B71779A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7AA414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10E83582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媒资管理系统AI字幕功能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6DD4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414B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媒资系统集成云服务AI语音转写及翻译能力，实现媒资视频字幕提取生成；支持将视频中的语音自动转成字幕文件（srt），包含1000小时/年；支持中英互译，支持双语字幕，包含5000万字符/年。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CDEF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33C3D3E0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62342D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3A45685E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媒资管理系统视频打点功能</w:t>
            </w:r>
          </w:p>
        </w:tc>
        <w:tc>
          <w:tcPr>
            <w:tcW w:w="879" w:type="dxa"/>
          </w:tcPr>
          <w:p w14:paraId="13C19FF0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8019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支持用户对媒资视频进行打点及标注，并携带数据下发路演用于播放器展示。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049D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020057C7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67E6AA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1053394C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媒资管理系统人脸检索联动路演网站功能</w:t>
            </w:r>
          </w:p>
        </w:tc>
        <w:tc>
          <w:tcPr>
            <w:tcW w:w="879" w:type="dxa"/>
          </w:tcPr>
          <w:p w14:paraId="63C9D693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A78F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支持媒资人脸检索功能与路演网站联动，支持一键查找活动，并且下架相关活动视频。媒资人脸检索结果展示绑定该视频的活动等相关信息，方便业务人员在路演进行下线。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F0D7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5B51B056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0EB2AD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  <w:vMerge w:val="restart"/>
          </w:tcPr>
          <w:p w14:paraId="68F98AC8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媒资管理系统智能花絮功能优化</w:t>
            </w:r>
          </w:p>
        </w:tc>
        <w:tc>
          <w:tcPr>
            <w:tcW w:w="879" w:type="dxa"/>
            <w:vAlign w:val="center"/>
          </w:tcPr>
          <w:p w14:paraId="484E09ED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DF98D2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支持智能花絮模板配置，已有脚本结构和可编辑内容不变，实现整套的风格替换，并支持风格选择；提供2套风格模板。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F69452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4F6C7433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4FDFFE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  <w:vMerge w:val="continue"/>
          </w:tcPr>
          <w:p w14:paraId="4EE71C27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  <w:tc>
          <w:tcPr>
            <w:tcW w:w="879" w:type="dxa"/>
          </w:tcPr>
          <w:p w14:paraId="132FEB0C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58EDE6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支持与上证路演联动，允许企业用户预定生成；由企业用户提前选择花絮模板及风格，路演完成用于生成花絮的原片上传后，自动触发媒资花絮生成。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AB4F6B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7850D3F3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6C5498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1304B225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媒资管理系统横转竖屏功能</w:t>
            </w:r>
          </w:p>
        </w:tc>
        <w:tc>
          <w:tcPr>
            <w:tcW w:w="879" w:type="dxa"/>
          </w:tcPr>
          <w:p w14:paraId="3632ED44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C5098A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提供素材的横转竖功能，基于约定的竖屏包装模板，支持用户在媒资进行文本、图片编辑，生成竖屏视频。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BEA0B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1C0AFB3A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180CA4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3B34F79B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媒资管理系统对接路演网站同步入库素材</w:t>
            </w:r>
          </w:p>
        </w:tc>
        <w:tc>
          <w:tcPr>
            <w:tcW w:w="879" w:type="dxa"/>
            <w:vAlign w:val="center"/>
          </w:tcPr>
          <w:p w14:paraId="7A0BC208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AD1C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通过接口，路演网站上传的素材，可以直接入库至媒资系统。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DCEB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2383F2F7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  <w:tr w14:paraId="7646EC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19" w:type="dxa"/>
          </w:tcPr>
          <w:p w14:paraId="321B3D95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媒资管理系统对接转码系统</w:t>
            </w:r>
          </w:p>
        </w:tc>
        <w:tc>
          <w:tcPr>
            <w:tcW w:w="879" w:type="dxa"/>
          </w:tcPr>
          <w:p w14:paraId="5A165B16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V1.0.5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52A8">
            <w:pPr>
              <w:tabs>
                <w:tab w:val="left" w:pos="5760"/>
              </w:tabs>
              <w:jc w:val="left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1、添加视频水印，支持调用转码能力，实现媒资视频添加水印；</w:t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t>2、视频加密，支持调用转码能力，实现媒资视频视频加密；</w:t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t>3、视频多码率切换，支持调用转码能力，实现单个内容的多码率介质输出；</w:t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30"/>
              </w:rPr>
              <w:t>4、HLS切片,支持调用转码能力，实现HLS协议输出。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AD93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当虹科技</w:t>
            </w:r>
          </w:p>
        </w:tc>
        <w:tc>
          <w:tcPr>
            <w:tcW w:w="3013" w:type="dxa"/>
          </w:tcPr>
          <w:p w14:paraId="7A464EB8">
            <w:pPr>
              <w:tabs>
                <w:tab w:val="left" w:pos="5760"/>
              </w:tabs>
              <w:jc w:val="center"/>
              <w:rPr>
                <w:rFonts w:hint="eastAsia" w:ascii="仿宋_GB2312" w:hAnsi="仿宋_GB2312" w:eastAsia="仿宋_GB2312" w:cs="仿宋_GB2312"/>
                <w:szCs w:val="30"/>
              </w:rPr>
            </w:pPr>
          </w:p>
        </w:tc>
      </w:tr>
    </w:tbl>
    <w:p w14:paraId="469BA774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WJlZDZkMDJiMTAzZDVmYzdmYjMwNjg2NDBmNzEifQ=="/>
  </w:docVars>
  <w:rsids>
    <w:rsidRoot w:val="09A04323"/>
    <w:rsid w:val="09A04323"/>
    <w:rsid w:val="583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方案正文"/>
    <w:basedOn w:val="1"/>
    <w:qFormat/>
    <w:uiPriority w:val="0"/>
    <w:pPr>
      <w:spacing w:after="0" w:line="300" w:lineRule="auto"/>
      <w:ind w:firstLine="482"/>
    </w:pPr>
    <w:rPr>
      <w:rFonts w:asciiTheme="minorEastAsia" w:hAnsiTheme="minorEastAsia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3414</Words>
  <Characters>3618</Characters>
  <Lines>0</Lines>
  <Paragraphs>0</Paragraphs>
  <TotalTime>145</TotalTime>
  <ScaleCrop>false</ScaleCrop>
  <LinksUpToDate>false</LinksUpToDate>
  <CharactersWithSpaces>3659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2024-08-06T01:30:00Z</dcterms:created>
  <dc:creator>谢小晴</dc:creator>
  <cp:lastModifiedBy>谢小晴</cp:lastModifiedBy>
  <dcterms:modified xsi:type="dcterms:W3CDTF">2024-08-08T08:38:50Z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7EF56D4EEACF4872B570730CF3F36505_11</vt:lpwstr>
  </property>
</Properties>
</file>