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5727">
      <w:pPr>
        <w:adjustRightInd/>
        <w:spacing w:line="600" w:lineRule="exact"/>
        <w:jc w:val="center"/>
        <w:textAlignment w:val="auto"/>
        <w:outlineLvl w:val="0"/>
        <w:rPr>
          <w:rFonts w:hint="eastAsia" w:ascii="黑体" w:hAnsi="黑体" w:eastAsia="黑体" w:cs="Times New Roman"/>
          <w:b/>
          <w:bCs/>
          <w:kern w:val="2"/>
          <w:sz w:val="44"/>
          <w:szCs w:val="44"/>
          <w:highlight w:val="none"/>
        </w:rPr>
      </w:pPr>
      <w:r>
        <w:rPr>
          <w:rFonts w:hint="eastAsia" w:ascii="黑体" w:hAnsi="黑体" w:eastAsia="黑体" w:cs="Times New Roman"/>
          <w:b/>
          <w:bCs/>
          <w:kern w:val="2"/>
          <w:sz w:val="44"/>
          <w:szCs w:val="44"/>
          <w:highlight w:val="none"/>
        </w:rPr>
        <w:t>需求描述</w:t>
      </w:r>
    </w:p>
    <w:p w14:paraId="162D4515">
      <w:pPr>
        <w:adjustRightInd/>
        <w:spacing w:line="600" w:lineRule="exact"/>
        <w:ind w:firstLine="640" w:firstLineChars="200"/>
        <w:jc w:val="left"/>
        <w:textAlignment w:val="auto"/>
        <w:outlineLvl w:val="0"/>
        <w:rPr>
          <w:rFonts w:hint="eastAsia" w:ascii="仿宋_GB2312" w:hAnsi="仿宋_GB2312" w:eastAsia="仿宋_GB2312" w:cs="仿宋_GB2312"/>
          <w:b w:val="0"/>
          <w:bCs w:val="0"/>
          <w:kern w:val="0"/>
          <w:sz w:val="32"/>
          <w:szCs w:val="32"/>
          <w:lang w:val="en-US" w:eastAsia="zh-CN"/>
        </w:rPr>
      </w:pPr>
    </w:p>
    <w:p w14:paraId="37E4C055">
      <w:pPr>
        <w:numPr>
          <w:ilvl w:val="0"/>
          <w:numId w:val="2"/>
        </w:numPr>
        <w:adjustRightInd/>
        <w:spacing w:line="560" w:lineRule="exact"/>
        <w:ind w:left="0" w:leftChars="0" w:firstLine="420" w:firstLineChars="0"/>
        <w:jc w:val="left"/>
        <w:textAlignment w:val="auto"/>
        <w:outlineLvl w:val="0"/>
        <w:rPr>
          <w:rFonts w:hint="eastAsia" w:ascii="黑体" w:hAnsi="黑体" w:eastAsia="黑体" w:cs="黑体"/>
          <w:b/>
          <w:kern w:val="2"/>
          <w:sz w:val="32"/>
          <w:szCs w:val="32"/>
          <w:highlight w:val="none"/>
          <w:lang w:val="en-US" w:eastAsia="zh-CN"/>
        </w:rPr>
      </w:pPr>
      <w:r>
        <w:rPr>
          <w:rFonts w:hint="eastAsia" w:ascii="黑体" w:hAnsi="黑体" w:eastAsia="黑体" w:cs="黑体"/>
          <w:b/>
          <w:kern w:val="2"/>
          <w:sz w:val="32"/>
          <w:szCs w:val="32"/>
          <w:highlight w:val="none"/>
          <w:lang w:val="en-US" w:eastAsia="zh-CN"/>
        </w:rPr>
        <w:t>项目概况</w:t>
      </w:r>
    </w:p>
    <w:p w14:paraId="59E7EDD7">
      <w:pPr>
        <w:spacing w:line="240" w:lineRule="auto"/>
        <w:ind w:firstLine="640" w:firstLineChars="200"/>
        <w:jc w:val="left"/>
        <w:rPr>
          <w:rFonts w:hint="eastAsia"/>
          <w:lang w:val="en-US" w:eastAsia="zh-CN"/>
        </w:rPr>
      </w:pPr>
      <w:r>
        <w:rPr>
          <w:rFonts w:hint="eastAsia" w:ascii="仿宋_GB2312" w:hAnsi="仿宋_GB2312" w:eastAsia="仿宋_GB2312" w:cs="仿宋_GB2312"/>
          <w:spacing w:val="0"/>
          <w:kern w:val="0"/>
          <w:sz w:val="32"/>
          <w:szCs w:val="32"/>
          <w:lang w:eastAsia="zh-CN"/>
        </w:rPr>
        <w:t>本项目拟采购</w:t>
      </w:r>
      <w:r>
        <w:rPr>
          <w:rFonts w:hint="eastAsia" w:ascii="仿宋_GB2312" w:hAnsi="仿宋_GB2312" w:eastAsia="仿宋_GB2312" w:cs="仿宋_GB2312"/>
          <w:spacing w:val="0"/>
          <w:kern w:val="0"/>
          <w:sz w:val="32"/>
          <w:szCs w:val="32"/>
          <w:lang w:val="en-US" w:eastAsia="zh-CN"/>
        </w:rPr>
        <w:t>64台信创便携式电脑和44台信创台式机、187台信创瘦客户机及231台显示器、231套键盘鼠标</w:t>
      </w:r>
      <w:r>
        <w:rPr>
          <w:rFonts w:hint="eastAsia" w:ascii="仿宋_GB2312" w:hAnsi="仿宋_GB2312" w:eastAsia="仿宋_GB2312" w:cs="仿宋_GB2312"/>
          <w:kern w:val="0"/>
          <w:sz w:val="32"/>
          <w:szCs w:val="32"/>
          <w:highlight w:val="none"/>
          <w:lang w:val="en-US" w:eastAsia="zh-CN"/>
        </w:rPr>
        <w:t>。</w:t>
      </w:r>
    </w:p>
    <w:p w14:paraId="4E46999C">
      <w:pPr>
        <w:numPr>
          <w:ilvl w:val="0"/>
          <w:numId w:val="2"/>
        </w:numPr>
        <w:adjustRightInd/>
        <w:spacing w:line="560" w:lineRule="exact"/>
        <w:ind w:left="0" w:leftChars="0" w:firstLine="420" w:firstLineChars="0"/>
        <w:jc w:val="left"/>
        <w:textAlignment w:val="auto"/>
        <w:outlineLvl w:val="0"/>
        <w:rPr>
          <w:rFonts w:hint="default" w:ascii="黑体" w:hAnsi="黑体" w:eastAsia="黑体" w:cs="黑体"/>
          <w:b/>
          <w:kern w:val="2"/>
          <w:sz w:val="32"/>
          <w:szCs w:val="32"/>
          <w:highlight w:val="none"/>
          <w:lang w:val="en-US" w:eastAsia="zh-CN"/>
        </w:rPr>
      </w:pPr>
      <w:r>
        <w:rPr>
          <w:rFonts w:hint="eastAsia" w:ascii="黑体" w:hAnsi="黑体" w:eastAsia="黑体" w:cs="黑体"/>
          <w:b/>
          <w:kern w:val="2"/>
          <w:sz w:val="32"/>
          <w:szCs w:val="32"/>
          <w:highlight w:val="none"/>
          <w:lang w:val="en-US" w:eastAsia="zh-CN"/>
        </w:rPr>
        <w:t>技术服务要求</w:t>
      </w:r>
    </w:p>
    <w:tbl>
      <w:tblPr>
        <w:tblStyle w:val="10"/>
        <w:tblW w:w="6563"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4"/>
        <w:gridCol w:w="900"/>
        <w:gridCol w:w="4049"/>
        <w:gridCol w:w="1260"/>
        <w:gridCol w:w="3177"/>
        <w:gridCol w:w="866"/>
      </w:tblGrid>
      <w:tr w14:paraId="04B08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17" w:type="pct"/>
            <w:tcBorders>
              <w:top w:val="double" w:color="auto" w:sz="4" w:space="0"/>
              <w:bottom w:val="single" w:color="auto" w:sz="6" w:space="0"/>
            </w:tcBorders>
            <w:shd w:val="clear" w:color="auto" w:fill="E0E0E0"/>
            <w:vAlign w:val="center"/>
          </w:tcPr>
          <w:p w14:paraId="61C90EB4">
            <w:pPr>
              <w:tabs>
                <w:tab w:val="left" w:pos="5760"/>
              </w:tabs>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402" w:type="pct"/>
            <w:tcBorders>
              <w:top w:val="double" w:color="auto" w:sz="4" w:space="0"/>
              <w:bottom w:val="single" w:color="auto" w:sz="6" w:space="0"/>
            </w:tcBorders>
            <w:shd w:val="clear" w:color="auto" w:fill="E0E0E0"/>
            <w:vAlign w:val="center"/>
          </w:tcPr>
          <w:p w14:paraId="549F98BC">
            <w:pPr>
              <w:tabs>
                <w:tab w:val="left" w:pos="5760"/>
              </w:tabs>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参考</w:t>
            </w:r>
            <w:r>
              <w:rPr>
                <w:rFonts w:hint="eastAsia" w:ascii="仿宋" w:hAnsi="仿宋" w:eastAsia="仿宋" w:cs="仿宋"/>
                <w:b/>
                <w:color w:val="auto"/>
                <w:sz w:val="24"/>
                <w:szCs w:val="24"/>
              </w:rPr>
              <w:t>型号</w:t>
            </w:r>
          </w:p>
        </w:tc>
        <w:tc>
          <w:tcPr>
            <w:tcW w:w="1809" w:type="pct"/>
            <w:tcBorders>
              <w:top w:val="double" w:color="auto" w:sz="4" w:space="0"/>
              <w:bottom w:val="single" w:color="auto" w:sz="6" w:space="0"/>
            </w:tcBorders>
            <w:shd w:val="clear" w:color="auto" w:fill="E0E0E0"/>
            <w:vAlign w:val="center"/>
          </w:tcPr>
          <w:p w14:paraId="4104175D">
            <w:pPr>
              <w:tabs>
                <w:tab w:val="left" w:pos="5760"/>
              </w:tabs>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配置参数</w:t>
            </w:r>
          </w:p>
        </w:tc>
        <w:tc>
          <w:tcPr>
            <w:tcW w:w="563" w:type="pct"/>
            <w:tcBorders>
              <w:top w:val="double" w:color="auto" w:sz="4" w:space="0"/>
              <w:bottom w:val="single" w:color="auto" w:sz="6" w:space="0"/>
            </w:tcBorders>
            <w:shd w:val="clear" w:color="auto" w:fill="E0E0E0"/>
            <w:vAlign w:val="center"/>
          </w:tcPr>
          <w:p w14:paraId="675EFB48">
            <w:pPr>
              <w:tabs>
                <w:tab w:val="left" w:pos="5760"/>
              </w:tabs>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数量</w:t>
            </w:r>
          </w:p>
        </w:tc>
        <w:tc>
          <w:tcPr>
            <w:tcW w:w="1420" w:type="pct"/>
            <w:tcBorders>
              <w:top w:val="double" w:color="auto" w:sz="4" w:space="0"/>
              <w:bottom w:val="single" w:color="auto" w:sz="6" w:space="0"/>
            </w:tcBorders>
            <w:shd w:val="clear" w:color="auto" w:fill="E0E0E0"/>
            <w:vAlign w:val="center"/>
          </w:tcPr>
          <w:p w14:paraId="505A4193">
            <w:pPr>
              <w:tabs>
                <w:tab w:val="left" w:pos="5760"/>
              </w:tabs>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配套服务</w:t>
            </w:r>
          </w:p>
        </w:tc>
        <w:tc>
          <w:tcPr>
            <w:tcW w:w="387" w:type="pct"/>
            <w:tcBorders>
              <w:top w:val="double" w:color="auto" w:sz="4" w:space="0"/>
              <w:bottom w:val="single" w:color="auto" w:sz="6" w:space="0"/>
            </w:tcBorders>
            <w:shd w:val="clear" w:color="auto" w:fill="E0E0E0"/>
            <w:vAlign w:val="center"/>
          </w:tcPr>
          <w:p w14:paraId="5EA622CE">
            <w:pPr>
              <w:tabs>
                <w:tab w:val="left" w:pos="5760"/>
              </w:tabs>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备注</w:t>
            </w:r>
          </w:p>
        </w:tc>
      </w:tr>
      <w:tr w14:paraId="0A2911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vAlign w:val="center"/>
          </w:tcPr>
          <w:p w14:paraId="5DBF1AE7">
            <w:pPr>
              <w:tabs>
                <w:tab w:val="left" w:pos="5760"/>
              </w:tabs>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lang w:val="en-US" w:eastAsia="zh-CN"/>
              </w:rPr>
              <w:t>信创便携式电脑X86架构</w:t>
            </w:r>
          </w:p>
        </w:tc>
        <w:tc>
          <w:tcPr>
            <w:tcW w:w="402" w:type="pct"/>
            <w:vAlign w:val="center"/>
          </w:tcPr>
          <w:p w14:paraId="53CCF39C">
            <w:pPr>
              <w:keepNext w:val="0"/>
              <w:keepLines w:val="0"/>
              <w:widowControl/>
              <w:suppressLineNumbers w:val="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联想开天N8</w:t>
            </w:r>
          </w:p>
          <w:p w14:paraId="21A6FB23">
            <w:pPr>
              <w:keepNext w:val="0"/>
              <w:keepLines w:val="0"/>
              <w:widowControl/>
              <w:suppressLineNumbers w:val="0"/>
              <w:jc w:val="center"/>
              <w:rPr>
                <w:rFonts w:hint="default"/>
                <w:color w:val="auto"/>
                <w:lang w:val="en-US"/>
              </w:rPr>
            </w:pPr>
          </w:p>
          <w:p w14:paraId="7B8E025A">
            <w:pPr>
              <w:tabs>
                <w:tab w:val="left" w:pos="5760"/>
              </w:tabs>
              <w:jc w:val="center"/>
              <w:rPr>
                <w:rFonts w:hint="eastAsia" w:ascii="仿宋" w:hAnsi="仿宋" w:eastAsia="仿宋" w:cs="仿宋"/>
                <w:b w:val="0"/>
                <w:bCs/>
                <w:color w:val="auto"/>
                <w:sz w:val="24"/>
                <w:szCs w:val="24"/>
                <w:lang w:eastAsia="zh-CN"/>
              </w:rPr>
            </w:pPr>
          </w:p>
        </w:tc>
        <w:tc>
          <w:tcPr>
            <w:tcW w:w="1809" w:type="pct"/>
            <w:vAlign w:val="center"/>
          </w:tcPr>
          <w:p w14:paraId="7E2A6E3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操作系统：正版统信UOS</w:t>
            </w:r>
          </w:p>
          <w:p w14:paraId="371F40F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处理器：不低于兆芯KX-U6780A (8核心，最高频率2.7GHz)</w:t>
            </w:r>
          </w:p>
          <w:p w14:paraId="32DD9030">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内存：标配16GB，支持 DDR4/LPDDR4/LPDDR4X及以上 内存类型</w:t>
            </w:r>
          </w:p>
          <w:p w14:paraId="2448DED0">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GPU：C-960或不低于同等配置的其他型号</w:t>
            </w:r>
          </w:p>
          <w:p w14:paraId="603B863F">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存储：标配 512GB SSD，符合 M.2 或 mSATA 等标准尺寸和接口定义，支持UFS/SATA/PCIe/NVMe等类型接口协议</w:t>
            </w:r>
          </w:p>
          <w:p w14:paraId="778E95D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显示屏：14 英寸，IPS,分辨率不低于1920*1080，宽屏16:10</w:t>
            </w:r>
          </w:p>
          <w:p w14:paraId="608F5D10">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网络：支持WAPI或WiFi5.0及以上协议</w:t>
            </w:r>
          </w:p>
          <w:p w14:paraId="08D2E58E">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键盘：不低于62键，键程不低于0.9mm</w:t>
            </w:r>
          </w:p>
          <w:p w14:paraId="7B9634C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传声器：不低于1个</w:t>
            </w:r>
          </w:p>
          <w:p w14:paraId="42A912B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扬声器：不低于1个，功率不低于1瓦</w:t>
            </w:r>
          </w:p>
          <w:p w14:paraId="4591B30F">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触控板：尺寸不低于70*50mm，采用麦拉片或玻璃等材质</w:t>
            </w:r>
          </w:p>
          <w:p w14:paraId="32CAE6E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接口：USB 接口数量应不少于 3 个，至少包含1个USB3.0及以上标准接口（可通过拓展坞实现），视频接口、输入充电接口、音频接口至少各1个，至少支持 VGA、HDMI、DVI、DP、Type-C中1种显示接口</w:t>
            </w:r>
          </w:p>
          <w:p w14:paraId="3DCCFE3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电池：额定能量不低于50Wh，支持UFCS、USB PD快速充电协议</w:t>
            </w:r>
          </w:p>
          <w:p w14:paraId="4730130A">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其他：支持蓝牙，电源适配器</w:t>
            </w:r>
          </w:p>
          <w:p w14:paraId="479649B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配件：蓝牙鼠标*1，背包*1</w:t>
            </w:r>
          </w:p>
        </w:tc>
        <w:tc>
          <w:tcPr>
            <w:tcW w:w="563" w:type="pct"/>
            <w:vAlign w:val="center"/>
          </w:tcPr>
          <w:p w14:paraId="6746000C">
            <w:pPr>
              <w:keepNext w:val="0"/>
              <w:keepLines w:val="0"/>
              <w:widowControl/>
              <w:suppressLineNumbers w:val="0"/>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X台（X&lt;=64）</w:t>
            </w:r>
          </w:p>
        </w:tc>
        <w:tc>
          <w:tcPr>
            <w:tcW w:w="1420" w:type="pct"/>
            <w:vAlign w:val="center"/>
          </w:tcPr>
          <w:p w14:paraId="3D6F291D">
            <w:pPr>
              <w:keepNext w:val="0"/>
              <w:keepLines w:val="0"/>
              <w:widowControl/>
              <w:suppressLineNumbers w:val="0"/>
              <w:jc w:val="center"/>
              <w:rPr>
                <w:rFonts w:hint="eastAsia" w:ascii="仿宋" w:hAnsi="仿宋" w:eastAsia="仿宋" w:cs="仿宋"/>
                <w:b w:val="0"/>
                <w:bCs/>
                <w:color w:val="auto"/>
                <w:sz w:val="24"/>
                <w:szCs w:val="24"/>
                <w:lang w:eastAsia="zh-CN"/>
              </w:rPr>
            </w:pPr>
            <w:r>
              <w:rPr>
                <w:rFonts w:hint="eastAsia" w:ascii="仿宋" w:hAnsi="仿宋" w:eastAsia="仿宋" w:cs="仿宋"/>
                <w:color w:val="000000"/>
                <w:kern w:val="0"/>
                <w:sz w:val="24"/>
                <w:szCs w:val="24"/>
                <w:lang w:val="en-US" w:eastAsia="zh-CN" w:bidi="ar"/>
              </w:rPr>
              <w:t>6年原厂服务：主机硬件（含电池、配件）上门质保服务，硬盘不回收。</w:t>
            </w:r>
          </w:p>
        </w:tc>
        <w:tc>
          <w:tcPr>
            <w:tcW w:w="387" w:type="pct"/>
            <w:vAlign w:val="center"/>
          </w:tcPr>
          <w:p w14:paraId="056B05A6">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b w:val="0"/>
                <w:bCs/>
                <w:color w:val="auto"/>
                <w:sz w:val="24"/>
                <w:szCs w:val="24"/>
                <w:lang w:eastAsia="zh-CN"/>
              </w:rPr>
              <w:t>以配置参数为准，品牌型号非指定</w:t>
            </w:r>
          </w:p>
        </w:tc>
      </w:tr>
      <w:tr w14:paraId="5585F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417" w:type="pct"/>
            <w:vAlign w:val="center"/>
          </w:tcPr>
          <w:p w14:paraId="0D497322">
            <w:pPr>
              <w:tabs>
                <w:tab w:val="left" w:pos="5760"/>
              </w:tabs>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lang w:val="en-US" w:eastAsia="zh-CN"/>
              </w:rPr>
              <w:t>信创便携式电脑ARM架构</w:t>
            </w:r>
          </w:p>
        </w:tc>
        <w:tc>
          <w:tcPr>
            <w:tcW w:w="402" w:type="pct"/>
            <w:vAlign w:val="center"/>
          </w:tcPr>
          <w:p w14:paraId="35E51186">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华为擎云L540</w:t>
            </w:r>
          </w:p>
          <w:p w14:paraId="34C635E8">
            <w:pPr>
              <w:tabs>
                <w:tab w:val="left" w:pos="5760"/>
              </w:tabs>
              <w:jc w:val="center"/>
              <w:rPr>
                <w:rFonts w:hint="eastAsia" w:ascii="仿宋" w:hAnsi="仿宋" w:eastAsia="仿宋" w:cs="仿宋"/>
                <w:b w:val="0"/>
                <w:bCs/>
                <w:color w:val="auto"/>
                <w:sz w:val="24"/>
                <w:szCs w:val="24"/>
                <w:lang w:eastAsia="zh-CN"/>
              </w:rPr>
            </w:pPr>
          </w:p>
        </w:tc>
        <w:tc>
          <w:tcPr>
            <w:tcW w:w="1809" w:type="pct"/>
            <w:vAlign w:val="center"/>
          </w:tcPr>
          <w:p w14:paraId="1A88CF8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操作系统：正版统信UOS</w:t>
            </w:r>
          </w:p>
          <w:p w14:paraId="6EB0661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处理器：不低于麒麟 9006C</w:t>
            </w:r>
          </w:p>
          <w:p w14:paraId="33E3AA3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(8核心，最高频率 3.13GHz)</w:t>
            </w:r>
          </w:p>
          <w:p w14:paraId="331DF1F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内存：标配16GB，支持 DDR4/LPDDR4/LPDDR4X及以上 内存类型</w:t>
            </w:r>
          </w:p>
          <w:p w14:paraId="668DD44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GPU：麒麟 9006C集成显卡或不低于同等配置的其他型号</w:t>
            </w:r>
          </w:p>
          <w:p w14:paraId="689CA89F">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存储：标配 512GB SSD，符合 M.2 或 mSATA 等标准尺寸和接口定义，支持UFS/SATA/PCIe/NVMe等类型接口协议</w:t>
            </w:r>
          </w:p>
          <w:p w14:paraId="6572B40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显示屏：14 英寸，IPS,分辨率不低于1920*1080，宽屏16:10</w:t>
            </w:r>
          </w:p>
          <w:p w14:paraId="4BBA754F">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网络：支持WAPI或WiFi5.0及以上协议</w:t>
            </w:r>
          </w:p>
          <w:p w14:paraId="47C960C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键盘：不低于62键，键程不低于0.9mm</w:t>
            </w:r>
          </w:p>
          <w:p w14:paraId="74E4DB2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传声器：不低于1个</w:t>
            </w:r>
          </w:p>
          <w:p w14:paraId="3E5BED2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扬声器：不低于1个，功率不低于1瓦</w:t>
            </w:r>
          </w:p>
          <w:p w14:paraId="6989C05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触控板：尺寸不低于70*50mm，采用麦拉片或玻璃等材质</w:t>
            </w:r>
          </w:p>
          <w:p w14:paraId="4FD9000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接口：USB 接口数量应不少于 3 个，至少包含1个USB3.0 及以上标准接口（可通过拓展坞实现），视频接口、输入充电接口、音频接口至少各1个，至少支持 VGA、HDMI、DVI、DP、Type-C中1种显示接口</w:t>
            </w:r>
          </w:p>
          <w:p w14:paraId="4AE8434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电池：额定能量不低于50Wh，支持UFCS、USB PD快速充电协议</w:t>
            </w:r>
          </w:p>
          <w:p w14:paraId="4F0E5B6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其他：支持蓝牙，电源适配器</w:t>
            </w:r>
          </w:p>
          <w:p w14:paraId="2BBBEFD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配件：蓝牙鼠标*1，背包*1</w:t>
            </w:r>
          </w:p>
        </w:tc>
        <w:tc>
          <w:tcPr>
            <w:tcW w:w="563" w:type="pct"/>
            <w:vAlign w:val="center"/>
          </w:tcPr>
          <w:p w14:paraId="371A7099">
            <w:pPr>
              <w:keepNext w:val="0"/>
              <w:keepLines w:val="0"/>
              <w:widowControl/>
              <w:suppressLineNumbers w:val="0"/>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64-X)台（X&lt;=64）</w:t>
            </w:r>
          </w:p>
        </w:tc>
        <w:tc>
          <w:tcPr>
            <w:tcW w:w="1420" w:type="pct"/>
            <w:vAlign w:val="center"/>
          </w:tcPr>
          <w:p w14:paraId="34943FE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6年原厂服务：主机硬件（含电池）3年，专家上门3 年，7*24小时远程专家服务3年的免费基础保修服务；第 4-6 年主机硬件（不含电池、配件）延保服务、第4-6 年专家上门服务、第1-5 年主板不回收服务。</w:t>
            </w:r>
          </w:p>
          <w:p w14:paraId="0B8200A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3年非原厂服务：第4-6年电池、配件上门质保服务，第6年主板不回收。</w:t>
            </w:r>
          </w:p>
          <w:p w14:paraId="4A92C25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98184D">
            <w:pPr>
              <w:keepNext w:val="0"/>
              <w:keepLines w:val="0"/>
              <w:widowControl/>
              <w:suppressLineNumbers w:val="0"/>
              <w:jc w:val="left"/>
              <w:rPr>
                <w:rFonts w:hint="eastAsia" w:ascii="仿宋" w:hAnsi="仿宋" w:eastAsia="仿宋" w:cs="仿宋"/>
                <w:b w:val="0"/>
                <w:bCs/>
                <w:color w:val="auto"/>
                <w:sz w:val="24"/>
                <w:szCs w:val="24"/>
                <w:lang w:eastAsia="zh-CN"/>
              </w:rPr>
            </w:pPr>
          </w:p>
        </w:tc>
        <w:tc>
          <w:tcPr>
            <w:tcW w:w="387" w:type="pct"/>
            <w:vAlign w:val="center"/>
          </w:tcPr>
          <w:p w14:paraId="600FBBC4">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b w:val="0"/>
                <w:bCs/>
                <w:color w:val="auto"/>
                <w:sz w:val="24"/>
                <w:szCs w:val="24"/>
                <w:lang w:eastAsia="zh-CN"/>
              </w:rPr>
              <w:t>以配置参数为准，品牌型号非指定</w:t>
            </w:r>
          </w:p>
        </w:tc>
      </w:tr>
      <w:tr w14:paraId="4D0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3" w:hRule="atLeast"/>
          <w:jc w:val="center"/>
        </w:trPr>
        <w:tc>
          <w:tcPr>
            <w:tcW w:w="417" w:type="pct"/>
            <w:vAlign w:val="center"/>
          </w:tcPr>
          <w:p w14:paraId="5EDB9157">
            <w:pPr>
              <w:tabs>
                <w:tab w:val="left" w:pos="5760"/>
              </w:tabs>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信创</w:t>
            </w:r>
            <w:r>
              <w:rPr>
                <w:rFonts w:hint="eastAsia" w:ascii="仿宋" w:hAnsi="仿宋" w:eastAsia="仿宋" w:cs="仿宋"/>
                <w:b/>
                <w:color w:val="auto"/>
                <w:sz w:val="24"/>
                <w:szCs w:val="24"/>
                <w:lang w:eastAsia="zh-CN"/>
              </w:rPr>
              <w:t>台式计算机</w:t>
            </w:r>
          </w:p>
        </w:tc>
        <w:tc>
          <w:tcPr>
            <w:tcW w:w="402" w:type="pct"/>
            <w:vAlign w:val="center"/>
          </w:tcPr>
          <w:p w14:paraId="654B2C5D">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联想开天M630Z</w:t>
            </w:r>
          </w:p>
          <w:p w14:paraId="3A4F6CDE">
            <w:pPr>
              <w:tabs>
                <w:tab w:val="left" w:pos="5760"/>
              </w:tabs>
              <w:jc w:val="center"/>
              <w:rPr>
                <w:rFonts w:hint="eastAsia" w:ascii="仿宋" w:hAnsi="仿宋" w:eastAsia="仿宋" w:cs="仿宋"/>
                <w:b w:val="0"/>
                <w:bCs/>
                <w:color w:val="auto"/>
                <w:sz w:val="24"/>
                <w:szCs w:val="24"/>
                <w:lang w:val="en-US" w:eastAsia="zh-CN"/>
              </w:rPr>
            </w:pPr>
          </w:p>
        </w:tc>
        <w:tc>
          <w:tcPr>
            <w:tcW w:w="1809" w:type="pct"/>
            <w:vAlign w:val="center"/>
          </w:tcPr>
          <w:p w14:paraId="48CAB77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不低于兆芯KX-U6780A(8核，2.7G)，1GB 独立显卡，标配8G DDR4内</w:t>
            </w:r>
          </w:p>
          <w:p w14:paraId="50E4C60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存（可选配最大32G），标配512G NVME SSD，带3.5寸HDD硬盘位，最大支持4TB HDD，USB3.0*4,USB2.0*4, 千兆自适应网口</w:t>
            </w:r>
          </w:p>
          <w:p w14:paraId="65207A31">
            <w:pPr>
              <w:tabs>
                <w:tab w:val="left" w:pos="5760"/>
              </w:tabs>
              <w:jc w:val="left"/>
              <w:rPr>
                <w:rFonts w:hint="eastAsia" w:ascii="仿宋" w:hAnsi="仿宋" w:eastAsia="仿宋" w:cs="仿宋"/>
                <w:b w:val="0"/>
                <w:bCs/>
                <w:color w:val="auto"/>
                <w:sz w:val="24"/>
                <w:szCs w:val="24"/>
                <w:lang w:val="en-US" w:eastAsia="zh-CN"/>
              </w:rPr>
            </w:pPr>
          </w:p>
        </w:tc>
        <w:tc>
          <w:tcPr>
            <w:tcW w:w="563" w:type="pct"/>
            <w:vAlign w:val="center"/>
          </w:tcPr>
          <w:p w14:paraId="075CE763">
            <w:pPr>
              <w:tabs>
                <w:tab w:val="left" w:pos="5760"/>
              </w:tabs>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44台</w:t>
            </w:r>
          </w:p>
        </w:tc>
        <w:tc>
          <w:tcPr>
            <w:tcW w:w="1420" w:type="pct"/>
            <w:vAlign w:val="center"/>
          </w:tcPr>
          <w:p w14:paraId="1B24D9E8">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color w:val="000000"/>
                <w:kern w:val="0"/>
                <w:sz w:val="24"/>
                <w:szCs w:val="24"/>
                <w:lang w:val="en-US" w:eastAsia="zh-CN" w:bidi="ar"/>
              </w:rPr>
              <w:t>6年原厂服务：主机硬件（含电池、配件）上门质保服务，硬盘不回收，正版</w:t>
            </w:r>
            <w:r>
              <w:rPr>
                <w:rFonts w:hint="eastAsia" w:ascii="仿宋" w:hAnsi="仿宋" w:eastAsia="仿宋" w:cs="仿宋"/>
                <w:b w:val="0"/>
                <w:bCs/>
                <w:color w:val="auto"/>
                <w:sz w:val="24"/>
                <w:szCs w:val="24"/>
                <w:lang w:val="en-US" w:eastAsia="zh-CN"/>
              </w:rPr>
              <w:t>中文操作系统授权。</w:t>
            </w:r>
          </w:p>
        </w:tc>
        <w:tc>
          <w:tcPr>
            <w:tcW w:w="387" w:type="pct"/>
            <w:vAlign w:val="center"/>
          </w:tcPr>
          <w:p w14:paraId="1FDE9AF8">
            <w:pPr>
              <w:tabs>
                <w:tab w:val="left" w:pos="5760"/>
              </w:tabs>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以配置参数为准，品牌型号非指定</w:t>
            </w:r>
          </w:p>
        </w:tc>
      </w:tr>
      <w:tr w14:paraId="4D614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417" w:type="pct"/>
            <w:vAlign w:val="center"/>
          </w:tcPr>
          <w:p w14:paraId="042248B6">
            <w:pPr>
              <w:tabs>
                <w:tab w:val="left" w:pos="5760"/>
              </w:tabs>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lang w:val="en-US" w:eastAsia="zh-CN"/>
              </w:rPr>
              <w:t>信创瘦客户机</w:t>
            </w:r>
          </w:p>
        </w:tc>
        <w:tc>
          <w:tcPr>
            <w:tcW w:w="402" w:type="pct"/>
            <w:vAlign w:val="center"/>
          </w:tcPr>
          <w:p w14:paraId="5B852296">
            <w:pPr>
              <w:tabs>
                <w:tab w:val="left" w:pos="5760"/>
              </w:tabs>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ARM云端HT3300</w:t>
            </w:r>
          </w:p>
        </w:tc>
        <w:tc>
          <w:tcPr>
            <w:tcW w:w="1809" w:type="pct"/>
            <w:vAlign w:val="center"/>
          </w:tcPr>
          <w:p w14:paraId="76D1733A">
            <w:pPr>
              <w:tabs>
                <w:tab w:val="left" w:pos="5760"/>
              </w:tabs>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四核心</w:t>
            </w:r>
            <w:r>
              <w:rPr>
                <w:rFonts w:hint="eastAsia" w:ascii="仿宋" w:hAnsi="仿宋" w:eastAsia="仿宋" w:cs="仿宋"/>
                <w:b w:val="0"/>
                <w:bCs/>
                <w:color w:val="auto"/>
                <w:sz w:val="24"/>
                <w:szCs w:val="24"/>
                <w:lang w:val="en-US" w:eastAsia="zh-CN"/>
              </w:rPr>
              <w:t>CPU,2GB内存，8GB存储，千兆网口*1，HDMI*2，包含包含HDMI线、电源线</w:t>
            </w:r>
          </w:p>
        </w:tc>
        <w:tc>
          <w:tcPr>
            <w:tcW w:w="563" w:type="pct"/>
            <w:vAlign w:val="center"/>
          </w:tcPr>
          <w:p w14:paraId="546396D7">
            <w:pPr>
              <w:tabs>
                <w:tab w:val="left" w:pos="5760"/>
              </w:tabs>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187</w:t>
            </w:r>
          </w:p>
        </w:tc>
        <w:tc>
          <w:tcPr>
            <w:tcW w:w="1420" w:type="pct"/>
            <w:vAlign w:val="center"/>
          </w:tcPr>
          <w:p w14:paraId="1D04295B">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原厂质保</w:t>
            </w:r>
            <w:r>
              <w:rPr>
                <w:rFonts w:hint="eastAsia" w:ascii="仿宋" w:hAnsi="仿宋" w:eastAsia="仿宋" w:cs="仿宋"/>
                <w:b w:val="0"/>
                <w:bCs/>
                <w:color w:val="auto"/>
                <w:sz w:val="24"/>
                <w:szCs w:val="24"/>
                <w:lang w:eastAsia="zh-CN"/>
              </w:rPr>
              <w:t>服务</w:t>
            </w:r>
            <w:r>
              <w:rPr>
                <w:rFonts w:hint="eastAsia" w:ascii="仿宋" w:hAnsi="仿宋" w:eastAsia="仿宋" w:cs="仿宋"/>
                <w:color w:val="000000"/>
                <w:kern w:val="0"/>
                <w:sz w:val="24"/>
                <w:szCs w:val="24"/>
                <w:lang w:val="en-US" w:eastAsia="zh-CN" w:bidi="ar"/>
              </w:rPr>
              <w:t>，正版</w:t>
            </w:r>
            <w:r>
              <w:rPr>
                <w:rFonts w:hint="eastAsia" w:ascii="仿宋" w:hAnsi="仿宋" w:eastAsia="仿宋" w:cs="仿宋"/>
                <w:b w:val="0"/>
                <w:bCs/>
                <w:color w:val="auto"/>
                <w:sz w:val="24"/>
                <w:szCs w:val="24"/>
                <w:lang w:val="en-US" w:eastAsia="zh-CN"/>
              </w:rPr>
              <w:t>UOS中文操作系统授权</w:t>
            </w:r>
          </w:p>
        </w:tc>
        <w:tc>
          <w:tcPr>
            <w:tcW w:w="387" w:type="pct"/>
            <w:vAlign w:val="center"/>
          </w:tcPr>
          <w:p w14:paraId="25D391B8">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以配置参数为准，品牌型号非指定</w:t>
            </w:r>
          </w:p>
        </w:tc>
      </w:tr>
      <w:tr w14:paraId="22F39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417" w:type="pct"/>
            <w:vAlign w:val="center"/>
          </w:tcPr>
          <w:p w14:paraId="13735CFA">
            <w:pPr>
              <w:tabs>
                <w:tab w:val="left" w:pos="5760"/>
              </w:tabs>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显示器</w:t>
            </w:r>
          </w:p>
        </w:tc>
        <w:tc>
          <w:tcPr>
            <w:tcW w:w="402" w:type="pct"/>
            <w:vAlign w:val="center"/>
          </w:tcPr>
          <w:p w14:paraId="1236D69C">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联想</w:t>
            </w:r>
            <w:r>
              <w:rPr>
                <w:rFonts w:hint="eastAsia" w:ascii="仿宋" w:hAnsi="仿宋" w:eastAsia="仿宋" w:cs="仿宋"/>
                <w:b w:val="0"/>
                <w:bCs/>
                <w:color w:val="auto"/>
                <w:sz w:val="24"/>
                <w:szCs w:val="24"/>
                <w:lang w:val="en-US" w:eastAsia="zh-CN"/>
              </w:rPr>
              <w:t>23.8英寸M2412HL显示器</w:t>
            </w:r>
          </w:p>
        </w:tc>
        <w:tc>
          <w:tcPr>
            <w:tcW w:w="1809" w:type="pct"/>
            <w:vAlign w:val="center"/>
          </w:tcPr>
          <w:p w14:paraId="1D95CF4E">
            <w:pPr>
              <w:tabs>
                <w:tab w:val="left" w:pos="5760"/>
              </w:tabs>
              <w:jc w:val="left"/>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2560*1440 2K分辨率，IPS广角屏，升降可调节，俯仰可调节，支持HDMI+DP接口扩展显示，包含HDMI线、电源线</w:t>
            </w:r>
          </w:p>
        </w:tc>
        <w:tc>
          <w:tcPr>
            <w:tcW w:w="563" w:type="pct"/>
            <w:vAlign w:val="center"/>
          </w:tcPr>
          <w:p w14:paraId="79E11810">
            <w:pPr>
              <w:tabs>
                <w:tab w:val="left" w:pos="5760"/>
              </w:tabs>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231台</w:t>
            </w:r>
          </w:p>
        </w:tc>
        <w:tc>
          <w:tcPr>
            <w:tcW w:w="1420" w:type="pct"/>
            <w:vAlign w:val="center"/>
          </w:tcPr>
          <w:p w14:paraId="7F1B459F">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原厂质保</w:t>
            </w:r>
            <w:r>
              <w:rPr>
                <w:rFonts w:hint="eastAsia" w:ascii="仿宋" w:hAnsi="仿宋" w:eastAsia="仿宋" w:cs="仿宋"/>
                <w:b w:val="0"/>
                <w:bCs/>
                <w:color w:val="auto"/>
                <w:sz w:val="24"/>
                <w:szCs w:val="24"/>
                <w:lang w:eastAsia="zh-CN"/>
              </w:rPr>
              <w:t>服务</w:t>
            </w:r>
          </w:p>
        </w:tc>
        <w:tc>
          <w:tcPr>
            <w:tcW w:w="387" w:type="pct"/>
            <w:vAlign w:val="center"/>
          </w:tcPr>
          <w:p w14:paraId="2D7B990D">
            <w:pPr>
              <w:tabs>
                <w:tab w:val="left" w:pos="5760"/>
              </w:tabs>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以配置参数为准，品牌型号非指定</w:t>
            </w:r>
          </w:p>
        </w:tc>
      </w:tr>
      <w:tr w14:paraId="3C5354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417" w:type="pct"/>
            <w:vAlign w:val="center"/>
          </w:tcPr>
          <w:p w14:paraId="125AD2C4">
            <w:pPr>
              <w:tabs>
                <w:tab w:val="left" w:pos="5760"/>
              </w:tabs>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外设</w:t>
            </w:r>
          </w:p>
        </w:tc>
        <w:tc>
          <w:tcPr>
            <w:tcW w:w="402" w:type="pct"/>
            <w:vAlign w:val="center"/>
          </w:tcPr>
          <w:p w14:paraId="1C749C0A">
            <w:pPr>
              <w:tabs>
                <w:tab w:val="left" w:pos="5760"/>
              </w:tabs>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双飞燕</w:t>
            </w:r>
            <w:r>
              <w:rPr>
                <w:rFonts w:hint="eastAsia" w:ascii="仿宋" w:hAnsi="仿宋" w:eastAsia="仿宋" w:cs="仿宋"/>
                <w:b w:val="0"/>
                <w:bCs/>
                <w:color w:val="auto"/>
                <w:sz w:val="24"/>
                <w:szCs w:val="24"/>
                <w:lang w:val="en-US" w:eastAsia="zh-CN"/>
              </w:rPr>
              <w:t>WKM-1000</w:t>
            </w:r>
          </w:p>
        </w:tc>
        <w:tc>
          <w:tcPr>
            <w:tcW w:w="1809" w:type="pct"/>
            <w:vAlign w:val="center"/>
          </w:tcPr>
          <w:p w14:paraId="4820551F">
            <w:pPr>
              <w:tabs>
                <w:tab w:val="left" w:pos="5760"/>
              </w:tabs>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有线全尺寸防溅洒USB接口键盘+USB鼠标套装</w:t>
            </w:r>
          </w:p>
        </w:tc>
        <w:tc>
          <w:tcPr>
            <w:tcW w:w="563" w:type="pct"/>
            <w:vAlign w:val="center"/>
          </w:tcPr>
          <w:p w14:paraId="0822AF09">
            <w:pPr>
              <w:tabs>
                <w:tab w:val="left" w:pos="5760"/>
              </w:tabs>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231套</w:t>
            </w:r>
          </w:p>
        </w:tc>
        <w:tc>
          <w:tcPr>
            <w:tcW w:w="1420" w:type="pct"/>
            <w:vAlign w:val="center"/>
          </w:tcPr>
          <w:p w14:paraId="207D4E49">
            <w:pPr>
              <w:tabs>
                <w:tab w:val="left" w:pos="5760"/>
              </w:tabs>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年</w:t>
            </w:r>
            <w:r>
              <w:rPr>
                <w:rFonts w:hint="eastAsia" w:ascii="仿宋" w:hAnsi="仿宋" w:eastAsia="仿宋" w:cs="仿宋"/>
                <w:b w:val="0"/>
                <w:bCs/>
                <w:color w:val="auto"/>
                <w:sz w:val="24"/>
                <w:szCs w:val="24"/>
                <w:lang w:val="en-US" w:eastAsia="zh-CN"/>
              </w:rPr>
              <w:t>原厂质保</w:t>
            </w:r>
            <w:r>
              <w:rPr>
                <w:rFonts w:hint="eastAsia" w:ascii="仿宋" w:hAnsi="仿宋" w:eastAsia="仿宋" w:cs="仿宋"/>
                <w:b w:val="0"/>
                <w:bCs/>
                <w:color w:val="auto"/>
                <w:sz w:val="24"/>
                <w:szCs w:val="24"/>
                <w:lang w:eastAsia="zh-CN"/>
              </w:rPr>
              <w:t>服务</w:t>
            </w:r>
          </w:p>
        </w:tc>
        <w:tc>
          <w:tcPr>
            <w:tcW w:w="387" w:type="pct"/>
            <w:vAlign w:val="center"/>
          </w:tcPr>
          <w:p w14:paraId="1F3C895C">
            <w:pPr>
              <w:tabs>
                <w:tab w:val="left" w:pos="5760"/>
              </w:tabs>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以配置参数为准，品牌型号非指定</w:t>
            </w:r>
          </w:p>
        </w:tc>
      </w:tr>
    </w:tbl>
    <w:p w14:paraId="0AE791C2">
      <w:pPr>
        <w:spacing w:line="600" w:lineRule="exact"/>
        <w:ind w:firstLine="656" w:firstLineChars="200"/>
        <w:jc w:val="left"/>
        <w:rPr>
          <w:rFonts w:hint="default" w:ascii="仿宋_GB2312" w:hAnsi="仿宋_GB2312" w:eastAsia="仿宋_GB2312" w:cs="仿宋_GB2312"/>
          <w:spacing w:val="4"/>
          <w:kern w:val="2"/>
          <w:sz w:val="32"/>
          <w:szCs w:val="32"/>
          <w:lang w:val="en-US" w:eastAsia="zh-CN"/>
        </w:rPr>
      </w:pPr>
      <w:bookmarkStart w:id="0" w:name="_Toc78538329"/>
      <w:r>
        <w:rPr>
          <w:rFonts w:hint="eastAsia" w:ascii="仿宋_GB2312" w:hAnsi="仿宋_GB2312" w:eastAsia="仿宋_GB2312" w:cs="仿宋_GB2312"/>
          <w:spacing w:val="4"/>
          <w:kern w:val="2"/>
          <w:sz w:val="32"/>
          <w:szCs w:val="32"/>
          <w:lang w:val="en-US" w:eastAsia="zh-CN"/>
        </w:rPr>
        <w:t>供应商需指定专人对接所采购设备的售后维保事宜。</w:t>
      </w:r>
    </w:p>
    <w:p w14:paraId="23BFAD7C">
      <w:pPr>
        <w:numPr>
          <w:ilvl w:val="0"/>
          <w:numId w:val="2"/>
        </w:numPr>
        <w:adjustRightInd/>
        <w:spacing w:line="560" w:lineRule="exact"/>
        <w:ind w:left="0" w:leftChars="0" w:firstLine="420" w:firstLineChars="0"/>
        <w:jc w:val="left"/>
        <w:textAlignment w:val="auto"/>
        <w:outlineLvl w:val="0"/>
        <w:rPr>
          <w:rFonts w:hint="eastAsia" w:ascii="黑体" w:hAnsi="黑体" w:eastAsia="黑体" w:cs="黑体"/>
          <w:b/>
          <w:kern w:val="2"/>
          <w:sz w:val="32"/>
          <w:szCs w:val="32"/>
          <w:highlight w:val="none"/>
          <w:lang w:val="en-US" w:eastAsia="zh-CN"/>
        </w:rPr>
      </w:pPr>
      <w:r>
        <w:rPr>
          <w:rFonts w:hint="eastAsia" w:ascii="黑体" w:hAnsi="黑体" w:eastAsia="黑体" w:cs="黑体"/>
          <w:b/>
          <w:kern w:val="2"/>
          <w:sz w:val="32"/>
          <w:szCs w:val="32"/>
          <w:highlight w:val="none"/>
          <w:lang w:val="en-US" w:eastAsia="zh-CN"/>
        </w:rPr>
        <w:t>商务要求</w:t>
      </w:r>
    </w:p>
    <w:p w14:paraId="5923F69F">
      <w:pPr>
        <w:pStyle w:val="2"/>
        <w:numPr>
          <w:ilvl w:val="0"/>
          <w:numId w:val="3"/>
        </w:numPr>
        <w:spacing w:before="0" w:beforeAutospacing="0" w:after="0" w:afterAutospacing="0" w:line="560" w:lineRule="exact"/>
        <w:ind w:left="0" w:leftChars="0" w:firstLine="42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供应商资质要求</w:t>
      </w:r>
    </w:p>
    <w:p w14:paraId="05746E2F">
      <w:pPr>
        <w:spacing w:line="600" w:lineRule="exact"/>
        <w:ind w:firstLine="656" w:firstLineChars="200"/>
        <w:jc w:val="left"/>
        <w:rPr>
          <w:rFonts w:hint="eastAsia"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符合供应商通用资质要求以及项目特殊资质要求：</w:t>
      </w:r>
    </w:p>
    <w:p w14:paraId="218A772E">
      <w:pPr>
        <w:numPr>
          <w:ilvl w:val="0"/>
          <w:numId w:val="4"/>
        </w:numPr>
        <w:spacing w:line="600" w:lineRule="exact"/>
        <w:ind w:left="1055" w:hanging="425" w:firstLineChars="0"/>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响应文件中参标方须提供所投品牌的信创便携式电脑和信创台式计算机原厂代理(经销)</w:t>
      </w:r>
      <w:bookmarkStart w:id="1" w:name="_GoBack"/>
      <w:bookmarkEnd w:id="1"/>
      <w:r>
        <w:rPr>
          <w:rFonts w:hint="eastAsia" w:ascii="仿宋_GB2312" w:hAnsi="仿宋_GB2312" w:eastAsia="仿宋_GB2312" w:cs="仿宋_GB2312"/>
          <w:spacing w:val="4"/>
          <w:kern w:val="2"/>
          <w:sz w:val="32"/>
          <w:szCs w:val="32"/>
          <w:lang w:val="en-US" w:eastAsia="zh-CN"/>
        </w:rPr>
        <w:t>资质。</w:t>
      </w:r>
    </w:p>
    <w:p w14:paraId="780D2214">
      <w:pPr>
        <w:numPr>
          <w:ilvl w:val="0"/>
          <w:numId w:val="4"/>
        </w:numPr>
        <w:spacing w:line="600" w:lineRule="exact"/>
        <w:ind w:left="1055" w:hanging="425" w:firstLineChars="0"/>
        <w:rPr>
          <w:rFonts w:hint="default" w:ascii="仿宋_GB2312" w:hAnsi="仿宋_GB2312" w:eastAsia="仿宋_GB2312" w:cs="仿宋_GB2312"/>
          <w:spacing w:val="4"/>
          <w:kern w:val="2"/>
          <w:sz w:val="32"/>
          <w:szCs w:val="32"/>
          <w:lang w:val="en-US" w:eastAsia="zh-CN"/>
        </w:rPr>
      </w:pPr>
      <w:r>
        <w:rPr>
          <w:rFonts w:hint="eastAsia" w:ascii="仿宋_GB2312" w:hAnsi="仿宋_GB2312" w:eastAsia="仿宋_GB2312" w:cs="仿宋_GB2312"/>
          <w:spacing w:val="4"/>
          <w:kern w:val="2"/>
          <w:sz w:val="32"/>
          <w:szCs w:val="32"/>
          <w:lang w:val="en-US" w:eastAsia="zh-CN"/>
        </w:rPr>
        <w:t>合同签约时中标方需提供制造商针对本项目的信创便携式电脑和信创台式计算机原厂授权函及服务承诺函和原厂代理(经销)资质</w:t>
      </w:r>
      <w:r>
        <w:rPr>
          <w:rFonts w:hint="eastAsia" w:ascii="仿宋_GB2312" w:hAnsi="仿宋_GB2312" w:eastAsia="仿宋_GB2312" w:cs="仿宋_GB2312"/>
          <w:b w:val="0"/>
          <w:bCs w:val="0"/>
          <w:spacing w:val="4"/>
          <w:sz w:val="32"/>
          <w:szCs w:val="32"/>
          <w:lang w:val="en-US" w:eastAsia="zh-CN"/>
        </w:rPr>
        <w:t>。</w:t>
      </w:r>
    </w:p>
    <w:p w14:paraId="17ABF109">
      <w:pPr>
        <w:pStyle w:val="2"/>
        <w:numPr>
          <w:ilvl w:val="0"/>
          <w:numId w:val="3"/>
        </w:numPr>
        <w:spacing w:before="0" w:beforeAutospacing="0" w:after="0" w:afterAutospacing="0" w:line="560" w:lineRule="exact"/>
        <w:ind w:left="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期限</w:t>
      </w:r>
    </w:p>
    <w:p w14:paraId="48AEEA80">
      <w:pPr>
        <w:spacing w:line="600" w:lineRule="exact"/>
        <w:ind w:firstLine="656" w:firstLineChars="200"/>
        <w:jc w:val="left"/>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lang w:val="en-US" w:eastAsia="zh-CN"/>
        </w:rPr>
        <w:t>自</w:t>
      </w:r>
      <w:r>
        <w:rPr>
          <w:rFonts w:hint="eastAsia" w:ascii="仿宋_GB2312" w:hAnsi="仿宋_GB2312" w:eastAsia="仿宋_GB2312" w:cs="仿宋_GB2312"/>
          <w:spacing w:val="4"/>
          <w:kern w:val="2"/>
          <w:sz w:val="32"/>
          <w:szCs w:val="32"/>
        </w:rPr>
        <w:t>合同</w:t>
      </w:r>
      <w:r>
        <w:rPr>
          <w:rFonts w:hint="eastAsia" w:ascii="仿宋_GB2312" w:hAnsi="仿宋_GB2312" w:eastAsia="仿宋_GB2312" w:cs="仿宋_GB2312"/>
          <w:spacing w:val="4"/>
          <w:kern w:val="2"/>
          <w:sz w:val="32"/>
          <w:szCs w:val="32"/>
          <w:lang w:val="en-US" w:eastAsia="zh-CN"/>
        </w:rPr>
        <w:t>生效之</w:t>
      </w:r>
      <w:r>
        <w:rPr>
          <w:rFonts w:hint="eastAsia" w:ascii="仿宋_GB2312" w:hAnsi="仿宋_GB2312" w:eastAsia="仿宋_GB2312" w:cs="仿宋_GB2312"/>
          <w:spacing w:val="4"/>
          <w:kern w:val="2"/>
          <w:sz w:val="32"/>
          <w:szCs w:val="32"/>
        </w:rPr>
        <w:t>日起</w:t>
      </w:r>
      <w:r>
        <w:rPr>
          <w:rFonts w:hint="eastAsia" w:ascii="仿宋_GB2312" w:hAnsi="仿宋_GB2312" w:eastAsia="仿宋_GB2312" w:cs="仿宋_GB2312"/>
          <w:spacing w:val="4"/>
          <w:kern w:val="2"/>
          <w:sz w:val="32"/>
          <w:szCs w:val="32"/>
          <w:lang w:val="en-US" w:eastAsia="zh-CN"/>
        </w:rPr>
        <w:t>至2025年6月30日</w:t>
      </w:r>
      <w:r>
        <w:rPr>
          <w:rFonts w:hint="eastAsia" w:ascii="仿宋_GB2312" w:hAnsi="仿宋_GB2312" w:eastAsia="仿宋_GB2312" w:cs="仿宋_GB2312"/>
          <w:spacing w:val="4"/>
          <w:kern w:val="2"/>
          <w:sz w:val="32"/>
          <w:szCs w:val="32"/>
        </w:rPr>
        <w:t>，或</w:t>
      </w:r>
      <w:r>
        <w:rPr>
          <w:rFonts w:hint="eastAsia" w:ascii="仿宋_GB2312" w:hAnsi="仿宋_GB2312" w:eastAsia="仿宋_GB2312" w:cs="仿宋_GB2312"/>
          <w:spacing w:val="4"/>
          <w:kern w:val="2"/>
          <w:sz w:val="32"/>
          <w:szCs w:val="32"/>
          <w:lang w:val="en-US" w:eastAsia="zh-CN"/>
        </w:rPr>
        <w:t>最终结算金额达到本合同总价上限时</w:t>
      </w:r>
      <w:r>
        <w:rPr>
          <w:rFonts w:hint="eastAsia" w:ascii="仿宋_GB2312" w:hAnsi="仿宋_GB2312" w:eastAsia="仿宋_GB2312" w:cs="仿宋_GB2312"/>
          <w:spacing w:val="4"/>
          <w:kern w:val="2"/>
          <w:sz w:val="32"/>
          <w:szCs w:val="32"/>
          <w:lang w:eastAsia="zh-CN"/>
        </w:rPr>
        <w:t>，合同终止</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本项目为固定单价合同，最终结算价按实际采购的设备据实结算。</w:t>
      </w:r>
    </w:p>
    <w:p w14:paraId="44870B36">
      <w:pPr>
        <w:pStyle w:val="2"/>
        <w:numPr>
          <w:ilvl w:val="0"/>
          <w:numId w:val="3"/>
        </w:numPr>
        <w:spacing w:before="0" w:beforeAutospacing="0" w:after="0" w:afterAutospacing="0" w:line="560" w:lineRule="exact"/>
        <w:ind w:left="0" w:leftChars="0" w:firstLine="42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交货（服务）地点</w:t>
      </w:r>
    </w:p>
    <w:p w14:paraId="5AC01A3A">
      <w:pPr>
        <w:spacing w:line="600" w:lineRule="exact"/>
        <w:ind w:firstLine="656" w:firstLineChars="200"/>
        <w:jc w:val="left"/>
        <w:rPr>
          <w:rFonts w:ascii="仿宋_GB2312" w:hAnsi="仿宋_GB2312" w:eastAsia="仿宋_GB2312" w:cs="仿宋_GB2312"/>
          <w:sz w:val="32"/>
          <w:szCs w:val="40"/>
        </w:rPr>
      </w:pPr>
      <w:r>
        <w:rPr>
          <w:rFonts w:hint="eastAsia" w:ascii="仿宋_GB2312" w:hAnsi="仿宋_GB2312" w:eastAsia="仿宋_GB2312" w:cs="仿宋_GB2312"/>
          <w:spacing w:val="4"/>
          <w:kern w:val="2"/>
          <w:sz w:val="32"/>
          <w:szCs w:val="32"/>
          <w:lang w:val="en-US" w:eastAsia="zh-CN"/>
        </w:rPr>
        <w:t>甲方</w:t>
      </w:r>
      <w:r>
        <w:rPr>
          <w:rFonts w:hint="eastAsia" w:ascii="仿宋_GB2312" w:hAnsi="仿宋_GB2312" w:eastAsia="仿宋_GB2312" w:cs="仿宋_GB2312"/>
          <w:spacing w:val="4"/>
          <w:kern w:val="2"/>
          <w:sz w:val="32"/>
          <w:szCs w:val="32"/>
        </w:rPr>
        <w:t>指定的地点。</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440C0"/>
    <w:multiLevelType w:val="singleLevel"/>
    <w:tmpl w:val="22C440C0"/>
    <w:lvl w:ilvl="0" w:tentative="0">
      <w:start w:val="1"/>
      <w:numFmt w:val="chineseCounting"/>
      <w:suff w:val="nothing"/>
      <w:lvlText w:val="%1、"/>
      <w:lvlJc w:val="left"/>
      <w:pPr>
        <w:ind w:left="0" w:firstLine="420"/>
      </w:pPr>
      <w:rPr>
        <w:rFonts w:hint="eastAsia"/>
      </w:rPr>
    </w:lvl>
  </w:abstractNum>
  <w:abstractNum w:abstractNumId="1">
    <w:nsid w:val="2450BE51"/>
    <w:multiLevelType w:val="singleLevel"/>
    <w:tmpl w:val="2450BE51"/>
    <w:lvl w:ilvl="0" w:tentative="0">
      <w:start w:val="1"/>
      <w:numFmt w:val="chineseCounting"/>
      <w:suff w:val="nothing"/>
      <w:lvlText w:val="（%1）"/>
      <w:lvlJc w:val="left"/>
      <w:pPr>
        <w:ind w:left="0" w:firstLine="420"/>
      </w:pPr>
      <w:rPr>
        <w:rFonts w:hint="eastAsia"/>
      </w:rPr>
    </w:lvl>
  </w:abstractNum>
  <w:abstractNum w:abstractNumId="2">
    <w:nsid w:val="6C345FD2"/>
    <w:multiLevelType w:val="multilevel"/>
    <w:tmpl w:val="6C345FD2"/>
    <w:lvl w:ilvl="0" w:tentative="0">
      <w:start w:val="1"/>
      <w:numFmt w:val="decimal"/>
      <w:lvlText w:val="%1"/>
      <w:lvlJc w:val="left"/>
      <w:pPr>
        <w:tabs>
          <w:tab w:val="left" w:pos="432"/>
        </w:tabs>
        <w:ind w:left="432" w:hanging="432"/>
      </w:pPr>
      <w:rPr>
        <w:rFonts w:cs="Times New Roman"/>
      </w:rPr>
    </w:lvl>
    <w:lvl w:ilvl="1" w:tentative="0">
      <w:start w:val="1"/>
      <w:numFmt w:val="decimal"/>
      <w:lvlText w:val="%2."/>
      <w:lvlJc w:val="left"/>
      <w:pPr>
        <w:tabs>
          <w:tab w:val="left" w:pos="576"/>
        </w:tabs>
        <w:ind w:left="576" w:hanging="576"/>
      </w:pPr>
    </w:lvl>
    <w:lvl w:ilvl="2" w:tentative="0">
      <w:start w:val="1"/>
      <w:numFmt w:val="decimal"/>
      <w:pStyle w:val="2"/>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
    <w:nsid w:val="778134AC"/>
    <w:multiLevelType w:val="singleLevel"/>
    <w:tmpl w:val="778134AC"/>
    <w:lvl w:ilvl="0" w:tentative="0">
      <w:start w:val="1"/>
      <w:numFmt w:val="decimal"/>
      <w:lvlText w:val="%1."/>
      <w:lvlJc w:val="left"/>
      <w:pPr>
        <w:ind w:left="105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TFiNzhhMzdiNWZjZGQ5YzFjY2ZjM2I0YzdjNjgifQ=="/>
  </w:docVars>
  <w:rsids>
    <w:rsidRoot w:val="00C73B10"/>
    <w:rsid w:val="006C1772"/>
    <w:rsid w:val="009F5805"/>
    <w:rsid w:val="00C73B10"/>
    <w:rsid w:val="00DB7CF2"/>
    <w:rsid w:val="01152D6D"/>
    <w:rsid w:val="02413539"/>
    <w:rsid w:val="03283F50"/>
    <w:rsid w:val="04B45A97"/>
    <w:rsid w:val="05AB0F0F"/>
    <w:rsid w:val="062D4BF0"/>
    <w:rsid w:val="06DF5D71"/>
    <w:rsid w:val="07E20B27"/>
    <w:rsid w:val="08220D5F"/>
    <w:rsid w:val="08566A8C"/>
    <w:rsid w:val="08D32E33"/>
    <w:rsid w:val="092F26DC"/>
    <w:rsid w:val="095B1ED6"/>
    <w:rsid w:val="09CA440C"/>
    <w:rsid w:val="0A3861B8"/>
    <w:rsid w:val="0AFD487C"/>
    <w:rsid w:val="0BC11EE9"/>
    <w:rsid w:val="0C083FBC"/>
    <w:rsid w:val="0C55236D"/>
    <w:rsid w:val="0C831143"/>
    <w:rsid w:val="0D814026"/>
    <w:rsid w:val="0D8E24F1"/>
    <w:rsid w:val="0EE24651"/>
    <w:rsid w:val="101B2AB8"/>
    <w:rsid w:val="10CF32FA"/>
    <w:rsid w:val="111676F8"/>
    <w:rsid w:val="11B21D21"/>
    <w:rsid w:val="11B5429E"/>
    <w:rsid w:val="12D04C9B"/>
    <w:rsid w:val="13573AC8"/>
    <w:rsid w:val="13B54A2A"/>
    <w:rsid w:val="143A3B75"/>
    <w:rsid w:val="14F636D7"/>
    <w:rsid w:val="153A5C89"/>
    <w:rsid w:val="163F3677"/>
    <w:rsid w:val="16D85F77"/>
    <w:rsid w:val="17725D52"/>
    <w:rsid w:val="18356139"/>
    <w:rsid w:val="18B375D6"/>
    <w:rsid w:val="1A310B82"/>
    <w:rsid w:val="1C1E54DA"/>
    <w:rsid w:val="1CB55D52"/>
    <w:rsid w:val="1CB564F4"/>
    <w:rsid w:val="1E427A21"/>
    <w:rsid w:val="1FA12306"/>
    <w:rsid w:val="210620C1"/>
    <w:rsid w:val="21CA5B44"/>
    <w:rsid w:val="25186D7C"/>
    <w:rsid w:val="251E582B"/>
    <w:rsid w:val="26572DF3"/>
    <w:rsid w:val="273F752F"/>
    <w:rsid w:val="2767173F"/>
    <w:rsid w:val="2810464D"/>
    <w:rsid w:val="288C5FDC"/>
    <w:rsid w:val="293549A8"/>
    <w:rsid w:val="2A1C4FF0"/>
    <w:rsid w:val="2B1240B8"/>
    <w:rsid w:val="2B2C18A3"/>
    <w:rsid w:val="2BA01D89"/>
    <w:rsid w:val="2C933EEE"/>
    <w:rsid w:val="2CE275EC"/>
    <w:rsid w:val="2CF23FD2"/>
    <w:rsid w:val="2D9B426B"/>
    <w:rsid w:val="2DAF146F"/>
    <w:rsid w:val="2DBE22D5"/>
    <w:rsid w:val="2E2E65F5"/>
    <w:rsid w:val="2EDF69A7"/>
    <w:rsid w:val="311D205D"/>
    <w:rsid w:val="313A2920"/>
    <w:rsid w:val="316A6F2D"/>
    <w:rsid w:val="3184468C"/>
    <w:rsid w:val="31DB16A7"/>
    <w:rsid w:val="31DE47A8"/>
    <w:rsid w:val="32602E36"/>
    <w:rsid w:val="326E5018"/>
    <w:rsid w:val="327331DD"/>
    <w:rsid w:val="32FD7BAD"/>
    <w:rsid w:val="33335F2D"/>
    <w:rsid w:val="333A0650"/>
    <w:rsid w:val="336A0521"/>
    <w:rsid w:val="33DA799D"/>
    <w:rsid w:val="33F4319F"/>
    <w:rsid w:val="343D55E3"/>
    <w:rsid w:val="350B22A4"/>
    <w:rsid w:val="35117353"/>
    <w:rsid w:val="35C661CB"/>
    <w:rsid w:val="36653C36"/>
    <w:rsid w:val="37264982"/>
    <w:rsid w:val="374A6EC7"/>
    <w:rsid w:val="38704348"/>
    <w:rsid w:val="392B2AB6"/>
    <w:rsid w:val="3B396CA5"/>
    <w:rsid w:val="3C7747F0"/>
    <w:rsid w:val="3D05712F"/>
    <w:rsid w:val="3DD06920"/>
    <w:rsid w:val="3E06185A"/>
    <w:rsid w:val="3E9E292D"/>
    <w:rsid w:val="3EEA117C"/>
    <w:rsid w:val="3F3B5533"/>
    <w:rsid w:val="3F547EE7"/>
    <w:rsid w:val="40F0056C"/>
    <w:rsid w:val="41160FBA"/>
    <w:rsid w:val="413E615C"/>
    <w:rsid w:val="41977D14"/>
    <w:rsid w:val="41A4612D"/>
    <w:rsid w:val="422C5F0E"/>
    <w:rsid w:val="43581176"/>
    <w:rsid w:val="44231F9F"/>
    <w:rsid w:val="443C25A9"/>
    <w:rsid w:val="44DF05F6"/>
    <w:rsid w:val="45014B29"/>
    <w:rsid w:val="450A35A5"/>
    <w:rsid w:val="459040FF"/>
    <w:rsid w:val="469D0882"/>
    <w:rsid w:val="4741579D"/>
    <w:rsid w:val="47A33315"/>
    <w:rsid w:val="47CD594B"/>
    <w:rsid w:val="47E50732"/>
    <w:rsid w:val="48671FFB"/>
    <w:rsid w:val="48743A24"/>
    <w:rsid w:val="488B752C"/>
    <w:rsid w:val="48DF369C"/>
    <w:rsid w:val="49060960"/>
    <w:rsid w:val="49D72121"/>
    <w:rsid w:val="4A325785"/>
    <w:rsid w:val="4BDA4464"/>
    <w:rsid w:val="4C665247"/>
    <w:rsid w:val="4C9F5A52"/>
    <w:rsid w:val="4CAC7A71"/>
    <w:rsid w:val="4D2D39AB"/>
    <w:rsid w:val="4D7560B4"/>
    <w:rsid w:val="4D8D1E60"/>
    <w:rsid w:val="4DB521E2"/>
    <w:rsid w:val="4DB54F01"/>
    <w:rsid w:val="4E3D0D22"/>
    <w:rsid w:val="4E523AD3"/>
    <w:rsid w:val="4F483B32"/>
    <w:rsid w:val="518E5CBD"/>
    <w:rsid w:val="51AD2F36"/>
    <w:rsid w:val="5201085F"/>
    <w:rsid w:val="524A0FBC"/>
    <w:rsid w:val="527B0D40"/>
    <w:rsid w:val="532075E4"/>
    <w:rsid w:val="53536E98"/>
    <w:rsid w:val="53816E34"/>
    <w:rsid w:val="53A373D4"/>
    <w:rsid w:val="55A51501"/>
    <w:rsid w:val="55B056BF"/>
    <w:rsid w:val="55D243A2"/>
    <w:rsid w:val="5728206E"/>
    <w:rsid w:val="575431DF"/>
    <w:rsid w:val="57CA050E"/>
    <w:rsid w:val="58BF33AD"/>
    <w:rsid w:val="58E646CE"/>
    <w:rsid w:val="5A142C1F"/>
    <w:rsid w:val="5A2B7988"/>
    <w:rsid w:val="5AED15C5"/>
    <w:rsid w:val="5B9C3988"/>
    <w:rsid w:val="5C24402B"/>
    <w:rsid w:val="5DFD637E"/>
    <w:rsid w:val="5E4F4700"/>
    <w:rsid w:val="5E734DF0"/>
    <w:rsid w:val="5E84084D"/>
    <w:rsid w:val="5F4324BA"/>
    <w:rsid w:val="5F677827"/>
    <w:rsid w:val="60112E91"/>
    <w:rsid w:val="605F3F8C"/>
    <w:rsid w:val="60D45D01"/>
    <w:rsid w:val="60EC7AEA"/>
    <w:rsid w:val="614D37D1"/>
    <w:rsid w:val="61913E2B"/>
    <w:rsid w:val="61C827FF"/>
    <w:rsid w:val="6200643D"/>
    <w:rsid w:val="620B7DE6"/>
    <w:rsid w:val="621663F0"/>
    <w:rsid w:val="62BC0AAA"/>
    <w:rsid w:val="631D301E"/>
    <w:rsid w:val="633B3BB4"/>
    <w:rsid w:val="63501214"/>
    <w:rsid w:val="63E65A20"/>
    <w:rsid w:val="6408685A"/>
    <w:rsid w:val="642E6B65"/>
    <w:rsid w:val="64A245BD"/>
    <w:rsid w:val="650E0029"/>
    <w:rsid w:val="652D47C5"/>
    <w:rsid w:val="656040EC"/>
    <w:rsid w:val="65B159E2"/>
    <w:rsid w:val="65CC6636"/>
    <w:rsid w:val="66016BDA"/>
    <w:rsid w:val="663E0FF5"/>
    <w:rsid w:val="66C7577B"/>
    <w:rsid w:val="681B6549"/>
    <w:rsid w:val="68F77E6E"/>
    <w:rsid w:val="69F9782F"/>
    <w:rsid w:val="6A1C72CD"/>
    <w:rsid w:val="6A42336B"/>
    <w:rsid w:val="6C2D4BBF"/>
    <w:rsid w:val="6CF44577"/>
    <w:rsid w:val="6DE035C6"/>
    <w:rsid w:val="6E787440"/>
    <w:rsid w:val="6E804461"/>
    <w:rsid w:val="6F073B1D"/>
    <w:rsid w:val="6F4C385F"/>
    <w:rsid w:val="6F522B9D"/>
    <w:rsid w:val="6F5E79F6"/>
    <w:rsid w:val="70367587"/>
    <w:rsid w:val="705E43F9"/>
    <w:rsid w:val="706B64D0"/>
    <w:rsid w:val="70E152C8"/>
    <w:rsid w:val="728F2FDE"/>
    <w:rsid w:val="72A15086"/>
    <w:rsid w:val="72A714D6"/>
    <w:rsid w:val="72B92290"/>
    <w:rsid w:val="73015A7B"/>
    <w:rsid w:val="737C7DEC"/>
    <w:rsid w:val="74672FA6"/>
    <w:rsid w:val="75303118"/>
    <w:rsid w:val="753853BA"/>
    <w:rsid w:val="760152B8"/>
    <w:rsid w:val="78F91999"/>
    <w:rsid w:val="7933232B"/>
    <w:rsid w:val="7A5F4F53"/>
    <w:rsid w:val="7ADA6CBD"/>
    <w:rsid w:val="7B19663E"/>
    <w:rsid w:val="7B962A86"/>
    <w:rsid w:val="7CE757CD"/>
    <w:rsid w:val="7D364FB1"/>
    <w:rsid w:val="7DF32EA2"/>
    <w:rsid w:val="7F15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numPr>
        <w:ilvl w:val="2"/>
        <w:numId w:val="1"/>
      </w:numPr>
      <w:tabs>
        <w:tab w:val="left" w:pos="432"/>
      </w:tabs>
      <w:adjustRightInd/>
      <w:spacing w:before="100" w:beforeAutospacing="1" w:after="100" w:afterAutospacing="1" w:line="240" w:lineRule="auto"/>
      <w:jc w:val="left"/>
      <w:textAlignment w:val="auto"/>
      <w:outlineLvl w:val="2"/>
    </w:pPr>
    <w:rPr>
      <w:b/>
      <w:bCs/>
      <w:color w:val="000000"/>
      <w:kern w:val="2"/>
      <w:sz w:val="21"/>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w:basedOn w:val="1"/>
    <w:next w:val="1"/>
    <w:qFormat/>
    <w:uiPriority w:val="1"/>
    <w:pPr>
      <w:spacing w:after="60"/>
      <w:ind w:left="30" w:leftChars="30" w:right="30" w:rightChars="30"/>
      <w:jc w:val="center"/>
    </w:pPr>
    <w:rPr>
      <w:sz w:val="20"/>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paragraph" w:styleId="9">
    <w:name w:val="Body Text First Indent"/>
    <w:basedOn w:val="4"/>
    <w:unhideWhenUsed/>
    <w:qFormat/>
    <w:uiPriority w:val="0"/>
    <w:pPr>
      <w:snapToGrid w:val="0"/>
      <w:spacing w:line="300" w:lineRule="auto"/>
      <w:ind w:firstLine="420" w:firstLineChars="100"/>
      <w:jc w:val="left"/>
    </w:pPr>
    <w:rPr>
      <w:rFonts w:ascii="Calibri" w:hAnsi="Calibri"/>
      <w:spacing w:val="4"/>
      <w:sz w:val="22"/>
      <w:szCs w:val="21"/>
    </w:r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character" w:customStyle="1" w:styleId="15">
    <w:name w:val="批注文字 字符"/>
    <w:basedOn w:val="11"/>
    <w:link w:val="3"/>
    <w:qFormat/>
    <w:uiPriority w:val="0"/>
    <w:rPr>
      <w:kern w:val="2"/>
      <w:sz w:val="21"/>
      <w:szCs w:val="24"/>
    </w:rPr>
  </w:style>
  <w:style w:type="character" w:customStyle="1" w:styleId="16">
    <w:name w:val="批注主题 字符"/>
    <w:basedOn w:val="15"/>
    <w:link w:val="8"/>
    <w:qFormat/>
    <w:uiPriority w:val="0"/>
    <w:rPr>
      <w:b/>
      <w:bCs/>
      <w:kern w:val="2"/>
      <w:sz w:val="21"/>
      <w:szCs w:val="24"/>
    </w:rPr>
  </w:style>
  <w:style w:type="character" w:customStyle="1" w:styleId="17">
    <w:name w:val="批注框文本 字符"/>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1979</Characters>
  <Lines>5</Lines>
  <Paragraphs>1</Paragraphs>
  <TotalTime>14</TotalTime>
  <ScaleCrop>false</ScaleCrop>
  <LinksUpToDate>false</LinksUpToDate>
  <CharactersWithSpaces>2024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2024-03-08T02:41:00Z</dcterms:created>
  <dc:creator>wjshi</dc:creator>
  <cp:lastModifiedBy>xlchen</cp:lastModifiedBy>
  <dcterms:modified xsi:type="dcterms:W3CDTF">2024-12-20T02:39:44Z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63CF7D0D28174F5994119D0F8A19E080_13</vt:lpwstr>
  </property>
</Properties>
</file>