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68" w:rsidRDefault="00812068" w:rsidP="00812068">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上海证券交易所协助执法查询工作指南</w:t>
      </w:r>
    </w:p>
    <w:p w:rsidR="00812068" w:rsidRDefault="00812068" w:rsidP="00812068">
      <w:pPr>
        <w:spacing w:line="560" w:lineRule="exact"/>
        <w:jc w:val="center"/>
        <w:rPr>
          <w:rFonts w:ascii="方正大标宋简体" w:eastAsia="方正大标宋简体" w:hAnsi="黑体"/>
          <w:sz w:val="42"/>
          <w:szCs w:val="42"/>
        </w:rPr>
      </w:pPr>
      <w:r w:rsidRPr="00BC484E">
        <w:rPr>
          <w:rFonts w:ascii="方正大标宋简体" w:eastAsia="方正大标宋简体" w:hAnsi="黑体" w:hint="eastAsia"/>
          <w:sz w:val="42"/>
          <w:szCs w:val="42"/>
        </w:rPr>
        <w:t>（2021年修订）</w:t>
      </w:r>
    </w:p>
    <w:p w:rsidR="00812068" w:rsidRDefault="00812068" w:rsidP="00812068">
      <w:pPr>
        <w:spacing w:line="560" w:lineRule="exact"/>
        <w:jc w:val="center"/>
        <w:rPr>
          <w:rFonts w:ascii="方正大标宋简体" w:eastAsia="方正大标宋简体" w:hAnsi="黑体"/>
          <w:sz w:val="42"/>
          <w:szCs w:val="42"/>
        </w:rPr>
      </w:pPr>
    </w:p>
    <w:p w:rsidR="00812068" w:rsidRDefault="00812068" w:rsidP="00812068">
      <w:pPr>
        <w:spacing w:line="560" w:lineRule="exact"/>
        <w:jc w:val="center"/>
        <w:rPr>
          <w:rFonts w:ascii="仿宋_GB2312" w:eastAsia="仿宋_GB2312"/>
          <w:b/>
          <w:sz w:val="30"/>
          <w:szCs w:val="30"/>
        </w:rPr>
      </w:pPr>
      <w:r>
        <w:rPr>
          <w:rFonts w:ascii="仿宋_GB2312" w:eastAsia="仿宋_GB2312" w:hint="eastAsia"/>
          <w:b/>
          <w:sz w:val="30"/>
          <w:szCs w:val="30"/>
        </w:rPr>
        <w:t>第一章 总则</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 xml:space="preserve">第一条 </w:t>
      </w:r>
      <w:bookmarkStart w:id="0" w:name="OLE_LINK3"/>
      <w:bookmarkStart w:id="1" w:name="OLE_LINK1"/>
      <w:r>
        <w:rPr>
          <w:rFonts w:ascii="仿宋_GB2312" w:eastAsia="仿宋_GB2312" w:hAnsi="宋体" w:hint="eastAsia"/>
          <w:bCs/>
          <w:color w:val="000000"/>
          <w:sz w:val="30"/>
          <w:szCs w:val="30"/>
        </w:rPr>
        <w:t>为规范上海证券交易所（以下简称本所）协助执法查询（以下简称协助查询）工作，明确协助查询办理程序，依据相关法律法规</w:t>
      </w:r>
      <w:bookmarkEnd w:id="0"/>
      <w:bookmarkEnd w:id="1"/>
      <w:r>
        <w:rPr>
          <w:rFonts w:ascii="仿宋_GB2312" w:eastAsia="仿宋_GB2312" w:hAnsi="宋体" w:hint="eastAsia"/>
          <w:bCs/>
          <w:color w:val="000000"/>
          <w:sz w:val="30"/>
          <w:szCs w:val="30"/>
        </w:rPr>
        <w:t>制定本指南。</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第二条 本所依据法律规定，按照司法机关及其他执法单位（以下统称查询单位）的要求查询并提供相应信息，协助执行相关法律文书及提供其他协助的，适用本指南。</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第三条 查询单位包括：</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（一）各级公安机关、人民检察院、人民法院及军事、海事、铁道等专门司法机关；</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（二）各级审计机关、税务机关；</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（三）各级监察委、</w:t>
      </w:r>
      <w:bookmarkStart w:id="2" w:name="OLE_LINK2"/>
      <w:r>
        <w:rPr>
          <w:rFonts w:ascii="仿宋_GB2312" w:eastAsia="仿宋_GB2312" w:hAnsi="宋体" w:hint="eastAsia"/>
          <w:bCs/>
          <w:color w:val="000000"/>
          <w:sz w:val="30"/>
          <w:szCs w:val="30"/>
        </w:rPr>
        <w:t>中央纪律检查委员会</w:t>
      </w:r>
      <w:bookmarkEnd w:id="2"/>
      <w:r>
        <w:rPr>
          <w:rFonts w:ascii="仿宋_GB2312" w:eastAsia="仿宋_GB2312" w:hAnsi="宋体" w:hint="eastAsia"/>
          <w:bCs/>
          <w:color w:val="000000"/>
          <w:sz w:val="30"/>
          <w:szCs w:val="30"/>
        </w:rPr>
        <w:t>及其派出机构；</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（四）其他党政机关以及法律规定的有权机关。</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第四条 协助查询的事项主要包括：</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（一）证券交易的行情信息；</w:t>
      </w:r>
    </w:p>
    <w:p w:rsidR="00812068" w:rsidRDefault="00812068" w:rsidP="00812068">
      <w:pPr>
        <w:pStyle w:val="a5"/>
        <w:spacing w:line="560" w:lineRule="exact"/>
        <w:ind w:firstLineChars="0"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（二）证券账户参与证券交易的申报、成交信息，包括证券名称、代码、成交时间、成交数量及成交金额等；</w:t>
      </w:r>
    </w:p>
    <w:p w:rsidR="00812068" w:rsidRDefault="00812068" w:rsidP="00812068">
      <w:pPr>
        <w:spacing w:line="520" w:lineRule="exact"/>
        <w:ind w:firstLineChars="200"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（三）信息披露义务人提交的信息披露相关文件（含证券上市、挂牌申请及持续披露文件）；</w:t>
      </w:r>
    </w:p>
    <w:p w:rsidR="00812068" w:rsidRPr="00CE0DDF" w:rsidRDefault="00812068" w:rsidP="00812068">
      <w:pPr>
        <w:pStyle w:val="a5"/>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（四）本所在日常监管工作中向监管对象发出的监管决定或函件；</w:t>
      </w:r>
    </w:p>
    <w:p w:rsidR="00812068" w:rsidRPr="00CE0DDF" w:rsidRDefault="00812068" w:rsidP="00812068">
      <w:pPr>
        <w:pStyle w:val="a5"/>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lastRenderedPageBreak/>
        <w:t>（五）查询、冻结、续冻、解冻或者强制转让会员席位；</w:t>
      </w:r>
    </w:p>
    <w:p w:rsidR="00812068" w:rsidRDefault="00812068" w:rsidP="00812068">
      <w:pPr>
        <w:pStyle w:val="a5"/>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（六）依照有关法律规定应当提供协助的其他事项。</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查询单位向本所提出有关业务咨询的，参照协助查询办理。</w:t>
      </w:r>
    </w:p>
    <w:p w:rsidR="00812068" w:rsidRDefault="00812068" w:rsidP="00812068">
      <w:pPr>
        <w:pStyle w:val="a5"/>
        <w:spacing w:line="560" w:lineRule="exact"/>
        <w:ind w:firstLine="600"/>
        <w:rPr>
          <w:rFonts w:ascii="仿宋_GB2312" w:eastAsia="仿宋_GB2312" w:hAnsi="宋体"/>
          <w:bCs/>
          <w:color w:val="000000"/>
          <w:sz w:val="30"/>
          <w:szCs w:val="30"/>
        </w:rPr>
      </w:pPr>
    </w:p>
    <w:p w:rsidR="00812068" w:rsidRDefault="00812068" w:rsidP="005F462B">
      <w:pPr>
        <w:pStyle w:val="a5"/>
        <w:spacing w:line="560" w:lineRule="exact"/>
        <w:ind w:firstLineChars="0" w:firstLine="0"/>
        <w:jc w:val="center"/>
        <w:rPr>
          <w:rFonts w:ascii="仿宋_GB2312" w:eastAsia="仿宋_GB2312" w:hAnsi="宋体"/>
          <w:b/>
          <w:bCs/>
          <w:color w:val="000000"/>
          <w:sz w:val="30"/>
          <w:szCs w:val="30"/>
        </w:rPr>
      </w:pPr>
      <w:r>
        <w:rPr>
          <w:rFonts w:ascii="仿宋_GB2312" w:eastAsia="仿宋_GB2312" w:hint="eastAsia"/>
          <w:b/>
          <w:sz w:val="30"/>
          <w:szCs w:val="30"/>
        </w:rPr>
        <w:t>第二章 协助查询的提出</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第五条 查询单位向本所提出协助查询需求的，原则上由两名执法工作人员携带相关文件前往本所指定的办公场地，或者将相关查询文件寄送至本所（联系方式见附件1），由本所指定部门负责接收。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第六条  查询单位提出协助查询需求的，一般由本所</w:t>
      </w:r>
      <w:r w:rsidR="00D644EF">
        <w:rPr>
          <w:rFonts w:ascii="仿宋_GB2312" w:eastAsia="仿宋_GB2312" w:hAnsi="宋体" w:hint="eastAsia"/>
          <w:bCs/>
          <w:color w:val="000000"/>
          <w:sz w:val="30"/>
          <w:szCs w:val="30"/>
        </w:rPr>
        <w:t>法律事务部</w:t>
      </w:r>
      <w:r>
        <w:rPr>
          <w:rFonts w:ascii="仿宋_GB2312" w:eastAsia="仿宋_GB2312" w:hAnsi="宋体" w:hint="eastAsia"/>
          <w:bCs/>
          <w:color w:val="000000"/>
          <w:sz w:val="30"/>
          <w:szCs w:val="30"/>
        </w:rPr>
        <w:t>负责接收和安排回复。中央纪律检查委员会及其派出机构提出的协助查询需求，由本所纪检办公室接收，并按照规定协助办理及回复。</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第七条 查询单位提出协助查询需求的，应当向本所提交以下文件：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（一）查询单位出具的加盖单位公章的执法人员介绍信；</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（二）两名执法人员的工作证或者执行公务证原件和复印件，本所核查后返还原件，留存复印件；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（三）加盖查询单位公章的各类协助查询通知书或者函件。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查询单位冻结、续冻、解冻或者强制转让会员席位的，还需提交相应裁定书及其他生效文书。</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第八条 查询单位向本所出具的协助查询通知书或者函件应当至少列明如下内容：</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（一）送达单位：上海证券交易所；</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lastRenderedPageBreak/>
        <w:t>（二）案号（如有）；</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（三）查询单位名称及其签章；</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（四）明确、具体的协助内容；</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（五）查询自然人个人相关信息的，应当列明投资者账户（证券账户或一码通账户）和姓名；</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（六）查询法人或者非法人组织相关信息的，应当列明投资者账户（证券账户或一码通账户）和全称；</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（七）查询会员席位的，应当提供会员全称和席位编号。</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第九条 查询单位要求本所对证券交易的原始记录进行分析或者加工的，应当提供明确的分析或者加工方法。本所根据查询单位要求提供对证券交易记录的原始数据进行分析或者加工的结果，仅供查询单位参考。</w:t>
      </w:r>
    </w:p>
    <w:p w:rsidR="00812068" w:rsidRDefault="00812068" w:rsidP="00812068">
      <w:pPr>
        <w:spacing w:line="520" w:lineRule="exact"/>
        <w:ind w:firstLineChars="200"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查询单位要求本所提供信息披露义务人有关信息披露文件的，本所不确保信息披露文件的真实性、准确性和完整性。</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第十条 本所指定部门收到查询单位相关协助查询文件的，对文件进行核对，并对符合法律、本指南规定的协助查询需求予以接收。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查询单位、协助查询内容不符合法律规定，或者存在其他违法情形的，本所不予接收并说明原因。</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查询单位提交的文件形式不符合法律或者本指南规定的，本所一次性告知查询单位补齐后再予以接收。</w:t>
      </w:r>
    </w:p>
    <w:p w:rsidR="00812068" w:rsidRDefault="00812068" w:rsidP="005F462B">
      <w:pPr>
        <w:pStyle w:val="a5"/>
        <w:spacing w:line="560" w:lineRule="exact"/>
        <w:ind w:firstLineChars="0" w:firstLine="0"/>
        <w:jc w:val="center"/>
        <w:rPr>
          <w:rFonts w:ascii="仿宋_GB2312" w:eastAsia="仿宋_GB2312" w:hAnsi="宋体"/>
          <w:b/>
          <w:bCs/>
          <w:color w:val="000000"/>
          <w:sz w:val="30"/>
          <w:szCs w:val="30"/>
        </w:rPr>
      </w:pPr>
      <w:r>
        <w:rPr>
          <w:rFonts w:ascii="仿宋_GB2312" w:eastAsia="仿宋_GB2312" w:hAnsi="宋体" w:hint="eastAsia"/>
          <w:b/>
          <w:bCs/>
          <w:color w:val="000000"/>
          <w:sz w:val="30"/>
          <w:szCs w:val="30"/>
        </w:rPr>
        <w:t>第三章 协助查询的接收和回复</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第十一条 本所指定部门接收协助查询需求后，按照业务范围转交相关业务部门予以办理，并由本所指定部门将查询或办理结果反馈给查询单位。</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lastRenderedPageBreak/>
        <w:t>查询单位工作人员现场收取查询或办理结果的，应当在签收单上签字（样本见</w:t>
      </w:r>
      <w:bookmarkStart w:id="3" w:name="OLE_LINK5"/>
      <w:bookmarkStart w:id="4" w:name="OLE_LINK4"/>
      <w:r>
        <w:rPr>
          <w:rFonts w:ascii="仿宋_GB2312" w:eastAsia="仿宋_GB2312" w:hAnsi="宋体" w:hint="eastAsia"/>
          <w:bCs/>
          <w:color w:val="000000"/>
          <w:sz w:val="30"/>
          <w:szCs w:val="30"/>
        </w:rPr>
        <w:t>附件</w:t>
      </w:r>
      <w:bookmarkEnd w:id="3"/>
      <w:bookmarkEnd w:id="4"/>
      <w:r>
        <w:rPr>
          <w:rFonts w:ascii="仿宋_GB2312" w:eastAsia="仿宋_GB2312" w:hAnsi="宋体" w:hint="eastAsia"/>
          <w:bCs/>
          <w:color w:val="000000"/>
          <w:sz w:val="30"/>
          <w:szCs w:val="30"/>
        </w:rPr>
        <w:t>2）。</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第十二条 本所根据《证券法》等法律相关规定为投资者的信息保密。</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依法要求本所协助查询投资者交易相关信息的，原则上应当提供明确、具体的查询对象。无法提供的，查询单位应当填写《不特定账户信息司法查询表》（样本见附件3），说明案由和查询的具体用途，同时提供有关法律法规的具体规定作为查询依据。查询单位应按照必要、合理的原则确定查询范围，并承诺严格限定适用范围。</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查询单位及相关人员、本所相关人员应当对协助查询所知悉的国家秘密、商业秘密和个人信息予以保密，不得泄露相关信息。</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第十三条 本所接收的协助查询业务，原则上自本所指定部门接收之日起10个交易日内办理完毕。对于内容较多或者较为复杂的协助查询业务，本所可视情况延长办理时间，但一般不超过30个交易日。</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查询单位补充、变更需求的,回复期限重新起算。</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第十四条 查询单位要求协助对会员席位进行冻结、续冻、解冻或者强制转让的，应当先办理会员席位的查询。对于已经被其他单位依法冻结的会员席位，应当先依法解除冻结后，方可办理强制转让。</w:t>
      </w:r>
    </w:p>
    <w:p w:rsidR="00812068" w:rsidRDefault="00812068" w:rsidP="005F462B">
      <w:pPr>
        <w:spacing w:line="560" w:lineRule="exact"/>
        <w:jc w:val="center"/>
        <w:rPr>
          <w:rFonts w:ascii="仿宋_GB2312" w:eastAsia="仿宋_GB2312" w:hAnsi="宋体"/>
          <w:b/>
          <w:bCs/>
          <w:color w:val="000000"/>
          <w:sz w:val="30"/>
          <w:szCs w:val="30"/>
        </w:rPr>
      </w:pPr>
      <w:r>
        <w:rPr>
          <w:rFonts w:ascii="仿宋_GB2312" w:eastAsia="仿宋_GB2312" w:hAnsi="宋体" w:hint="eastAsia"/>
          <w:b/>
          <w:bCs/>
          <w:color w:val="000000"/>
          <w:sz w:val="30"/>
          <w:szCs w:val="30"/>
        </w:rPr>
        <w:t>第四章 附则</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第十五条 查询单位与本所就协助执行方式等另有约定且与本指南不一致的，按相关约定办理。</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lastRenderedPageBreak/>
        <w:t>第十六条 本指南由本所负责解释，并自发布之日起实施。</w:t>
      </w:r>
      <w:r w:rsidRPr="00227CAC">
        <w:rPr>
          <w:rFonts w:ascii="仿宋_GB2312" w:eastAsia="仿宋_GB2312" w:hAnsi="宋体" w:hint="eastAsia"/>
          <w:bCs/>
          <w:color w:val="000000"/>
          <w:sz w:val="30"/>
          <w:szCs w:val="30"/>
        </w:rPr>
        <w:t>本所于2020年8月7日发布的《上海证券交易所协助执法查询工作指南》（上证函〔2020〕1646号）同时废止。</w:t>
      </w:r>
    </w:p>
    <w:p w:rsidR="00812068" w:rsidRPr="000A5165" w:rsidRDefault="00812068" w:rsidP="00812068">
      <w:pPr>
        <w:pStyle w:val="a5"/>
        <w:spacing w:line="560" w:lineRule="exact"/>
        <w:ind w:firstLineChars="0" w:firstLine="0"/>
        <w:rPr>
          <w:rFonts w:ascii="仿宋_GB2312" w:eastAsia="仿宋_GB2312" w:hAnsi="宋体"/>
          <w:bCs/>
          <w:color w:val="000000"/>
          <w:sz w:val="30"/>
          <w:szCs w:val="30"/>
        </w:rPr>
      </w:pP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附件：</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1.上海证券交易所协助执法查询工作联系方式</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2.交易数据查询结果签收单</w:t>
      </w:r>
    </w:p>
    <w:p w:rsidR="00812068" w:rsidRDefault="00812068" w:rsidP="00812068">
      <w:pPr>
        <w:pStyle w:val="a5"/>
        <w:spacing w:line="560" w:lineRule="exact"/>
        <w:ind w:firstLine="600"/>
        <w:rPr>
          <w:rFonts w:ascii="仿宋_GB2312" w:eastAsia="仿宋_GB2312" w:hAnsi="宋体"/>
          <w:bCs/>
          <w:color w:val="000000"/>
          <w:sz w:val="30"/>
          <w:szCs w:val="30"/>
        </w:rPr>
      </w:pPr>
      <w:r>
        <w:rPr>
          <w:rFonts w:ascii="仿宋_GB2312" w:eastAsia="仿宋_GB2312" w:hAnsi="宋体" w:hint="eastAsia"/>
          <w:bCs/>
          <w:color w:val="000000"/>
          <w:sz w:val="30"/>
          <w:szCs w:val="30"/>
        </w:rPr>
        <w:t>3.不特定账户信息司法查询表</w:t>
      </w:r>
    </w:p>
    <w:p w:rsidR="00812068" w:rsidRDefault="00812068" w:rsidP="00812068">
      <w:pPr>
        <w:pStyle w:val="a5"/>
        <w:spacing w:line="560" w:lineRule="exact"/>
        <w:ind w:firstLineChars="0" w:firstLine="0"/>
        <w:rPr>
          <w:rFonts w:ascii="仿宋_GB2312" w:eastAsia="仿宋_GB2312" w:hAnsi="宋体"/>
          <w:b/>
          <w:bCs/>
          <w:color w:val="000000"/>
          <w:sz w:val="30"/>
          <w:szCs w:val="30"/>
        </w:rPr>
      </w:pPr>
      <w:r>
        <w:rPr>
          <w:rFonts w:ascii="仿宋_GB2312" w:eastAsia="仿宋_GB2312" w:hAnsi="宋体" w:hint="eastAsia"/>
          <w:bCs/>
          <w:color w:val="000000"/>
          <w:sz w:val="30"/>
          <w:szCs w:val="30"/>
        </w:rPr>
        <w:br w:type="page"/>
      </w:r>
      <w:r>
        <w:rPr>
          <w:rFonts w:ascii="仿宋_GB2312" w:eastAsia="仿宋_GB2312" w:hAnsi="宋体" w:hint="eastAsia"/>
          <w:b/>
          <w:bCs/>
          <w:color w:val="000000"/>
          <w:sz w:val="30"/>
          <w:szCs w:val="30"/>
        </w:rPr>
        <w:lastRenderedPageBreak/>
        <w:t>附件1：</w:t>
      </w:r>
    </w:p>
    <w:p w:rsidR="00812068" w:rsidRDefault="00812068" w:rsidP="00812068">
      <w:pPr>
        <w:jc w:val="center"/>
        <w:rPr>
          <w:rFonts w:eastAsia="黑体"/>
          <w:b/>
          <w:bCs/>
          <w:sz w:val="30"/>
          <w:szCs w:val="30"/>
        </w:rPr>
      </w:pPr>
    </w:p>
    <w:p w:rsidR="00812068" w:rsidRDefault="00812068" w:rsidP="00812068">
      <w:pPr>
        <w:jc w:val="center"/>
        <w:rPr>
          <w:rFonts w:eastAsia="黑体"/>
          <w:b/>
          <w:bCs/>
          <w:sz w:val="30"/>
          <w:szCs w:val="30"/>
        </w:rPr>
      </w:pPr>
      <w:r>
        <w:rPr>
          <w:rFonts w:eastAsia="黑体" w:hint="eastAsia"/>
          <w:b/>
          <w:bCs/>
          <w:sz w:val="30"/>
          <w:szCs w:val="30"/>
        </w:rPr>
        <w:t>上海证券交易所协助执法查询工作联系方式</w:t>
      </w:r>
    </w:p>
    <w:p w:rsidR="00812068" w:rsidRDefault="00812068" w:rsidP="00812068">
      <w:pPr>
        <w:jc w:val="center"/>
        <w:rPr>
          <w:rFonts w:eastAsia="黑体"/>
          <w:b/>
          <w:bCs/>
          <w:sz w:val="30"/>
          <w:szCs w:val="30"/>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8"/>
        <w:gridCol w:w="5666"/>
      </w:tblGrid>
      <w:tr w:rsidR="00812068" w:rsidTr="00C56F2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联系电话</w:t>
            </w:r>
          </w:p>
        </w:tc>
        <w:tc>
          <w:tcPr>
            <w:tcW w:w="5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021-68602399</w:t>
            </w:r>
          </w:p>
        </w:tc>
      </w:tr>
      <w:tr w:rsidR="00812068" w:rsidTr="00C56F2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联系邮箱</w:t>
            </w:r>
          </w:p>
        </w:tc>
        <w:tc>
          <w:tcPr>
            <w:tcW w:w="5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xyzr@sse.com.cn</w:t>
            </w:r>
          </w:p>
        </w:tc>
      </w:tr>
      <w:tr w:rsidR="00812068" w:rsidTr="00C56F2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办理材料邮寄地址</w:t>
            </w:r>
          </w:p>
        </w:tc>
        <w:tc>
          <w:tcPr>
            <w:tcW w:w="5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sidRPr="00812068">
              <w:rPr>
                <w:rFonts w:ascii="仿宋_GB2312" w:eastAsia="仿宋_GB2312" w:hint="eastAsia"/>
                <w:bCs/>
                <w:sz w:val="30"/>
                <w:szCs w:val="30"/>
              </w:rPr>
              <w:t>上海市浦东</w:t>
            </w:r>
            <w:proofErr w:type="gramStart"/>
            <w:r w:rsidRPr="00812068">
              <w:rPr>
                <w:rFonts w:ascii="仿宋_GB2312" w:eastAsia="仿宋_GB2312" w:hint="eastAsia"/>
                <w:bCs/>
                <w:sz w:val="30"/>
                <w:szCs w:val="30"/>
              </w:rPr>
              <w:t>新区杨</w:t>
            </w:r>
            <w:proofErr w:type="gramEnd"/>
            <w:r w:rsidRPr="00812068">
              <w:rPr>
                <w:rFonts w:ascii="仿宋_GB2312" w:eastAsia="仿宋_GB2312" w:hint="eastAsia"/>
                <w:bCs/>
                <w:sz w:val="30"/>
                <w:szCs w:val="30"/>
              </w:rPr>
              <w:t>高南路388号上海证券交易所22楼</w:t>
            </w:r>
            <w:r w:rsidR="00D644EF">
              <w:rPr>
                <w:rFonts w:ascii="仿宋_GB2312" w:eastAsia="仿宋_GB2312" w:hint="eastAsia"/>
                <w:bCs/>
                <w:sz w:val="30"/>
                <w:szCs w:val="30"/>
              </w:rPr>
              <w:t>法律事务部</w:t>
            </w:r>
          </w:p>
        </w:tc>
      </w:tr>
      <w:tr w:rsidR="00812068" w:rsidTr="00C56F2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邮政编码</w:t>
            </w:r>
          </w:p>
        </w:tc>
        <w:tc>
          <w:tcPr>
            <w:tcW w:w="5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sidRPr="002D43FC">
              <w:rPr>
                <w:rFonts w:ascii="仿宋_GB2312" w:eastAsia="仿宋_GB2312" w:hint="eastAsia"/>
                <w:bCs/>
                <w:sz w:val="30"/>
                <w:szCs w:val="30"/>
              </w:rPr>
              <w:t>200127</w:t>
            </w:r>
          </w:p>
        </w:tc>
      </w:tr>
      <w:tr w:rsidR="00812068" w:rsidTr="00C56F2A">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业务办理意见和建议反馈邮箱</w:t>
            </w:r>
          </w:p>
        </w:tc>
        <w:tc>
          <w:tcPr>
            <w:tcW w:w="56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12068" w:rsidRDefault="00812068" w:rsidP="00C56F2A">
            <w:pPr>
              <w:widowControl/>
              <w:jc w:val="left"/>
              <w:rPr>
                <w:rFonts w:ascii="仿宋_GB2312" w:eastAsia="仿宋_GB2312"/>
                <w:bCs/>
                <w:sz w:val="30"/>
                <w:szCs w:val="30"/>
              </w:rPr>
            </w:pPr>
            <w:r>
              <w:rPr>
                <w:rFonts w:ascii="仿宋_GB2312" w:eastAsia="仿宋_GB2312" w:hint="eastAsia"/>
                <w:bCs/>
                <w:sz w:val="30"/>
                <w:szCs w:val="30"/>
              </w:rPr>
              <w:t>flb@sse.com.cn</w:t>
            </w:r>
          </w:p>
        </w:tc>
      </w:tr>
    </w:tbl>
    <w:p w:rsidR="00812068" w:rsidRDefault="00812068" w:rsidP="00812068">
      <w:pPr>
        <w:jc w:val="left"/>
        <w:rPr>
          <w:rFonts w:ascii="仿宋_GB2312" w:eastAsia="仿宋_GB2312"/>
          <w:b/>
          <w:sz w:val="30"/>
          <w:szCs w:val="30"/>
        </w:rPr>
      </w:pPr>
      <w:r>
        <w:rPr>
          <w:rFonts w:ascii="宋体" w:hAnsi="宋体" w:hint="eastAsia"/>
          <w:b/>
          <w:sz w:val="30"/>
          <w:szCs w:val="30"/>
        </w:rPr>
        <w:br w:type="page"/>
      </w:r>
      <w:r>
        <w:rPr>
          <w:rFonts w:ascii="仿宋_GB2312" w:eastAsia="仿宋_GB2312" w:hint="eastAsia"/>
          <w:b/>
          <w:sz w:val="30"/>
          <w:szCs w:val="30"/>
        </w:rPr>
        <w:lastRenderedPageBreak/>
        <w:t>附件2：</w:t>
      </w:r>
    </w:p>
    <w:p w:rsidR="00812068" w:rsidRDefault="00812068" w:rsidP="00812068">
      <w:pPr>
        <w:jc w:val="center"/>
        <w:rPr>
          <w:rFonts w:eastAsia="黑体"/>
          <w:b/>
          <w:bCs/>
          <w:sz w:val="30"/>
          <w:szCs w:val="30"/>
        </w:rPr>
      </w:pPr>
    </w:p>
    <w:p w:rsidR="00812068" w:rsidRDefault="00812068" w:rsidP="00812068">
      <w:pPr>
        <w:jc w:val="center"/>
        <w:rPr>
          <w:rFonts w:ascii="方正大标宋简体" w:eastAsia="方正大标宋简体" w:hAnsi="黑体"/>
          <w:sz w:val="42"/>
          <w:szCs w:val="42"/>
        </w:rPr>
      </w:pPr>
      <w:r>
        <w:rPr>
          <w:rFonts w:ascii="方正大标宋简体" w:eastAsia="方正大标宋简体" w:hAnsi="黑体" w:hint="eastAsia"/>
          <w:sz w:val="42"/>
          <w:szCs w:val="42"/>
        </w:rPr>
        <w:t>交易数据查询结果签收单</w:t>
      </w:r>
    </w:p>
    <w:p w:rsidR="00812068" w:rsidRDefault="00812068" w:rsidP="00812068">
      <w:pPr>
        <w:jc w:val="center"/>
        <w:rPr>
          <w:rFonts w:ascii="黑体" w:eastAsia="黑体" w:hAnsi="黑体"/>
          <w:b/>
          <w:sz w:val="30"/>
          <w:szCs w:val="30"/>
        </w:rPr>
      </w:pPr>
    </w:p>
    <w:p w:rsidR="00812068" w:rsidRDefault="00812068" w:rsidP="00812068">
      <w:pPr>
        <w:spacing w:line="380" w:lineRule="exact"/>
        <w:ind w:left="150" w:hangingChars="50" w:hanging="150"/>
        <w:jc w:val="center"/>
        <w:rPr>
          <w:rFonts w:eastAsia="黑体"/>
          <w:b/>
          <w:bCs/>
          <w:sz w:val="30"/>
          <w:szCs w:val="30"/>
        </w:rPr>
      </w:pPr>
      <w:r>
        <w:rPr>
          <w:rFonts w:ascii="仿宋_GB2312" w:eastAsia="仿宋_GB2312" w:hint="eastAsia"/>
          <w:sz w:val="30"/>
          <w:szCs w:val="30"/>
        </w:rPr>
        <w:t xml:space="preserve">                                   上证法询字（202 ） 号</w:t>
      </w:r>
    </w:p>
    <w:p w:rsidR="00812068" w:rsidRDefault="00812068" w:rsidP="00812068">
      <w:pPr>
        <w:rPr>
          <w:rFonts w:eastAsia="黑体"/>
          <w:b/>
          <w:bCs/>
          <w:sz w:val="30"/>
          <w:szCs w:val="30"/>
        </w:rPr>
      </w:pPr>
    </w:p>
    <w:p w:rsidR="00812068" w:rsidRDefault="00812068" w:rsidP="00812068">
      <w:pPr>
        <w:rPr>
          <w:rFonts w:ascii="仿宋" w:eastAsia="仿宋" w:hAnsi="仿宋"/>
          <w:sz w:val="30"/>
          <w:szCs w:val="30"/>
        </w:rPr>
      </w:pPr>
      <w:r>
        <w:rPr>
          <w:rFonts w:ascii="仿宋_GB2312" w:eastAsia="仿宋_GB2312" w:hint="eastAsia"/>
          <w:bCs/>
          <w:sz w:val="30"/>
          <w:szCs w:val="30"/>
        </w:rPr>
        <w:t xml:space="preserve">查询单位：    </w:t>
      </w:r>
    </w:p>
    <w:p w:rsidR="00812068" w:rsidRDefault="00812068" w:rsidP="00812068">
      <w:pPr>
        <w:rPr>
          <w:rFonts w:ascii="仿宋_GB2312" w:eastAsia="仿宋_GB2312"/>
          <w:sz w:val="30"/>
          <w:szCs w:val="30"/>
        </w:rPr>
      </w:pPr>
      <w:r>
        <w:rPr>
          <w:rFonts w:ascii="仿宋_GB2312" w:eastAsia="仿宋_GB2312" w:hint="eastAsia"/>
          <w:bCs/>
          <w:sz w:val="30"/>
          <w:szCs w:val="30"/>
        </w:rPr>
        <w:t xml:space="preserve">来函时间：    </w:t>
      </w:r>
    </w:p>
    <w:p w:rsidR="00812068" w:rsidRDefault="00812068" w:rsidP="00812068">
      <w:pPr>
        <w:ind w:left="2100" w:hangingChars="700" w:hanging="2100"/>
        <w:rPr>
          <w:rFonts w:ascii="仿宋_GB2312" w:eastAsia="仿宋_GB2312"/>
          <w:sz w:val="30"/>
          <w:szCs w:val="30"/>
        </w:rPr>
      </w:pPr>
      <w:r>
        <w:rPr>
          <w:rFonts w:ascii="仿宋_GB2312" w:eastAsia="仿宋_GB2312" w:hint="eastAsia"/>
          <w:bCs/>
          <w:sz w:val="30"/>
          <w:szCs w:val="30"/>
        </w:rPr>
        <w:t xml:space="preserve">反馈内容：见调取证据通知/函件需求。 </w:t>
      </w:r>
    </w:p>
    <w:p w:rsidR="00812068" w:rsidRDefault="00812068" w:rsidP="00812068">
      <w:pPr>
        <w:rPr>
          <w:rFonts w:ascii="仿宋_GB2312" w:eastAsia="仿宋_GB2312"/>
          <w:sz w:val="30"/>
          <w:szCs w:val="30"/>
        </w:rPr>
      </w:pPr>
      <w:r>
        <w:rPr>
          <w:rFonts w:ascii="仿宋_GB2312" w:eastAsia="仿宋_GB2312" w:hint="eastAsia"/>
          <w:bCs/>
          <w:sz w:val="30"/>
          <w:szCs w:val="30"/>
        </w:rPr>
        <w:t xml:space="preserve">提供时间：   </w:t>
      </w:r>
    </w:p>
    <w:p w:rsidR="00812068" w:rsidRDefault="00812068" w:rsidP="00812068">
      <w:pPr>
        <w:rPr>
          <w:rFonts w:ascii="仿宋_GB2312" w:eastAsia="仿宋_GB2312"/>
          <w:sz w:val="30"/>
          <w:szCs w:val="30"/>
        </w:rPr>
      </w:pPr>
      <w:r>
        <w:rPr>
          <w:rFonts w:ascii="仿宋_GB2312" w:eastAsia="仿宋_GB2312" w:hint="eastAsia"/>
          <w:sz w:val="30"/>
          <w:szCs w:val="30"/>
        </w:rPr>
        <w:t>备注：相关信息如果属于保密信息，请在使用过程中务必做好保密工作，使用完毕后及时销毁。</w:t>
      </w:r>
    </w:p>
    <w:p w:rsidR="00812068" w:rsidRDefault="00812068" w:rsidP="00812068">
      <w:pPr>
        <w:rPr>
          <w:rFonts w:ascii="仿宋_GB2312" w:eastAsia="仿宋_GB2312"/>
          <w:sz w:val="30"/>
          <w:szCs w:val="30"/>
        </w:rPr>
      </w:pPr>
    </w:p>
    <w:p w:rsidR="00812068" w:rsidRDefault="00812068" w:rsidP="00812068">
      <w:pPr>
        <w:jc w:val="center"/>
        <w:rPr>
          <w:rFonts w:ascii="仿宋_GB2312" w:eastAsia="仿宋_GB2312"/>
          <w:sz w:val="30"/>
          <w:szCs w:val="30"/>
        </w:rPr>
      </w:pPr>
      <w:r>
        <w:rPr>
          <w:rFonts w:ascii="仿宋_GB2312" w:eastAsia="仿宋_GB2312" w:hint="eastAsia"/>
          <w:sz w:val="30"/>
          <w:szCs w:val="30"/>
        </w:rPr>
        <w:t xml:space="preserve">                            签收人：</w:t>
      </w:r>
    </w:p>
    <w:p w:rsidR="00812068" w:rsidRDefault="00812068" w:rsidP="00812068">
      <w:pPr>
        <w:jc w:val="center"/>
        <w:rPr>
          <w:rFonts w:ascii="仿宋_GB2312" w:eastAsia="仿宋_GB2312"/>
          <w:sz w:val="30"/>
          <w:szCs w:val="30"/>
        </w:rPr>
      </w:pPr>
      <w:r>
        <w:rPr>
          <w:rFonts w:ascii="仿宋_GB2312" w:eastAsia="仿宋_GB2312" w:hint="eastAsia"/>
          <w:sz w:val="30"/>
          <w:szCs w:val="30"/>
        </w:rPr>
        <w:t xml:space="preserve">                            职  务：</w:t>
      </w:r>
    </w:p>
    <w:p w:rsidR="00812068" w:rsidRDefault="00812068" w:rsidP="00812068">
      <w:pPr>
        <w:rPr>
          <w:rFonts w:ascii="仿宋_GB2312" w:eastAsia="仿宋_GB2312"/>
          <w:sz w:val="30"/>
          <w:szCs w:val="30"/>
        </w:rPr>
      </w:pPr>
      <w:r>
        <w:rPr>
          <w:rFonts w:ascii="仿宋_GB2312" w:eastAsia="仿宋_GB2312" w:hint="eastAsia"/>
          <w:sz w:val="30"/>
          <w:szCs w:val="30"/>
        </w:rPr>
        <w:t xml:space="preserve">                                      年  月  日</w:t>
      </w:r>
    </w:p>
    <w:p w:rsidR="00812068" w:rsidRDefault="00812068" w:rsidP="00812068">
      <w:pPr>
        <w:rPr>
          <w:rFonts w:ascii="仿宋_GB2312" w:eastAsia="仿宋_GB2312"/>
          <w:sz w:val="30"/>
          <w:szCs w:val="30"/>
        </w:rPr>
      </w:pPr>
    </w:p>
    <w:p w:rsidR="00812068" w:rsidRDefault="00812068" w:rsidP="00812068">
      <w:pPr>
        <w:rPr>
          <w:rFonts w:ascii="仿宋_GB2312" w:eastAsia="仿宋_GB2312"/>
          <w:sz w:val="30"/>
          <w:szCs w:val="30"/>
        </w:rPr>
      </w:pPr>
      <w:r>
        <w:rPr>
          <w:rFonts w:ascii="仿宋_GB2312" w:eastAsia="仿宋_GB2312" w:hint="eastAsia"/>
          <w:sz w:val="30"/>
          <w:szCs w:val="30"/>
        </w:rPr>
        <w:t>请于签字后寄回</w:t>
      </w:r>
    </w:p>
    <w:p w:rsidR="00812068" w:rsidRDefault="00812068" w:rsidP="00812068">
      <w:pPr>
        <w:rPr>
          <w:rFonts w:ascii="仿宋_GB2312" w:eastAsia="仿宋_GB2312"/>
          <w:sz w:val="30"/>
          <w:szCs w:val="30"/>
        </w:rPr>
      </w:pPr>
      <w:r w:rsidRPr="00812068">
        <w:rPr>
          <w:rFonts w:ascii="仿宋_GB2312" w:eastAsia="仿宋_GB2312" w:hint="eastAsia"/>
          <w:sz w:val="30"/>
          <w:szCs w:val="30"/>
        </w:rPr>
        <w:t>地址：上海市浦东新区杨高南路388号上海证券交易所22楼</w:t>
      </w:r>
      <w:r w:rsidR="00D644EF">
        <w:rPr>
          <w:rFonts w:ascii="仿宋_GB2312" w:eastAsia="仿宋_GB2312" w:hint="eastAsia"/>
          <w:sz w:val="30"/>
          <w:szCs w:val="30"/>
        </w:rPr>
        <w:t>法律事务部</w:t>
      </w:r>
    </w:p>
    <w:p w:rsidR="00812068" w:rsidRDefault="00812068" w:rsidP="00812068">
      <w:pPr>
        <w:pStyle w:val="a5"/>
        <w:ind w:left="600" w:firstLineChars="0" w:firstLine="0"/>
        <w:rPr>
          <w:rFonts w:ascii="仿宋_GB2312" w:eastAsia="仿宋_GB2312" w:hAnsi="宋体"/>
          <w:bCs/>
          <w:color w:val="000000"/>
          <w:sz w:val="30"/>
          <w:szCs w:val="30"/>
        </w:rPr>
      </w:pPr>
    </w:p>
    <w:p w:rsidR="00812068" w:rsidRDefault="00812068" w:rsidP="00812068">
      <w:pPr>
        <w:spacing w:line="560" w:lineRule="exact"/>
        <w:rPr>
          <w:rFonts w:ascii="仿宋_GB2312" w:eastAsia="仿宋_GB2312"/>
          <w:b/>
          <w:sz w:val="30"/>
          <w:szCs w:val="30"/>
        </w:rPr>
      </w:pPr>
    </w:p>
    <w:p w:rsidR="00812068" w:rsidRDefault="00812068" w:rsidP="00812068">
      <w:pPr>
        <w:spacing w:line="560" w:lineRule="exact"/>
        <w:rPr>
          <w:rFonts w:ascii="仿宋_GB2312" w:eastAsia="仿宋_GB2312"/>
          <w:b/>
          <w:sz w:val="30"/>
          <w:szCs w:val="30"/>
        </w:rPr>
      </w:pPr>
      <w:r>
        <w:rPr>
          <w:rFonts w:ascii="仿宋_GB2312" w:eastAsia="仿宋_GB2312" w:hint="eastAsia"/>
          <w:b/>
          <w:sz w:val="30"/>
          <w:szCs w:val="30"/>
        </w:rPr>
        <w:lastRenderedPageBreak/>
        <w:t>附件3：</w:t>
      </w:r>
    </w:p>
    <w:tbl>
      <w:tblPr>
        <w:tblpPr w:leftFromText="180" w:rightFromText="180" w:vertAnchor="text" w:horzAnchor="margin" w:tblpX="-176" w:tblpY="63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7412"/>
      </w:tblGrid>
      <w:tr w:rsidR="00812068" w:rsidRPr="00AC4623" w:rsidTr="00C56F2A">
        <w:trPr>
          <w:trHeight w:val="610"/>
        </w:trPr>
        <w:tc>
          <w:tcPr>
            <w:tcW w:w="1803" w:type="dxa"/>
          </w:tcPr>
          <w:p w:rsidR="00812068" w:rsidRPr="003E5A03" w:rsidRDefault="00812068" w:rsidP="00C56F2A">
            <w:pPr>
              <w:rPr>
                <w:sz w:val="28"/>
                <w:szCs w:val="24"/>
              </w:rPr>
            </w:pPr>
            <w:r w:rsidRPr="003E5A03">
              <w:rPr>
                <w:rFonts w:hint="eastAsia"/>
                <w:sz w:val="28"/>
                <w:szCs w:val="24"/>
              </w:rPr>
              <w:t>查询单位</w:t>
            </w:r>
          </w:p>
        </w:tc>
        <w:tc>
          <w:tcPr>
            <w:tcW w:w="7412" w:type="dxa"/>
          </w:tcPr>
          <w:p w:rsidR="00812068" w:rsidRPr="003E5A03" w:rsidRDefault="00812068" w:rsidP="00C56F2A">
            <w:pPr>
              <w:rPr>
                <w:sz w:val="28"/>
                <w:szCs w:val="24"/>
              </w:rPr>
            </w:pPr>
          </w:p>
        </w:tc>
      </w:tr>
      <w:tr w:rsidR="00812068" w:rsidRPr="00AC4623" w:rsidTr="00C56F2A">
        <w:trPr>
          <w:trHeight w:val="610"/>
        </w:trPr>
        <w:tc>
          <w:tcPr>
            <w:tcW w:w="1803" w:type="dxa"/>
          </w:tcPr>
          <w:p w:rsidR="00812068" w:rsidRPr="003E5A03" w:rsidRDefault="00812068" w:rsidP="00C56F2A">
            <w:pPr>
              <w:rPr>
                <w:sz w:val="28"/>
                <w:szCs w:val="24"/>
              </w:rPr>
            </w:pPr>
            <w:r w:rsidRPr="003E5A03">
              <w:rPr>
                <w:rFonts w:hint="eastAsia"/>
                <w:sz w:val="28"/>
                <w:szCs w:val="24"/>
              </w:rPr>
              <w:t>案由</w:t>
            </w:r>
          </w:p>
        </w:tc>
        <w:tc>
          <w:tcPr>
            <w:tcW w:w="7412" w:type="dxa"/>
          </w:tcPr>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sidRPr="003E5A03">
              <w:rPr>
                <w:rFonts w:ascii="仿宋_GB2312" w:eastAsia="仿宋_GB2312" w:hAnsi="宋体"/>
                <w:bCs/>
                <w:sz w:val="28"/>
                <w:szCs w:val="24"/>
              </w:rPr>
              <w:t xml:space="preserve"> </w:t>
            </w:r>
            <w:r w:rsidRPr="003E5A03">
              <w:rPr>
                <w:rFonts w:ascii="仿宋_GB2312" w:eastAsia="仿宋_GB2312" w:hAnsi="宋体" w:hint="eastAsia"/>
                <w:bCs/>
                <w:sz w:val="28"/>
                <w:szCs w:val="24"/>
              </w:rPr>
              <w:t>市场操纵类案件</w:t>
            </w:r>
          </w:p>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sidRPr="003E5A03">
              <w:rPr>
                <w:rFonts w:ascii="仿宋_GB2312" w:eastAsia="仿宋_GB2312" w:hAnsi="宋体" w:hint="eastAsia"/>
                <w:bCs/>
                <w:sz w:val="28"/>
                <w:szCs w:val="24"/>
              </w:rPr>
              <w:t xml:space="preserve"> 内幕交易类案件</w:t>
            </w:r>
          </w:p>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sidRPr="003E5A03">
              <w:rPr>
                <w:rFonts w:ascii="仿宋_GB2312" w:eastAsia="仿宋_GB2312" w:hAnsi="宋体"/>
                <w:bCs/>
                <w:sz w:val="28"/>
                <w:szCs w:val="24"/>
              </w:rPr>
              <w:t xml:space="preserve"> </w:t>
            </w:r>
            <w:r w:rsidRPr="003E5A03">
              <w:rPr>
                <w:rFonts w:ascii="仿宋_GB2312" w:eastAsia="仿宋_GB2312" w:hAnsi="宋体" w:hint="eastAsia"/>
                <w:bCs/>
                <w:sz w:val="28"/>
                <w:szCs w:val="24"/>
              </w:rPr>
              <w:t>虚假陈述类案件</w:t>
            </w:r>
          </w:p>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sidRPr="003E5A03">
              <w:rPr>
                <w:rFonts w:ascii="仿宋_GB2312" w:eastAsia="仿宋_GB2312" w:hAnsi="宋体" w:hint="eastAsia"/>
                <w:bCs/>
                <w:sz w:val="28"/>
                <w:szCs w:val="24"/>
              </w:rPr>
              <w:t xml:space="preserve"> 审计、监察类案件</w:t>
            </w:r>
          </w:p>
          <w:p w:rsidR="00812068" w:rsidRPr="003E5A03" w:rsidRDefault="00812068" w:rsidP="00C56F2A">
            <w:pPr>
              <w:rPr>
                <w:rFonts w:ascii="仿宋_GB2312" w:eastAsia="仿宋_GB2312" w:hAnsi="宋体"/>
                <w:bCs/>
                <w:sz w:val="28"/>
                <w:szCs w:val="24"/>
                <w:u w:val="single"/>
              </w:rPr>
            </w:pPr>
            <w:r w:rsidRPr="003E5A03">
              <w:rPr>
                <w:rFonts w:ascii="仿宋_GB2312" w:eastAsia="仿宋_GB2312" w:hAnsi="宋体"/>
                <w:bCs/>
                <w:sz w:val="28"/>
                <w:szCs w:val="24"/>
              </w:rPr>
              <w:t>□</w:t>
            </w:r>
            <w:r>
              <w:rPr>
                <w:rFonts w:ascii="仿宋_GB2312" w:eastAsia="仿宋_GB2312" w:hAnsi="宋体" w:hint="eastAsia"/>
                <w:bCs/>
                <w:sz w:val="28"/>
                <w:szCs w:val="24"/>
              </w:rPr>
              <w:t xml:space="preserve"> </w:t>
            </w:r>
            <w:r w:rsidRPr="003E5A03">
              <w:rPr>
                <w:rFonts w:ascii="仿宋_GB2312" w:eastAsia="仿宋_GB2312" w:hAnsi="宋体" w:hint="eastAsia"/>
                <w:bCs/>
                <w:sz w:val="28"/>
                <w:szCs w:val="24"/>
              </w:rPr>
              <w:t xml:space="preserve">其他 </w:t>
            </w:r>
            <w:r w:rsidRPr="003E5A03">
              <w:rPr>
                <w:rFonts w:ascii="仿宋_GB2312" w:eastAsia="仿宋_GB2312" w:hAnsi="宋体" w:hint="eastAsia"/>
                <w:bCs/>
                <w:sz w:val="28"/>
                <w:szCs w:val="24"/>
                <w:u w:val="single"/>
              </w:rPr>
              <w:t xml:space="preserve">                   </w:t>
            </w:r>
          </w:p>
        </w:tc>
      </w:tr>
      <w:tr w:rsidR="00812068" w:rsidRPr="00AC4623" w:rsidTr="00C56F2A">
        <w:trPr>
          <w:trHeight w:val="1356"/>
        </w:trPr>
        <w:tc>
          <w:tcPr>
            <w:tcW w:w="1803" w:type="dxa"/>
          </w:tcPr>
          <w:p w:rsidR="00812068" w:rsidRPr="003E5A03" w:rsidRDefault="00812068" w:rsidP="00C56F2A">
            <w:pPr>
              <w:rPr>
                <w:sz w:val="28"/>
                <w:szCs w:val="24"/>
              </w:rPr>
            </w:pPr>
            <w:r w:rsidRPr="003E5A03">
              <w:rPr>
                <w:rFonts w:hint="eastAsia"/>
                <w:sz w:val="28"/>
                <w:szCs w:val="24"/>
              </w:rPr>
              <w:t>查询用途</w:t>
            </w:r>
          </w:p>
        </w:tc>
        <w:tc>
          <w:tcPr>
            <w:tcW w:w="7412" w:type="dxa"/>
          </w:tcPr>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Pr>
                <w:rFonts w:ascii="仿宋_GB2312" w:eastAsia="仿宋_GB2312" w:hAnsi="宋体" w:hint="eastAsia"/>
                <w:bCs/>
                <w:sz w:val="28"/>
                <w:szCs w:val="24"/>
              </w:rPr>
              <w:t xml:space="preserve"> </w:t>
            </w:r>
            <w:r w:rsidRPr="003E5A03">
              <w:rPr>
                <w:rFonts w:ascii="仿宋_GB2312" w:eastAsia="仿宋_GB2312" w:hAnsi="宋体" w:hint="eastAsia"/>
                <w:bCs/>
                <w:sz w:val="28"/>
                <w:szCs w:val="24"/>
              </w:rPr>
              <w:t>排查线索</w:t>
            </w:r>
          </w:p>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Pr>
                <w:rFonts w:ascii="仿宋_GB2312" w:eastAsia="仿宋_GB2312" w:hAnsi="宋体" w:hint="eastAsia"/>
                <w:bCs/>
                <w:sz w:val="28"/>
                <w:szCs w:val="24"/>
              </w:rPr>
              <w:t xml:space="preserve"> </w:t>
            </w:r>
            <w:r w:rsidRPr="003E5A03">
              <w:rPr>
                <w:rFonts w:ascii="仿宋_GB2312" w:eastAsia="仿宋_GB2312" w:hAnsi="宋体" w:hint="eastAsia"/>
                <w:bCs/>
                <w:sz w:val="28"/>
                <w:szCs w:val="24"/>
              </w:rPr>
              <w:t>提取证据</w:t>
            </w:r>
          </w:p>
          <w:p w:rsidR="00812068" w:rsidRPr="003E5A03" w:rsidRDefault="00812068" w:rsidP="00C56F2A">
            <w:pPr>
              <w:rPr>
                <w:rFonts w:ascii="仿宋_GB2312" w:eastAsia="仿宋_GB2312" w:hAnsi="宋体"/>
                <w:bCs/>
                <w:sz w:val="28"/>
                <w:szCs w:val="24"/>
              </w:rPr>
            </w:pPr>
            <w:r w:rsidRPr="003E5A03">
              <w:rPr>
                <w:rFonts w:ascii="仿宋_GB2312" w:eastAsia="仿宋_GB2312" w:hAnsi="宋体"/>
                <w:bCs/>
                <w:sz w:val="28"/>
                <w:szCs w:val="24"/>
              </w:rPr>
              <w:t>□</w:t>
            </w:r>
            <w:r>
              <w:rPr>
                <w:rFonts w:ascii="仿宋_GB2312" w:eastAsia="仿宋_GB2312" w:hAnsi="宋体" w:hint="eastAsia"/>
                <w:bCs/>
                <w:sz w:val="28"/>
                <w:szCs w:val="24"/>
              </w:rPr>
              <w:t xml:space="preserve"> </w:t>
            </w:r>
            <w:r w:rsidRPr="003E5A03">
              <w:rPr>
                <w:rFonts w:ascii="仿宋_GB2312" w:eastAsia="仿宋_GB2312" w:hAnsi="宋体" w:hint="eastAsia"/>
                <w:bCs/>
                <w:sz w:val="28"/>
                <w:szCs w:val="24"/>
              </w:rPr>
              <w:t xml:space="preserve">其他 </w:t>
            </w:r>
            <w:r w:rsidRPr="003E5A03">
              <w:rPr>
                <w:rFonts w:ascii="仿宋_GB2312" w:eastAsia="仿宋_GB2312" w:hAnsi="宋体" w:hint="eastAsia"/>
                <w:bCs/>
                <w:sz w:val="28"/>
                <w:szCs w:val="24"/>
                <w:u w:val="single"/>
              </w:rPr>
              <w:t xml:space="preserve">                   </w:t>
            </w:r>
          </w:p>
        </w:tc>
      </w:tr>
      <w:tr w:rsidR="00812068" w:rsidRPr="00AC4623" w:rsidTr="00C56F2A">
        <w:trPr>
          <w:trHeight w:val="2404"/>
        </w:trPr>
        <w:tc>
          <w:tcPr>
            <w:tcW w:w="1803" w:type="dxa"/>
          </w:tcPr>
          <w:p w:rsidR="00812068" w:rsidRPr="003E5A03" w:rsidRDefault="00812068" w:rsidP="00C56F2A">
            <w:pPr>
              <w:rPr>
                <w:sz w:val="28"/>
                <w:szCs w:val="24"/>
              </w:rPr>
            </w:pPr>
            <w:r w:rsidRPr="003E5A03">
              <w:rPr>
                <w:rFonts w:hint="eastAsia"/>
                <w:sz w:val="28"/>
                <w:szCs w:val="24"/>
              </w:rPr>
              <w:t>查询依据</w:t>
            </w:r>
          </w:p>
        </w:tc>
        <w:tc>
          <w:tcPr>
            <w:tcW w:w="7412" w:type="dxa"/>
          </w:tcPr>
          <w:p w:rsidR="00812068" w:rsidRPr="003E5A03" w:rsidRDefault="00812068" w:rsidP="00C56F2A">
            <w:pPr>
              <w:rPr>
                <w:rFonts w:ascii="仿宋_GB2312" w:eastAsia="仿宋_GB2312" w:hAnsi="宋体"/>
                <w:bCs/>
                <w:sz w:val="28"/>
                <w:szCs w:val="24"/>
              </w:rPr>
            </w:pPr>
          </w:p>
        </w:tc>
      </w:tr>
      <w:tr w:rsidR="00812068" w:rsidRPr="00AC4623" w:rsidTr="00C56F2A">
        <w:trPr>
          <w:trHeight w:val="921"/>
        </w:trPr>
        <w:tc>
          <w:tcPr>
            <w:tcW w:w="9215" w:type="dxa"/>
            <w:gridSpan w:val="2"/>
          </w:tcPr>
          <w:p w:rsidR="00812068" w:rsidRPr="003E5A03" w:rsidRDefault="00812068" w:rsidP="00C56F2A">
            <w:pPr>
              <w:ind w:firstLineChars="200" w:firstLine="562"/>
              <w:rPr>
                <w:b/>
                <w:sz w:val="28"/>
                <w:szCs w:val="24"/>
              </w:rPr>
            </w:pPr>
            <w:r w:rsidRPr="003E5A03">
              <w:rPr>
                <w:rFonts w:hint="eastAsia"/>
                <w:b/>
                <w:sz w:val="28"/>
                <w:szCs w:val="24"/>
              </w:rPr>
              <w:t>本单位承诺：</w:t>
            </w:r>
          </w:p>
          <w:p w:rsidR="00812068" w:rsidRPr="003E5A03" w:rsidRDefault="00812068" w:rsidP="00C56F2A">
            <w:pPr>
              <w:ind w:firstLineChars="200" w:firstLine="562"/>
              <w:rPr>
                <w:b/>
                <w:sz w:val="28"/>
                <w:szCs w:val="24"/>
              </w:rPr>
            </w:pPr>
            <w:r w:rsidRPr="003E5A03">
              <w:rPr>
                <w:rFonts w:hint="eastAsia"/>
                <w:b/>
                <w:sz w:val="28"/>
                <w:szCs w:val="24"/>
              </w:rPr>
              <w:t xml:space="preserve">1. </w:t>
            </w:r>
            <w:r w:rsidRPr="003E5A03">
              <w:rPr>
                <w:rFonts w:hint="eastAsia"/>
                <w:b/>
                <w:sz w:val="28"/>
                <w:szCs w:val="24"/>
              </w:rPr>
              <w:t>严格按照上述范围和用途使用查询结果，并做好信息保密工作。</w:t>
            </w:r>
          </w:p>
          <w:p w:rsidR="00812068" w:rsidRPr="003E5A03" w:rsidRDefault="00812068" w:rsidP="00C56F2A">
            <w:pPr>
              <w:ind w:firstLineChars="200" w:firstLine="562"/>
              <w:rPr>
                <w:b/>
                <w:sz w:val="28"/>
                <w:szCs w:val="24"/>
              </w:rPr>
            </w:pPr>
            <w:r w:rsidRPr="003E5A03">
              <w:rPr>
                <w:rFonts w:hint="eastAsia"/>
                <w:b/>
                <w:sz w:val="28"/>
                <w:szCs w:val="24"/>
              </w:rPr>
              <w:t xml:space="preserve">2. </w:t>
            </w:r>
            <w:r w:rsidRPr="003E5A03">
              <w:rPr>
                <w:rFonts w:hint="eastAsia"/>
                <w:b/>
                <w:sz w:val="28"/>
                <w:szCs w:val="24"/>
              </w:rPr>
              <w:t>对本次查询所知悉的国家秘密、商业秘密和个人信息予以保密，不泄露相关信息。</w:t>
            </w:r>
          </w:p>
          <w:p w:rsidR="00812068" w:rsidRPr="003E5A03" w:rsidRDefault="00812068" w:rsidP="00C56F2A">
            <w:pPr>
              <w:wordWrap w:val="0"/>
              <w:ind w:firstLineChars="200" w:firstLine="562"/>
              <w:jc w:val="right"/>
              <w:rPr>
                <w:b/>
                <w:sz w:val="28"/>
                <w:szCs w:val="24"/>
              </w:rPr>
            </w:pPr>
            <w:r w:rsidRPr="003E5A03">
              <w:rPr>
                <w:rFonts w:hint="eastAsia"/>
                <w:b/>
                <w:sz w:val="28"/>
                <w:szCs w:val="24"/>
              </w:rPr>
              <w:t>查询单位：</w:t>
            </w:r>
            <w:r w:rsidRPr="003E5A03">
              <w:rPr>
                <w:rFonts w:hint="eastAsia"/>
                <w:b/>
                <w:sz w:val="28"/>
                <w:szCs w:val="24"/>
              </w:rPr>
              <w:t xml:space="preserve">                </w:t>
            </w:r>
          </w:p>
          <w:p w:rsidR="00812068" w:rsidRPr="003E5A03" w:rsidRDefault="00812068" w:rsidP="00C56F2A">
            <w:pPr>
              <w:ind w:firstLineChars="200" w:firstLine="562"/>
              <w:jc w:val="right"/>
              <w:rPr>
                <w:b/>
                <w:sz w:val="28"/>
                <w:szCs w:val="24"/>
              </w:rPr>
            </w:pPr>
            <w:r w:rsidRPr="003E5A03">
              <w:rPr>
                <w:rFonts w:hint="eastAsia"/>
                <w:b/>
                <w:sz w:val="28"/>
                <w:szCs w:val="24"/>
              </w:rPr>
              <w:t xml:space="preserve">   </w:t>
            </w:r>
          </w:p>
          <w:p w:rsidR="00812068" w:rsidRPr="003E5A03" w:rsidRDefault="00812068" w:rsidP="00C56F2A">
            <w:pPr>
              <w:ind w:right="280" w:firstLineChars="200" w:firstLine="562"/>
              <w:jc w:val="right"/>
              <w:rPr>
                <w:b/>
                <w:sz w:val="28"/>
                <w:szCs w:val="24"/>
              </w:rPr>
            </w:pPr>
            <w:r w:rsidRPr="003E5A03">
              <w:rPr>
                <w:rFonts w:hint="eastAsia"/>
                <w:b/>
                <w:sz w:val="28"/>
                <w:szCs w:val="24"/>
              </w:rPr>
              <w:t>日期：</w:t>
            </w:r>
            <w:r w:rsidRPr="003E5A03">
              <w:rPr>
                <w:rFonts w:hint="eastAsia"/>
                <w:b/>
                <w:sz w:val="28"/>
                <w:szCs w:val="24"/>
              </w:rPr>
              <w:t xml:space="preserve">     </w:t>
            </w:r>
            <w:r w:rsidRPr="003E5A03">
              <w:rPr>
                <w:rFonts w:hint="eastAsia"/>
                <w:b/>
                <w:sz w:val="28"/>
                <w:szCs w:val="24"/>
              </w:rPr>
              <w:t>年</w:t>
            </w:r>
            <w:r w:rsidRPr="003E5A03">
              <w:rPr>
                <w:rFonts w:hint="eastAsia"/>
                <w:b/>
                <w:sz w:val="28"/>
                <w:szCs w:val="24"/>
              </w:rPr>
              <w:t xml:space="preserve">    </w:t>
            </w:r>
            <w:r w:rsidRPr="003E5A03">
              <w:rPr>
                <w:rFonts w:hint="eastAsia"/>
                <w:b/>
                <w:sz w:val="28"/>
                <w:szCs w:val="24"/>
              </w:rPr>
              <w:t>月</w:t>
            </w:r>
            <w:r w:rsidRPr="003E5A03">
              <w:rPr>
                <w:rFonts w:hint="eastAsia"/>
                <w:b/>
                <w:sz w:val="28"/>
                <w:szCs w:val="24"/>
              </w:rPr>
              <w:t xml:space="preserve">   </w:t>
            </w:r>
            <w:r w:rsidRPr="003E5A03">
              <w:rPr>
                <w:rFonts w:hint="eastAsia"/>
                <w:b/>
                <w:sz w:val="28"/>
                <w:szCs w:val="24"/>
              </w:rPr>
              <w:t>日</w:t>
            </w:r>
            <w:r w:rsidRPr="003E5A03">
              <w:rPr>
                <w:rFonts w:hint="eastAsia"/>
                <w:b/>
                <w:sz w:val="28"/>
                <w:szCs w:val="24"/>
              </w:rPr>
              <w:t xml:space="preserve"> </w:t>
            </w:r>
          </w:p>
        </w:tc>
      </w:tr>
    </w:tbl>
    <w:p w:rsidR="00812068" w:rsidRPr="003E5A03" w:rsidRDefault="00812068" w:rsidP="00812068">
      <w:pPr>
        <w:jc w:val="center"/>
        <w:rPr>
          <w:rFonts w:ascii="宋体" w:hAnsi="宋体"/>
          <w:b/>
          <w:sz w:val="44"/>
          <w:szCs w:val="48"/>
        </w:rPr>
      </w:pPr>
      <w:r w:rsidRPr="00AC4623">
        <w:rPr>
          <w:rFonts w:ascii="宋体" w:hAnsi="宋体" w:hint="eastAsia"/>
          <w:b/>
          <w:sz w:val="44"/>
          <w:szCs w:val="48"/>
        </w:rPr>
        <w:t>不特定账户信息司法查询表</w:t>
      </w:r>
    </w:p>
    <w:p w:rsidR="00DF19CC" w:rsidRPr="00812068" w:rsidRDefault="00DF19CC"/>
    <w:sectPr w:rsidR="00DF19CC" w:rsidRPr="00812068" w:rsidSect="00417963">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85F" w:rsidRDefault="0078585F" w:rsidP="00720B15">
      <w:r>
        <w:separator/>
      </w:r>
    </w:p>
  </w:endnote>
  <w:endnote w:type="continuationSeparator" w:id="0">
    <w:p w:rsidR="0078585F" w:rsidRDefault="0078585F" w:rsidP="00720B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63" w:rsidRPr="00274B0F" w:rsidRDefault="00812068" w:rsidP="00417963">
    <w:pPr>
      <w:pStyle w:val="a3"/>
      <w:rPr>
        <w:rFonts w:ascii="仿宋_GB2312" w:eastAsia="仿宋_GB2312"/>
        <w:sz w:val="30"/>
        <w:szCs w:val="30"/>
      </w:rPr>
    </w:pPr>
    <w:r w:rsidRPr="00345F68">
      <w:rPr>
        <w:rFonts w:ascii="仿宋_GB2312" w:eastAsia="仿宋_GB2312" w:hint="eastAsia"/>
        <w:sz w:val="30"/>
        <w:szCs w:val="30"/>
      </w:rPr>
      <w:t>-</w:t>
    </w:r>
    <w:r w:rsidR="00195FA8" w:rsidRPr="00345F68">
      <w:rPr>
        <w:rFonts w:ascii="仿宋_GB2312" w:eastAsia="仿宋_GB2312" w:hint="eastAsia"/>
        <w:sz w:val="30"/>
        <w:szCs w:val="30"/>
      </w:rPr>
      <w:fldChar w:fldCharType="begin"/>
    </w:r>
    <w:r w:rsidRPr="00345F68">
      <w:rPr>
        <w:rFonts w:ascii="仿宋_GB2312" w:eastAsia="仿宋_GB2312" w:hint="eastAsia"/>
        <w:sz w:val="30"/>
        <w:szCs w:val="30"/>
      </w:rPr>
      <w:instrText xml:space="preserve"> PAGE   \* MERGEFORMAT </w:instrText>
    </w:r>
    <w:r w:rsidR="00195FA8" w:rsidRPr="00345F68">
      <w:rPr>
        <w:rFonts w:ascii="仿宋_GB2312" w:eastAsia="仿宋_GB2312" w:hint="eastAsia"/>
        <w:sz w:val="30"/>
        <w:szCs w:val="30"/>
      </w:rPr>
      <w:fldChar w:fldCharType="separate"/>
    </w:r>
    <w:r w:rsidRPr="00EA1E0F">
      <w:rPr>
        <w:rFonts w:ascii="仿宋_GB2312" w:eastAsia="仿宋_GB2312"/>
        <w:noProof/>
        <w:sz w:val="30"/>
        <w:szCs w:val="30"/>
        <w:lang w:val="zh-CN"/>
      </w:rPr>
      <w:t>8</w:t>
    </w:r>
    <w:r w:rsidR="00195FA8" w:rsidRPr="00345F68">
      <w:rPr>
        <w:rFonts w:ascii="仿宋_GB2312" w:eastAsia="仿宋_GB2312" w:hint="eastAsia"/>
        <w:sz w:val="30"/>
        <w:szCs w:val="30"/>
      </w:rPr>
      <w:fldChar w:fldCharType="end"/>
    </w:r>
    <w:r w:rsidRPr="00345F68">
      <w:rPr>
        <w:rFonts w:ascii="仿宋_GB2312" w:eastAsia="仿宋_GB2312" w:hint="eastAsia"/>
        <w:sz w:val="30"/>
        <w:szCs w:val="3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63" w:rsidRPr="00345F68" w:rsidRDefault="00812068" w:rsidP="00417963">
    <w:pPr>
      <w:pStyle w:val="a3"/>
      <w:jc w:val="right"/>
      <w:rPr>
        <w:rFonts w:ascii="仿宋_GB2312" w:eastAsia="仿宋_GB2312"/>
        <w:sz w:val="30"/>
        <w:szCs w:val="30"/>
      </w:rPr>
    </w:pPr>
    <w:r w:rsidRPr="00345F68">
      <w:rPr>
        <w:rFonts w:ascii="仿宋_GB2312" w:eastAsia="仿宋_GB2312" w:hint="eastAsia"/>
        <w:sz w:val="30"/>
        <w:szCs w:val="30"/>
      </w:rPr>
      <w:t>-</w:t>
    </w:r>
    <w:r w:rsidR="00195FA8" w:rsidRPr="00345F68">
      <w:rPr>
        <w:rFonts w:ascii="仿宋_GB2312" w:eastAsia="仿宋_GB2312" w:hint="eastAsia"/>
        <w:sz w:val="30"/>
        <w:szCs w:val="30"/>
      </w:rPr>
      <w:fldChar w:fldCharType="begin"/>
    </w:r>
    <w:r w:rsidRPr="00345F68">
      <w:rPr>
        <w:rFonts w:ascii="仿宋_GB2312" w:eastAsia="仿宋_GB2312" w:hint="eastAsia"/>
        <w:sz w:val="30"/>
        <w:szCs w:val="30"/>
      </w:rPr>
      <w:instrText xml:space="preserve"> PAGE   \* MERGEFORMAT </w:instrText>
    </w:r>
    <w:r w:rsidR="00195FA8" w:rsidRPr="00345F68">
      <w:rPr>
        <w:rFonts w:ascii="仿宋_GB2312" w:eastAsia="仿宋_GB2312" w:hint="eastAsia"/>
        <w:sz w:val="30"/>
        <w:szCs w:val="30"/>
      </w:rPr>
      <w:fldChar w:fldCharType="separate"/>
    </w:r>
    <w:r w:rsidR="00D644EF" w:rsidRPr="00D644EF">
      <w:rPr>
        <w:rFonts w:ascii="仿宋_GB2312" w:eastAsia="仿宋_GB2312"/>
        <w:noProof/>
        <w:sz w:val="30"/>
        <w:szCs w:val="30"/>
        <w:lang w:val="zh-CN"/>
      </w:rPr>
      <w:t>1</w:t>
    </w:r>
    <w:r w:rsidR="00195FA8" w:rsidRPr="00345F68">
      <w:rPr>
        <w:rFonts w:ascii="仿宋_GB2312" w:eastAsia="仿宋_GB2312" w:hint="eastAsia"/>
        <w:sz w:val="30"/>
        <w:szCs w:val="30"/>
      </w:rPr>
      <w:fldChar w:fldCharType="end"/>
    </w:r>
    <w:r w:rsidRPr="00345F68">
      <w:rPr>
        <w:rFonts w:ascii="仿宋_GB2312" w:eastAsia="仿宋_GB2312" w:hint="eastAsia"/>
        <w:sz w:val="30"/>
        <w:szCs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85F" w:rsidRDefault="0078585F" w:rsidP="00720B15">
      <w:r>
        <w:separator/>
      </w:r>
    </w:p>
  </w:footnote>
  <w:footnote w:type="continuationSeparator" w:id="0">
    <w:p w:rsidR="0078585F" w:rsidRDefault="0078585F" w:rsidP="00720B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068"/>
    <w:rsid w:val="00195FA8"/>
    <w:rsid w:val="0048404D"/>
    <w:rsid w:val="005F462B"/>
    <w:rsid w:val="00720B15"/>
    <w:rsid w:val="0078585F"/>
    <w:rsid w:val="00812068"/>
    <w:rsid w:val="00947098"/>
    <w:rsid w:val="00D644EF"/>
    <w:rsid w:val="00DF1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06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12068"/>
    <w:pPr>
      <w:tabs>
        <w:tab w:val="center" w:pos="4153"/>
        <w:tab w:val="right" w:pos="8306"/>
      </w:tabs>
      <w:snapToGrid w:val="0"/>
      <w:jc w:val="left"/>
    </w:pPr>
    <w:rPr>
      <w:sz w:val="18"/>
      <w:szCs w:val="18"/>
    </w:rPr>
  </w:style>
  <w:style w:type="character" w:customStyle="1" w:styleId="Char">
    <w:name w:val="页脚 Char"/>
    <w:basedOn w:val="a0"/>
    <w:link w:val="a3"/>
    <w:uiPriority w:val="99"/>
    <w:rsid w:val="00812068"/>
    <w:rPr>
      <w:rFonts w:ascii="Calibri" w:eastAsia="宋体" w:hAnsi="Calibri" w:cs="Times New Roman"/>
      <w:sz w:val="18"/>
      <w:szCs w:val="18"/>
    </w:rPr>
  </w:style>
  <w:style w:type="paragraph" w:styleId="a4">
    <w:name w:val="Body Text Indent"/>
    <w:basedOn w:val="a"/>
    <w:link w:val="Char0"/>
    <w:rsid w:val="00812068"/>
    <w:pPr>
      <w:tabs>
        <w:tab w:val="left" w:pos="7020"/>
      </w:tabs>
      <w:spacing w:line="600" w:lineRule="exact"/>
      <w:ind w:firstLineChars="200" w:firstLine="600"/>
    </w:pPr>
    <w:rPr>
      <w:rFonts w:ascii="仿宋_GB2312" w:eastAsia="仿宋_GB2312" w:hAnsi="Times New Roman"/>
      <w:sz w:val="30"/>
      <w:szCs w:val="24"/>
    </w:rPr>
  </w:style>
  <w:style w:type="character" w:customStyle="1" w:styleId="Char0">
    <w:name w:val="正文文本缩进 Char"/>
    <w:basedOn w:val="a0"/>
    <w:link w:val="a4"/>
    <w:rsid w:val="00812068"/>
    <w:rPr>
      <w:rFonts w:ascii="仿宋_GB2312" w:eastAsia="仿宋_GB2312" w:hAnsi="Times New Roman" w:cs="Times New Roman"/>
      <w:sz w:val="30"/>
      <w:szCs w:val="24"/>
    </w:rPr>
  </w:style>
  <w:style w:type="paragraph" w:styleId="a5">
    <w:name w:val="List Paragraph"/>
    <w:basedOn w:val="a"/>
    <w:uiPriority w:val="99"/>
    <w:qFormat/>
    <w:rsid w:val="00812068"/>
    <w:pPr>
      <w:ind w:firstLineChars="200" w:firstLine="420"/>
    </w:pPr>
    <w:rPr>
      <w:rFonts w:ascii="Times New Roman" w:hAnsi="Times New Roman"/>
      <w:szCs w:val="24"/>
    </w:rPr>
  </w:style>
  <w:style w:type="paragraph" w:styleId="a6">
    <w:name w:val="header"/>
    <w:basedOn w:val="a"/>
    <w:link w:val="Char1"/>
    <w:uiPriority w:val="99"/>
    <w:semiHidden/>
    <w:unhideWhenUsed/>
    <w:rsid w:val="005F46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F462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dsware</cp:lastModifiedBy>
  <dcterms:created xsi:type="dcterms:W3CDTF">2021-07-28T09:24:00Z</dcterms:created>
  <dcterms:modified xsi:type="dcterms:W3CDTF">2021-09-23T14:04:00Z</dcterms:modified>
</cp:coreProperties>
</file>