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4E" w:rsidRDefault="00036F4E" w:rsidP="00036F4E">
      <w:pPr>
        <w:jc w:val="center"/>
        <w:rPr>
          <w:rFonts w:ascii="黑体" w:eastAsia="黑体" w:hAnsi="黑体"/>
          <w:b/>
          <w:sz w:val="52"/>
          <w:szCs w:val="52"/>
        </w:rPr>
      </w:pPr>
    </w:p>
    <w:p w:rsidR="00036F4E" w:rsidRDefault="00036F4E" w:rsidP="00036F4E">
      <w:pPr>
        <w:jc w:val="center"/>
        <w:rPr>
          <w:rFonts w:ascii="黑体" w:eastAsia="黑体" w:hAnsi="黑体"/>
          <w:b/>
          <w:sz w:val="52"/>
          <w:szCs w:val="52"/>
        </w:rPr>
      </w:pPr>
    </w:p>
    <w:p w:rsidR="00036F4E" w:rsidRDefault="00036F4E" w:rsidP="00036F4E">
      <w:pPr>
        <w:jc w:val="center"/>
        <w:rPr>
          <w:rFonts w:ascii="黑体" w:eastAsia="黑体" w:hAnsi="黑体"/>
          <w:b/>
          <w:sz w:val="52"/>
          <w:szCs w:val="52"/>
        </w:rPr>
      </w:pPr>
    </w:p>
    <w:p w:rsidR="00036F4E" w:rsidRPr="005E1D95" w:rsidRDefault="00036F4E" w:rsidP="00036F4E">
      <w:pPr>
        <w:jc w:val="center"/>
        <w:rPr>
          <w:rFonts w:ascii="仿宋_GB2312" w:eastAsia="仿宋_GB2312" w:hAnsi="黑体"/>
          <w:sz w:val="30"/>
          <w:szCs w:val="30"/>
        </w:rPr>
      </w:pPr>
      <w:r w:rsidRPr="00E96667">
        <w:rPr>
          <w:rFonts w:ascii="黑体" w:eastAsia="黑体" w:hAnsi="黑体" w:hint="eastAsia"/>
          <w:b/>
          <w:sz w:val="52"/>
          <w:szCs w:val="52"/>
        </w:rPr>
        <w:t>上海证券交易所证券交易业务指南第</w:t>
      </w:r>
      <w:r w:rsidR="00FF04F7">
        <w:rPr>
          <w:rFonts w:ascii="黑体" w:eastAsia="黑体" w:hAnsi="黑体" w:hint="eastAsia"/>
          <w:b/>
          <w:sz w:val="52"/>
          <w:szCs w:val="52"/>
        </w:rPr>
        <w:t>5</w:t>
      </w:r>
      <w:r w:rsidR="0013442E">
        <w:rPr>
          <w:rFonts w:ascii="黑体" w:eastAsia="黑体" w:hAnsi="黑体" w:hint="eastAsia"/>
          <w:b/>
          <w:sz w:val="52"/>
          <w:szCs w:val="52"/>
        </w:rPr>
        <w:t>号——</w:t>
      </w:r>
      <w:r w:rsidRPr="00E96667">
        <w:rPr>
          <w:rFonts w:ascii="黑体" w:eastAsia="黑体" w:hAnsi="黑体" w:hint="eastAsia"/>
          <w:b/>
          <w:sz w:val="52"/>
          <w:szCs w:val="52"/>
        </w:rPr>
        <w:t>证券交易资金前端风险控制业务</w:t>
      </w: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p>
    <w:p w:rsidR="00036F4E" w:rsidRDefault="00036F4E" w:rsidP="00036F4E">
      <w:pPr>
        <w:jc w:val="center"/>
        <w:rPr>
          <w:rFonts w:ascii="黑体" w:eastAsia="黑体" w:hAnsi="黑体"/>
          <w:b/>
          <w:sz w:val="44"/>
          <w:szCs w:val="44"/>
        </w:rPr>
      </w:pPr>
      <w:r>
        <w:rPr>
          <w:rFonts w:ascii="黑体" w:eastAsia="黑体" w:hAnsi="黑体" w:hint="eastAsia"/>
          <w:b/>
          <w:sz w:val="44"/>
          <w:szCs w:val="44"/>
        </w:rPr>
        <w:t>上海证券交易所</w:t>
      </w:r>
    </w:p>
    <w:p w:rsidR="00036F4E" w:rsidRPr="00AA3D12" w:rsidRDefault="00036F4E" w:rsidP="00036F4E">
      <w:pPr>
        <w:jc w:val="center"/>
        <w:rPr>
          <w:rFonts w:ascii="黑体" w:eastAsia="黑体" w:hAnsi="黑体"/>
          <w:b/>
          <w:sz w:val="30"/>
          <w:szCs w:val="30"/>
        </w:rPr>
      </w:pPr>
      <w:r w:rsidRPr="00AA3D12">
        <w:rPr>
          <w:rFonts w:ascii="黑体" w:eastAsia="黑体" w:hAnsi="黑体" w:hint="eastAsia"/>
          <w:b/>
          <w:sz w:val="30"/>
          <w:szCs w:val="30"/>
        </w:rPr>
        <w:t>20</w:t>
      </w:r>
      <w:r>
        <w:rPr>
          <w:rFonts w:ascii="黑体" w:eastAsia="黑体" w:hAnsi="黑体" w:hint="eastAsia"/>
          <w:b/>
          <w:sz w:val="30"/>
          <w:szCs w:val="30"/>
        </w:rPr>
        <w:t>21</w:t>
      </w:r>
      <w:r w:rsidRPr="00AA3D12">
        <w:rPr>
          <w:rFonts w:ascii="黑体" w:eastAsia="黑体" w:hAnsi="黑体" w:hint="eastAsia"/>
          <w:b/>
          <w:sz w:val="30"/>
          <w:szCs w:val="30"/>
        </w:rPr>
        <w:t>年</w:t>
      </w:r>
      <w:r w:rsidR="00FF04F7">
        <w:rPr>
          <w:rFonts w:ascii="黑体" w:eastAsia="黑体" w:hAnsi="黑体" w:hint="eastAsia"/>
          <w:b/>
          <w:sz w:val="30"/>
          <w:szCs w:val="30"/>
        </w:rPr>
        <w:t>8</w:t>
      </w:r>
      <w:r w:rsidRPr="00AA3D12">
        <w:rPr>
          <w:rFonts w:ascii="黑体" w:eastAsia="黑体" w:hAnsi="黑体" w:hint="eastAsia"/>
          <w:b/>
          <w:sz w:val="30"/>
          <w:szCs w:val="30"/>
        </w:rPr>
        <w:t>月</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0"/>
        <w:rPr>
          <w:rFonts w:ascii="仿宋_GB2312" w:eastAsia="仿宋_GB2312"/>
          <w:sz w:val="30"/>
          <w:szCs w:val="30"/>
        </w:rPr>
        <w:sectPr w:rsidR="00036F4E" w:rsidSect="00841483">
          <w:footerReference w:type="default" r:id="rId6"/>
          <w:pgSz w:w="11906" w:h="16838"/>
          <w:pgMar w:top="1440" w:right="1800" w:bottom="1440" w:left="1800" w:header="851" w:footer="992" w:gutter="0"/>
          <w:pgNumType w:fmt="numberInDash"/>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1082054417"/>
        <w:docPartObj>
          <w:docPartGallery w:val="Table of Contents"/>
          <w:docPartUnique/>
        </w:docPartObj>
      </w:sdtPr>
      <w:sdtEndPr>
        <w:rPr>
          <w:sz w:val="24"/>
          <w:szCs w:val="24"/>
          <w:lang w:val="en-US"/>
        </w:rPr>
      </w:sdtEndPr>
      <w:sdtContent>
        <w:p w:rsidR="00036F4E" w:rsidRDefault="00036F4E" w:rsidP="00036F4E">
          <w:pPr>
            <w:pStyle w:val="TOC"/>
            <w:jc w:val="center"/>
            <w:rPr>
              <w:rFonts w:ascii="黑体" w:eastAsia="黑体" w:hAnsi="黑体"/>
              <w:color w:val="auto"/>
              <w:sz w:val="36"/>
              <w:szCs w:val="36"/>
              <w:lang w:val="zh-CN"/>
            </w:rPr>
          </w:pPr>
          <w:r w:rsidRPr="006F4E2D">
            <w:rPr>
              <w:rFonts w:ascii="黑体" w:eastAsia="黑体" w:hAnsi="黑体" w:hint="eastAsia"/>
              <w:color w:val="auto"/>
              <w:sz w:val="36"/>
              <w:szCs w:val="36"/>
              <w:lang w:val="zh-CN"/>
            </w:rPr>
            <w:t>目录</w:t>
          </w:r>
        </w:p>
        <w:p w:rsidR="00036F4E" w:rsidRPr="005873FF" w:rsidRDefault="00036F4E" w:rsidP="00036F4E">
          <w:pPr>
            <w:rPr>
              <w:lang w:val="zh-CN"/>
            </w:rPr>
          </w:pPr>
        </w:p>
        <w:p w:rsidR="00036F4E" w:rsidRPr="00C803B6" w:rsidRDefault="00421AAB" w:rsidP="00036F4E">
          <w:pPr>
            <w:pStyle w:val="10"/>
            <w:tabs>
              <w:tab w:val="right" w:leader="dot" w:pos="8296"/>
            </w:tabs>
            <w:spacing w:line="360" w:lineRule="auto"/>
            <w:rPr>
              <w:rFonts w:ascii="黑体" w:eastAsia="黑体"/>
              <w:noProof/>
              <w:sz w:val="24"/>
              <w:szCs w:val="24"/>
            </w:rPr>
          </w:pPr>
          <w:r w:rsidRPr="00C803B6">
            <w:rPr>
              <w:rFonts w:ascii="黑体" w:eastAsia="黑体" w:hAnsi="黑体" w:hint="eastAsia"/>
              <w:sz w:val="24"/>
              <w:szCs w:val="24"/>
            </w:rPr>
            <w:fldChar w:fldCharType="begin"/>
          </w:r>
          <w:r w:rsidR="00036F4E" w:rsidRPr="00C803B6">
            <w:rPr>
              <w:rFonts w:ascii="黑体" w:eastAsia="黑体" w:hAnsi="黑体" w:hint="eastAsia"/>
              <w:sz w:val="24"/>
              <w:szCs w:val="24"/>
            </w:rPr>
            <w:instrText xml:space="preserve"> TOC \o "1-3" \h \z \u </w:instrText>
          </w:r>
          <w:r w:rsidRPr="00C803B6">
            <w:rPr>
              <w:rFonts w:ascii="黑体" w:eastAsia="黑体" w:hAnsi="黑体" w:hint="eastAsia"/>
              <w:sz w:val="24"/>
              <w:szCs w:val="24"/>
            </w:rPr>
            <w:fldChar w:fldCharType="separate"/>
          </w:r>
          <w:hyperlink w:anchor="_Toc513119163" w:history="1">
            <w:r w:rsidR="00036F4E" w:rsidRPr="00C803B6">
              <w:rPr>
                <w:rStyle w:val="a5"/>
                <w:rFonts w:ascii="黑体" w:eastAsia="黑体" w:hAnsi="黑体" w:hint="eastAsia"/>
                <w:noProof/>
                <w:sz w:val="24"/>
                <w:szCs w:val="24"/>
              </w:rPr>
              <w:t>第一章 概述</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_Toc513119163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3</w:t>
            </w:r>
            <w:r w:rsidRPr="00C803B6">
              <w:rPr>
                <w:rFonts w:ascii="黑体" w:eastAsia="黑体" w:hint="eastAsia"/>
                <w:noProof/>
                <w:webHidden/>
                <w:sz w:val="24"/>
                <w:szCs w:val="24"/>
              </w:rPr>
              <w:fldChar w:fldCharType="end"/>
            </w:r>
          </w:hyperlink>
        </w:p>
        <w:p w:rsidR="00036F4E" w:rsidRPr="00C803B6" w:rsidRDefault="00421AAB" w:rsidP="00036F4E">
          <w:pPr>
            <w:pStyle w:val="10"/>
            <w:tabs>
              <w:tab w:val="right" w:leader="dot" w:pos="8296"/>
            </w:tabs>
            <w:spacing w:line="360" w:lineRule="auto"/>
            <w:rPr>
              <w:rFonts w:ascii="黑体" w:eastAsia="黑体"/>
              <w:noProof/>
              <w:sz w:val="24"/>
              <w:szCs w:val="24"/>
            </w:rPr>
          </w:pPr>
          <w:hyperlink w:anchor="_Toc513119164" w:history="1">
            <w:r w:rsidR="00036F4E" w:rsidRPr="00C803B6">
              <w:rPr>
                <w:rStyle w:val="a5"/>
                <w:rFonts w:ascii="黑体" w:eastAsia="黑体" w:hAnsi="黑体" w:hint="eastAsia"/>
                <w:noProof/>
                <w:sz w:val="24"/>
                <w:szCs w:val="24"/>
              </w:rPr>
              <w:t>第二章 控制方法</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_Toc513119164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4</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65" w:history="1">
            <w:r w:rsidR="00036F4E" w:rsidRPr="00C803B6">
              <w:rPr>
                <w:rStyle w:val="a5"/>
                <w:rFonts w:ascii="黑体" w:eastAsia="黑体" w:hAnsi="黑体" w:hint="eastAsia"/>
                <w:noProof/>
                <w:sz w:val="24"/>
                <w:szCs w:val="24"/>
              </w:rPr>
              <w:t>一、关联交易单元</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_Toc513119165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5</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66" w:history="1">
            <w:r w:rsidR="00036F4E" w:rsidRPr="00C803B6">
              <w:rPr>
                <w:rStyle w:val="a5"/>
                <w:rFonts w:ascii="黑体" w:eastAsia="黑体" w:hAnsi="黑体" w:hint="eastAsia"/>
                <w:noProof/>
                <w:sz w:val="24"/>
                <w:szCs w:val="24"/>
              </w:rPr>
              <w:t>二、全天净买入申报金额</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_Toc513119166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5</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67" w:history="1">
            <w:r w:rsidR="00036F4E" w:rsidRPr="00C803B6">
              <w:rPr>
                <w:rStyle w:val="a5"/>
                <w:rFonts w:ascii="黑体" w:eastAsia="黑体" w:hAnsi="黑体" w:hint="eastAsia"/>
                <w:noProof/>
                <w:sz w:val="24"/>
                <w:szCs w:val="24"/>
              </w:rPr>
              <w:t>三、最高额度与自设额度</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_Toc513119167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6</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68" w:history="1">
            <w:r w:rsidR="00036F4E" w:rsidRPr="00C803B6">
              <w:rPr>
                <w:rStyle w:val="a5"/>
                <w:rFonts w:ascii="黑体" w:eastAsia="黑体" w:hAnsi="黑体" w:hint="eastAsia"/>
                <w:noProof/>
                <w:sz w:val="24"/>
                <w:szCs w:val="24"/>
              </w:rPr>
              <w:t>四、控制方式</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_Toc513119168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7</w:t>
            </w:r>
            <w:r w:rsidRPr="00C803B6">
              <w:rPr>
                <w:rFonts w:ascii="黑体" w:eastAsia="黑体" w:hint="eastAsia"/>
                <w:noProof/>
                <w:webHidden/>
                <w:sz w:val="24"/>
                <w:szCs w:val="24"/>
              </w:rPr>
              <w:fldChar w:fldCharType="end"/>
            </w:r>
          </w:hyperlink>
        </w:p>
        <w:p w:rsidR="00036F4E" w:rsidRPr="00C803B6" w:rsidRDefault="00421AAB" w:rsidP="00036F4E">
          <w:pPr>
            <w:pStyle w:val="10"/>
            <w:tabs>
              <w:tab w:val="right" w:leader="dot" w:pos="8296"/>
            </w:tabs>
            <w:spacing w:line="360" w:lineRule="auto"/>
            <w:rPr>
              <w:rFonts w:ascii="黑体" w:eastAsia="黑体"/>
              <w:noProof/>
              <w:sz w:val="24"/>
              <w:szCs w:val="24"/>
            </w:rPr>
          </w:pPr>
          <w:hyperlink w:anchor="_Toc513119169" w:history="1">
            <w:r w:rsidR="00036F4E" w:rsidRPr="00C803B6">
              <w:rPr>
                <w:rStyle w:val="a5"/>
                <w:rFonts w:ascii="黑体" w:eastAsia="黑体" w:hAnsi="黑体" w:hint="eastAsia"/>
                <w:noProof/>
                <w:sz w:val="24"/>
                <w:szCs w:val="24"/>
              </w:rPr>
              <w:t>第三章 额度申报</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_Toc513119169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8</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0" w:history="1">
            <w:r w:rsidR="00036F4E" w:rsidRPr="00C803B6">
              <w:rPr>
                <w:rStyle w:val="a5"/>
                <w:rFonts w:ascii="黑体" w:eastAsia="黑体" w:hAnsi="黑体" w:hint="eastAsia"/>
                <w:noProof/>
                <w:sz w:val="24"/>
                <w:szCs w:val="24"/>
              </w:rPr>
              <w:t>一、最高额度申报</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_Toc513119170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8</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1" w:history="1">
            <w:r w:rsidR="00036F4E" w:rsidRPr="00C803B6">
              <w:rPr>
                <w:rStyle w:val="a5"/>
                <w:rFonts w:ascii="黑体" w:eastAsia="黑体" w:hAnsi="黑体" w:hint="eastAsia"/>
                <w:noProof/>
                <w:sz w:val="24"/>
                <w:szCs w:val="24"/>
              </w:rPr>
              <w:t>二、自设额度申报</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_Toc513119171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8</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2" w:history="1">
            <w:r w:rsidR="00036F4E" w:rsidRPr="00C803B6">
              <w:rPr>
                <w:rStyle w:val="a5"/>
                <w:rFonts w:ascii="黑体" w:eastAsia="黑体" w:hAnsi="黑体" w:hint="eastAsia"/>
                <w:noProof/>
                <w:sz w:val="24"/>
                <w:szCs w:val="24"/>
              </w:rPr>
              <w:t>三、特定交易单元</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_Toc513119172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11</w:t>
            </w:r>
            <w:r w:rsidRPr="00C803B6">
              <w:rPr>
                <w:rFonts w:ascii="黑体" w:eastAsia="黑体" w:hint="eastAsia"/>
                <w:noProof/>
                <w:webHidden/>
                <w:sz w:val="24"/>
                <w:szCs w:val="24"/>
              </w:rPr>
              <w:fldChar w:fldCharType="end"/>
            </w:r>
          </w:hyperlink>
        </w:p>
        <w:p w:rsidR="00036F4E" w:rsidRPr="00C803B6" w:rsidRDefault="00421AAB" w:rsidP="00036F4E">
          <w:pPr>
            <w:pStyle w:val="10"/>
            <w:tabs>
              <w:tab w:val="right" w:leader="dot" w:pos="8296"/>
            </w:tabs>
            <w:spacing w:line="360" w:lineRule="auto"/>
            <w:rPr>
              <w:rFonts w:ascii="黑体" w:eastAsia="黑体"/>
              <w:noProof/>
              <w:sz w:val="24"/>
              <w:szCs w:val="24"/>
            </w:rPr>
          </w:pPr>
          <w:hyperlink w:anchor="_Toc513119173" w:history="1">
            <w:r w:rsidR="00036F4E" w:rsidRPr="00C803B6">
              <w:rPr>
                <w:rStyle w:val="a5"/>
                <w:rFonts w:ascii="黑体" w:eastAsia="黑体" w:hAnsi="黑体" w:hint="eastAsia"/>
                <w:noProof/>
                <w:sz w:val="24"/>
                <w:szCs w:val="24"/>
              </w:rPr>
              <w:t>第四章 日常管理</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_Toc513119173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12</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4" w:history="1">
            <w:r w:rsidR="00036F4E" w:rsidRPr="00C803B6">
              <w:rPr>
                <w:rStyle w:val="a5"/>
                <w:rFonts w:ascii="黑体" w:eastAsia="黑体" w:hAnsi="黑体" w:hint="eastAsia"/>
                <w:noProof/>
                <w:sz w:val="24"/>
                <w:szCs w:val="24"/>
              </w:rPr>
              <w:t>一、内部管理制度</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_Toc513119174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12</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5" w:history="1">
            <w:r w:rsidR="00036F4E" w:rsidRPr="00C803B6">
              <w:rPr>
                <w:rStyle w:val="a5"/>
                <w:rFonts w:ascii="黑体" w:eastAsia="黑体" w:hAnsi="黑体" w:hint="eastAsia"/>
                <w:noProof/>
                <w:sz w:val="24"/>
                <w:szCs w:val="24"/>
              </w:rPr>
              <w:t>二、交易单元管理</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_Toc513119175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12</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6" w:history="1">
            <w:r w:rsidR="00036F4E" w:rsidRPr="00C803B6">
              <w:rPr>
                <w:rStyle w:val="a5"/>
                <w:rFonts w:ascii="黑体" w:eastAsia="黑体" w:hAnsi="黑体" w:hint="eastAsia"/>
                <w:noProof/>
                <w:sz w:val="24"/>
                <w:szCs w:val="24"/>
              </w:rPr>
              <w:t>三、额度管理</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_Toc513119176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13</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7" w:history="1">
            <w:r w:rsidR="00036F4E" w:rsidRPr="00C803B6">
              <w:rPr>
                <w:rStyle w:val="a5"/>
                <w:rFonts w:ascii="黑体" w:eastAsia="黑体" w:hAnsi="黑体" w:hint="eastAsia"/>
                <w:noProof/>
                <w:sz w:val="24"/>
                <w:szCs w:val="24"/>
              </w:rPr>
              <w:t>四、联系人名单报备</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_Toc513119177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15</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8" w:history="1">
            <w:r w:rsidR="00036F4E" w:rsidRPr="00C803B6">
              <w:rPr>
                <w:rStyle w:val="a5"/>
                <w:rFonts w:ascii="黑体" w:eastAsia="黑体" w:hAnsi="黑体" w:hint="eastAsia"/>
                <w:noProof/>
                <w:sz w:val="24"/>
                <w:szCs w:val="24"/>
              </w:rPr>
              <w:t>五、职责划分</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_Toc513119178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16</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79" w:history="1">
            <w:r w:rsidR="00036F4E" w:rsidRPr="00C803B6">
              <w:rPr>
                <w:rStyle w:val="a5"/>
                <w:rFonts w:ascii="黑体" w:eastAsia="黑体" w:hAnsi="黑体" w:hint="eastAsia"/>
                <w:noProof/>
                <w:sz w:val="24"/>
                <w:szCs w:val="24"/>
              </w:rPr>
              <w:t>六、技术要求</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_Toc513119179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16</w:t>
            </w:r>
            <w:r w:rsidRPr="00C803B6">
              <w:rPr>
                <w:rFonts w:ascii="黑体" w:eastAsia="黑体" w:hint="eastAsia"/>
                <w:noProof/>
                <w:webHidden/>
                <w:sz w:val="24"/>
                <w:szCs w:val="24"/>
              </w:rPr>
              <w:fldChar w:fldCharType="end"/>
            </w:r>
          </w:hyperlink>
        </w:p>
        <w:p w:rsidR="00036F4E" w:rsidRPr="00C803B6" w:rsidRDefault="00421AAB" w:rsidP="00036F4E">
          <w:pPr>
            <w:pStyle w:val="10"/>
            <w:tabs>
              <w:tab w:val="right" w:leader="dot" w:pos="8296"/>
            </w:tabs>
            <w:spacing w:line="360" w:lineRule="auto"/>
            <w:rPr>
              <w:rFonts w:ascii="黑体" w:eastAsia="黑体"/>
              <w:noProof/>
              <w:sz w:val="24"/>
              <w:szCs w:val="24"/>
            </w:rPr>
          </w:pPr>
          <w:hyperlink w:anchor="_Toc513119180" w:history="1">
            <w:r w:rsidR="00036F4E" w:rsidRPr="00C803B6">
              <w:rPr>
                <w:rStyle w:val="a5"/>
                <w:rFonts w:ascii="黑体" w:eastAsia="黑体" w:hAnsi="黑体" w:hint="eastAsia"/>
                <w:noProof/>
                <w:sz w:val="24"/>
                <w:szCs w:val="24"/>
              </w:rPr>
              <w:t>第五章 其他</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_Toc513119180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16</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81" w:history="1">
            <w:r w:rsidR="00036F4E" w:rsidRPr="00C803B6">
              <w:rPr>
                <w:rStyle w:val="a5"/>
                <w:rFonts w:ascii="黑体" w:eastAsia="黑体" w:hAnsi="黑体" w:hint="eastAsia"/>
                <w:noProof/>
                <w:sz w:val="24"/>
                <w:szCs w:val="24"/>
              </w:rPr>
              <w:t>一、名词释义</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_Toc513119181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16</w:t>
            </w:r>
            <w:r w:rsidRPr="00C803B6">
              <w:rPr>
                <w:rFonts w:ascii="黑体" w:eastAsia="黑体" w:hint="eastAsia"/>
                <w:noProof/>
                <w:webHidden/>
                <w:sz w:val="24"/>
                <w:szCs w:val="24"/>
              </w:rPr>
              <w:fldChar w:fldCharType="end"/>
            </w:r>
          </w:hyperlink>
        </w:p>
        <w:p w:rsidR="00036F4E" w:rsidRPr="00C803B6" w:rsidRDefault="00421AAB" w:rsidP="00036F4E">
          <w:pPr>
            <w:pStyle w:val="20"/>
            <w:tabs>
              <w:tab w:val="right" w:leader="dot" w:pos="8296"/>
            </w:tabs>
            <w:spacing w:line="360" w:lineRule="auto"/>
            <w:rPr>
              <w:rFonts w:ascii="黑体" w:eastAsia="黑体"/>
              <w:noProof/>
              <w:sz w:val="24"/>
              <w:szCs w:val="24"/>
            </w:rPr>
          </w:pPr>
          <w:hyperlink w:anchor="_Toc513119182" w:history="1">
            <w:r w:rsidR="00036F4E" w:rsidRPr="00C803B6">
              <w:rPr>
                <w:rStyle w:val="a5"/>
                <w:rFonts w:ascii="黑体" w:eastAsia="黑体" w:hAnsi="黑体" w:hint="eastAsia"/>
                <w:noProof/>
                <w:sz w:val="24"/>
                <w:szCs w:val="24"/>
              </w:rPr>
              <w:t>二、联系方式</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_Toc513119182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17</w:t>
            </w:r>
            <w:r w:rsidRPr="00C803B6">
              <w:rPr>
                <w:rFonts w:ascii="黑体" w:eastAsia="黑体" w:hint="eastAsia"/>
                <w:noProof/>
                <w:webHidden/>
                <w:sz w:val="24"/>
                <w:szCs w:val="24"/>
              </w:rPr>
              <w:fldChar w:fldCharType="end"/>
            </w:r>
          </w:hyperlink>
        </w:p>
        <w:p w:rsidR="00036F4E" w:rsidRPr="00C803B6" w:rsidRDefault="00421AAB" w:rsidP="00036F4E">
          <w:pPr>
            <w:pStyle w:val="10"/>
            <w:tabs>
              <w:tab w:val="right" w:leader="dot" w:pos="8296"/>
            </w:tabs>
            <w:spacing w:line="360" w:lineRule="auto"/>
            <w:rPr>
              <w:rFonts w:ascii="黑体" w:eastAsia="黑体"/>
              <w:noProof/>
              <w:sz w:val="24"/>
              <w:szCs w:val="24"/>
            </w:rPr>
          </w:pPr>
          <w:hyperlink w:anchor="_Toc513119183" w:history="1">
            <w:r w:rsidR="00036F4E">
              <w:rPr>
                <w:rStyle w:val="a5"/>
                <w:rFonts w:ascii="黑体" w:eastAsia="黑体" w:hAnsi="黑体" w:hint="eastAsia"/>
                <w:noProof/>
                <w:sz w:val="24"/>
                <w:szCs w:val="24"/>
              </w:rPr>
              <w:t>附件：自设</w:t>
            </w:r>
            <w:r w:rsidR="00036F4E" w:rsidRPr="00C803B6">
              <w:rPr>
                <w:rStyle w:val="a5"/>
                <w:rFonts w:ascii="黑体" w:eastAsia="黑体" w:hAnsi="黑体" w:hint="eastAsia"/>
                <w:noProof/>
                <w:sz w:val="24"/>
                <w:szCs w:val="24"/>
              </w:rPr>
              <w:t>额度申报与调整案例</w:t>
            </w:r>
            <w:r w:rsidR="00036F4E" w:rsidRPr="00C803B6">
              <w:rPr>
                <w:rFonts w:ascii="黑体" w:eastAsia="黑体" w:hint="eastAsia"/>
                <w:noProof/>
                <w:webHidden/>
                <w:sz w:val="24"/>
                <w:szCs w:val="24"/>
              </w:rPr>
              <w:tab/>
            </w:r>
            <w:r w:rsidRPr="00C803B6">
              <w:rPr>
                <w:rFonts w:ascii="黑体" w:eastAsia="黑体" w:hint="eastAsia"/>
                <w:noProof/>
                <w:webHidden/>
                <w:sz w:val="24"/>
                <w:szCs w:val="24"/>
              </w:rPr>
              <w:fldChar w:fldCharType="begin"/>
            </w:r>
            <w:r w:rsidR="00036F4E" w:rsidRPr="00C803B6">
              <w:rPr>
                <w:rFonts w:ascii="黑体" w:eastAsia="黑体" w:hint="eastAsia"/>
                <w:noProof/>
                <w:webHidden/>
                <w:sz w:val="24"/>
                <w:szCs w:val="24"/>
              </w:rPr>
              <w:instrText xml:space="preserve"> PAGEREF _Toc513119183 \h </w:instrText>
            </w:r>
            <w:r w:rsidRPr="00C803B6">
              <w:rPr>
                <w:rFonts w:ascii="黑体" w:eastAsia="黑体" w:hint="eastAsia"/>
                <w:noProof/>
                <w:webHidden/>
                <w:sz w:val="24"/>
                <w:szCs w:val="24"/>
              </w:rPr>
            </w:r>
            <w:r w:rsidRPr="00C803B6">
              <w:rPr>
                <w:rFonts w:ascii="黑体" w:eastAsia="黑体" w:hint="eastAsia"/>
                <w:noProof/>
                <w:webHidden/>
                <w:sz w:val="24"/>
                <w:szCs w:val="24"/>
              </w:rPr>
              <w:fldChar w:fldCharType="separate"/>
            </w:r>
            <w:r w:rsidR="002465C7">
              <w:rPr>
                <w:rFonts w:ascii="黑体" w:eastAsia="黑体"/>
                <w:noProof/>
                <w:webHidden/>
                <w:sz w:val="24"/>
                <w:szCs w:val="24"/>
              </w:rPr>
              <w:t>18</w:t>
            </w:r>
            <w:r w:rsidRPr="00C803B6">
              <w:rPr>
                <w:rFonts w:ascii="黑体" w:eastAsia="黑体" w:hint="eastAsia"/>
                <w:noProof/>
                <w:webHidden/>
                <w:sz w:val="24"/>
                <w:szCs w:val="24"/>
              </w:rPr>
              <w:fldChar w:fldCharType="end"/>
            </w:r>
          </w:hyperlink>
        </w:p>
        <w:p w:rsidR="00036F4E" w:rsidRPr="00C803B6" w:rsidRDefault="00421AAB" w:rsidP="00036F4E">
          <w:pPr>
            <w:spacing w:line="360" w:lineRule="auto"/>
            <w:rPr>
              <w:sz w:val="24"/>
              <w:szCs w:val="24"/>
            </w:rPr>
          </w:pPr>
          <w:r w:rsidRPr="00C803B6">
            <w:rPr>
              <w:rFonts w:ascii="黑体" w:eastAsia="黑体" w:hAnsi="黑体" w:hint="eastAsia"/>
              <w:sz w:val="24"/>
              <w:szCs w:val="24"/>
            </w:rPr>
            <w:fldChar w:fldCharType="end"/>
          </w:r>
        </w:p>
      </w:sdtContent>
    </w:sdt>
    <w:p w:rsidR="00036F4E" w:rsidRDefault="00036F4E" w:rsidP="00036F4E">
      <w:pPr>
        <w:ind w:firstLineChars="200" w:firstLine="600"/>
        <w:rPr>
          <w:rFonts w:ascii="仿宋_GB2312" w:eastAsia="仿宋_GB2312"/>
          <w:sz w:val="30"/>
          <w:szCs w:val="30"/>
        </w:rPr>
        <w:sectPr w:rsidR="00036F4E" w:rsidSect="00782CAA">
          <w:pgSz w:w="11906" w:h="16838"/>
          <w:pgMar w:top="1440" w:right="1800" w:bottom="1440" w:left="1800" w:header="851" w:footer="992" w:gutter="0"/>
          <w:cols w:space="425"/>
          <w:docGrid w:type="lines" w:linePitch="312"/>
        </w:sectPr>
      </w:pP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lastRenderedPageBreak/>
        <w:t>为做好</w:t>
      </w:r>
      <w:r w:rsidRPr="00BC4545">
        <w:rPr>
          <w:rFonts w:ascii="仿宋_GB2312" w:eastAsia="仿宋_GB2312" w:hint="eastAsia"/>
          <w:sz w:val="30"/>
          <w:szCs w:val="30"/>
        </w:rPr>
        <w:t>交易参与人开展证券交易资金前端风险控制（以下简称资金前端控制）相关工作，推动资金前端控制业务顺利实施，根据《上海证券交易所 深圳证券交易所 中国证券登记结算有限责任公司证券交易资金前端风险控制业务规则》《上海证券交易所 中国证券登记结算有限责任公司证券交易资金前端风险控制业务实施细则》，制定本指南。</w:t>
      </w:r>
    </w:p>
    <w:p w:rsidR="00036F4E" w:rsidRPr="00AA3D12" w:rsidRDefault="00036F4E" w:rsidP="00036F4E">
      <w:pPr>
        <w:pStyle w:val="1"/>
        <w:jc w:val="center"/>
        <w:rPr>
          <w:rFonts w:ascii="黑体" w:eastAsia="黑体" w:hAnsi="黑体"/>
          <w:sz w:val="30"/>
          <w:szCs w:val="30"/>
        </w:rPr>
      </w:pPr>
      <w:bookmarkStart w:id="0" w:name="_Toc510065084"/>
      <w:bookmarkStart w:id="1" w:name="_Toc513119163"/>
      <w:r w:rsidRPr="00BC4545">
        <w:rPr>
          <w:rFonts w:ascii="黑体" w:eastAsia="黑体" w:hAnsi="黑体" w:hint="eastAsia"/>
          <w:sz w:val="30"/>
          <w:szCs w:val="30"/>
        </w:rPr>
        <w:t xml:space="preserve">第一章 </w:t>
      </w:r>
      <w:r>
        <w:rPr>
          <w:rFonts w:ascii="黑体" w:eastAsia="黑体" w:hAnsi="黑体" w:hint="eastAsia"/>
          <w:sz w:val="30"/>
          <w:szCs w:val="30"/>
        </w:rPr>
        <w:t>概</w:t>
      </w:r>
      <w:r w:rsidRPr="00BC4545">
        <w:rPr>
          <w:rFonts w:ascii="黑体" w:eastAsia="黑体" w:hAnsi="黑体" w:hint="eastAsia"/>
          <w:sz w:val="30"/>
          <w:szCs w:val="30"/>
        </w:rPr>
        <w:t>述</w:t>
      </w:r>
      <w:bookmarkEnd w:id="0"/>
      <w:bookmarkEnd w:id="1"/>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一、</w:t>
      </w:r>
      <w:r w:rsidRPr="00BC4545">
        <w:rPr>
          <w:rFonts w:ascii="仿宋_GB2312" w:eastAsia="仿宋_GB2312" w:hint="eastAsia"/>
          <w:sz w:val="30"/>
          <w:szCs w:val="30"/>
        </w:rPr>
        <w:t>本指南所称</w:t>
      </w:r>
      <w:r>
        <w:rPr>
          <w:rFonts w:ascii="仿宋_GB2312" w:eastAsia="仿宋_GB2312" w:hint="eastAsia"/>
          <w:sz w:val="30"/>
          <w:szCs w:val="30"/>
        </w:rPr>
        <w:t>资金前端控制</w:t>
      </w:r>
      <w:r w:rsidRPr="00BC4545">
        <w:rPr>
          <w:rFonts w:ascii="仿宋_GB2312" w:eastAsia="仿宋_GB2312" w:hint="eastAsia"/>
          <w:sz w:val="30"/>
          <w:szCs w:val="30"/>
        </w:rPr>
        <w:t>，是指上海证券交易所（以下简称</w:t>
      </w:r>
      <w:r>
        <w:rPr>
          <w:rFonts w:ascii="仿宋_GB2312" w:eastAsia="仿宋_GB2312" w:hint="eastAsia"/>
          <w:sz w:val="30"/>
          <w:szCs w:val="30"/>
        </w:rPr>
        <w:t>本所</w:t>
      </w:r>
      <w:r w:rsidRPr="00BC4545">
        <w:rPr>
          <w:rFonts w:ascii="仿宋_GB2312" w:eastAsia="仿宋_GB2312" w:hint="eastAsia"/>
          <w:sz w:val="30"/>
          <w:szCs w:val="30"/>
        </w:rPr>
        <w:t>）、中国证券登记结算有限责任公司（以下简称中国结算）对交易参与人</w:t>
      </w:r>
      <w:r>
        <w:rPr>
          <w:rFonts w:ascii="仿宋_GB2312" w:eastAsia="仿宋_GB2312" w:hint="eastAsia"/>
          <w:sz w:val="30"/>
          <w:szCs w:val="30"/>
        </w:rPr>
        <w:t>相关</w:t>
      </w:r>
      <w:r w:rsidRPr="00F80D2A">
        <w:rPr>
          <w:rFonts w:ascii="仿宋_GB2312" w:eastAsia="仿宋_GB2312" w:hint="eastAsia"/>
          <w:sz w:val="30"/>
          <w:szCs w:val="30"/>
        </w:rPr>
        <w:t>参与者交易业务单元</w:t>
      </w:r>
      <w:r w:rsidRPr="00BC4545">
        <w:rPr>
          <w:rFonts w:ascii="仿宋_GB2312" w:eastAsia="仿宋_GB2312" w:hint="eastAsia"/>
          <w:sz w:val="30"/>
          <w:szCs w:val="30"/>
        </w:rPr>
        <w:t>（以下简称交易单元）全天净买入申报金额总量实施额度管理，并通过</w:t>
      </w:r>
      <w:r>
        <w:rPr>
          <w:rFonts w:ascii="仿宋_GB2312" w:eastAsia="仿宋_GB2312" w:hint="eastAsia"/>
          <w:sz w:val="30"/>
          <w:szCs w:val="30"/>
        </w:rPr>
        <w:t>本所</w:t>
      </w:r>
      <w:r w:rsidRPr="00BC4545">
        <w:rPr>
          <w:rFonts w:ascii="仿宋_GB2312" w:eastAsia="仿宋_GB2312" w:hint="eastAsia"/>
          <w:sz w:val="30"/>
          <w:szCs w:val="30"/>
        </w:rPr>
        <w:t>对交易参与人实施前端控制的制度。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二、交易参与人按照</w:t>
      </w:r>
      <w:r w:rsidRPr="00BC4545">
        <w:rPr>
          <w:rFonts w:ascii="仿宋_GB2312" w:eastAsia="仿宋_GB2312" w:hint="eastAsia"/>
          <w:sz w:val="30"/>
          <w:szCs w:val="30"/>
        </w:rPr>
        <w:t>《上海证券交易所 深圳证券交易所 中国证券登记结算有限责任公司证券交易资金前端风险控制业务规则》《上海证券交易所 中国证券登记结算有限责任公司证券交易资金前端风险控制业务实施细则》</w:t>
      </w:r>
      <w:r>
        <w:rPr>
          <w:rFonts w:ascii="仿宋_GB2312" w:eastAsia="仿宋_GB2312" w:hint="eastAsia"/>
          <w:sz w:val="30"/>
          <w:szCs w:val="30"/>
        </w:rPr>
        <w:t>的规定，办理本所资金前端控制相关业务的，适用本指南。本指南仅供交易参与人办理相关业务参考使用，如内容与本所业务规则不一致，以本所业务规则为准。</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三、本所下列实施</w:t>
      </w:r>
      <w:r w:rsidRPr="00BC4545">
        <w:rPr>
          <w:rFonts w:ascii="仿宋_GB2312" w:eastAsia="仿宋_GB2312" w:hint="eastAsia"/>
          <w:sz w:val="30"/>
          <w:szCs w:val="30"/>
        </w:rPr>
        <w:t>竞价交易且为净额担保结算的交易品种纳入资金前端控制实施范围：（一）A股；（二）基金；（三）债券；</w:t>
      </w:r>
      <w:r w:rsidRPr="00BC4545">
        <w:rPr>
          <w:rFonts w:ascii="仿宋_GB2312" w:eastAsia="仿宋_GB2312" w:hint="eastAsia"/>
          <w:sz w:val="30"/>
          <w:szCs w:val="30"/>
        </w:rPr>
        <w:lastRenderedPageBreak/>
        <w:t>（四）优先股；（五）权证；（六）债券质押式回购；（七）经上交所、中国结算认定的其他证券品种。</w:t>
      </w:r>
    </w:p>
    <w:p w:rsidR="00036F4E" w:rsidRPr="00B86858" w:rsidRDefault="00036F4E" w:rsidP="00036F4E">
      <w:pPr>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黑体" w:hint="eastAsia"/>
          <w:sz w:val="30"/>
          <w:szCs w:val="30"/>
        </w:rPr>
        <w:t>每个交易日的竞价交易阶段实施资金前端控制，包括</w:t>
      </w:r>
      <w:r w:rsidRPr="00BC4545">
        <w:rPr>
          <w:rFonts w:ascii="仿宋_GB2312" w:eastAsia="仿宋_GB2312" w:hAnsi="黑体" w:hint="eastAsia"/>
          <w:sz w:val="30"/>
          <w:szCs w:val="30"/>
        </w:rPr>
        <w:t>集合竞价阶段和连续</w:t>
      </w:r>
      <w:r>
        <w:rPr>
          <w:rFonts w:ascii="仿宋_GB2312" w:eastAsia="仿宋_GB2312" w:hAnsi="黑体" w:hint="eastAsia"/>
          <w:sz w:val="30"/>
          <w:szCs w:val="30"/>
        </w:rPr>
        <w:t>竞价</w:t>
      </w:r>
      <w:r w:rsidRPr="00BC4545">
        <w:rPr>
          <w:rFonts w:ascii="仿宋_GB2312" w:eastAsia="仿宋_GB2312" w:hAnsi="黑体" w:hint="eastAsia"/>
          <w:sz w:val="30"/>
          <w:szCs w:val="30"/>
        </w:rPr>
        <w:t>交易阶段。</w:t>
      </w:r>
    </w:p>
    <w:p w:rsidR="00036F4E" w:rsidRPr="0028754A" w:rsidRDefault="00036F4E" w:rsidP="00036F4E">
      <w:pPr>
        <w:ind w:firstLineChars="200" w:firstLine="600"/>
        <w:rPr>
          <w:rFonts w:ascii="仿宋_GB2312" w:eastAsia="仿宋_GB2312"/>
          <w:sz w:val="30"/>
          <w:szCs w:val="30"/>
        </w:rPr>
      </w:pPr>
      <w:r>
        <w:rPr>
          <w:rFonts w:ascii="仿宋_GB2312" w:eastAsia="仿宋_GB2312" w:hint="eastAsia"/>
          <w:sz w:val="30"/>
          <w:szCs w:val="30"/>
        </w:rPr>
        <w:t>五、</w:t>
      </w:r>
      <w:r w:rsidRPr="0028754A">
        <w:rPr>
          <w:rFonts w:ascii="仿宋_GB2312" w:eastAsia="仿宋_GB2312" w:hint="eastAsia"/>
          <w:sz w:val="30"/>
          <w:szCs w:val="30"/>
        </w:rPr>
        <w:t>实施资金前端控制的交易单元包括：（一）证券公司用于自营及实行托管人结算的资产管理业务的交易单元；（二）基金管理公司、保险资产管理公司、商业银行等机构</w:t>
      </w:r>
      <w:r>
        <w:rPr>
          <w:rFonts w:ascii="仿宋_GB2312" w:eastAsia="仿宋_GB2312" w:hint="eastAsia"/>
          <w:sz w:val="30"/>
          <w:szCs w:val="30"/>
        </w:rPr>
        <w:t>使用</w:t>
      </w:r>
      <w:r w:rsidRPr="0028754A">
        <w:rPr>
          <w:rFonts w:ascii="仿宋_GB2312" w:eastAsia="仿宋_GB2312" w:hint="eastAsia"/>
          <w:sz w:val="30"/>
          <w:szCs w:val="30"/>
        </w:rPr>
        <w:t>的交易单元；（三）证券公司用于经纪、融资融券业务的交易单元；（四）上交所、中国结算认定的其他交易单元。</w:t>
      </w:r>
    </w:p>
    <w:p w:rsidR="00036F4E" w:rsidRDefault="00036F4E" w:rsidP="00036F4E">
      <w:pPr>
        <w:ind w:firstLineChars="200" w:firstLine="600"/>
        <w:rPr>
          <w:rFonts w:ascii="仿宋_GB2312" w:eastAsia="仿宋_GB2312"/>
          <w:sz w:val="30"/>
          <w:szCs w:val="30"/>
        </w:rPr>
      </w:pPr>
      <w:r w:rsidRPr="0028754A">
        <w:rPr>
          <w:rFonts w:ascii="仿宋_GB2312" w:eastAsia="仿宋_GB2312" w:hint="eastAsia"/>
          <w:sz w:val="30"/>
          <w:szCs w:val="30"/>
        </w:rPr>
        <w:t>香港联合交易所有限公司在上海设立的证券交易服务公司持有的交易单元不实施资金前端控制。证券公司持有的用于经纪、融资融券业务的交易单元暂不</w:t>
      </w:r>
      <w:r>
        <w:rPr>
          <w:rFonts w:ascii="仿宋_GB2312" w:eastAsia="仿宋_GB2312" w:hint="eastAsia"/>
          <w:sz w:val="30"/>
          <w:szCs w:val="30"/>
        </w:rPr>
        <w:t>实施</w:t>
      </w:r>
      <w:r w:rsidRPr="0028754A">
        <w:rPr>
          <w:rFonts w:ascii="仿宋_GB2312" w:eastAsia="仿宋_GB2312" w:hint="eastAsia"/>
          <w:sz w:val="30"/>
          <w:szCs w:val="30"/>
        </w:rPr>
        <w:t>资金前端控制。</w:t>
      </w:r>
    </w:p>
    <w:p w:rsidR="00036F4E" w:rsidRPr="00BC4545" w:rsidRDefault="00036F4E" w:rsidP="00036F4E">
      <w:pPr>
        <w:ind w:firstLineChars="200" w:firstLine="600"/>
        <w:rPr>
          <w:rFonts w:ascii="仿宋_GB2312" w:eastAsia="仿宋_GB2312"/>
          <w:sz w:val="30"/>
          <w:szCs w:val="30"/>
        </w:rPr>
      </w:pPr>
      <w:r>
        <w:rPr>
          <w:rFonts w:ascii="仿宋_GB2312" w:eastAsia="仿宋_GB2312" w:hint="eastAsia"/>
          <w:sz w:val="30"/>
          <w:szCs w:val="30"/>
        </w:rPr>
        <w:t>六、</w:t>
      </w:r>
      <w:r w:rsidRPr="00BC4545">
        <w:rPr>
          <w:rFonts w:ascii="仿宋_GB2312" w:eastAsia="仿宋_GB2312" w:hint="eastAsia"/>
          <w:sz w:val="30"/>
          <w:szCs w:val="30"/>
        </w:rPr>
        <w:t>交易参与人应当根据资金前端控制相关规则以及本指南的相关规定，切实履行证券交易资金前端控制的各项职责</w:t>
      </w:r>
      <w:r>
        <w:rPr>
          <w:rFonts w:ascii="仿宋_GB2312" w:eastAsia="仿宋_GB2312" w:hint="eastAsia"/>
          <w:sz w:val="30"/>
          <w:szCs w:val="30"/>
        </w:rPr>
        <w:t>。</w:t>
      </w:r>
    </w:p>
    <w:p w:rsidR="00036F4E" w:rsidRPr="00BC4545"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交易参与人应当严格按照有关法律、法规、规章、规范性文件及业务规则的规定，履行防范证券交易资金风险的其他各项职责和义务，并自行承担未履行相关职责和义务造成的后果和责任。</w:t>
      </w:r>
    </w:p>
    <w:p w:rsidR="00036F4E" w:rsidRDefault="00036F4E" w:rsidP="00036F4E">
      <w:pPr>
        <w:pStyle w:val="1"/>
        <w:jc w:val="center"/>
        <w:rPr>
          <w:rFonts w:ascii="黑体" w:eastAsia="黑体" w:hAnsi="黑体"/>
          <w:sz w:val="30"/>
          <w:szCs w:val="30"/>
        </w:rPr>
      </w:pPr>
      <w:bookmarkStart w:id="2" w:name="_Toc510065085"/>
      <w:bookmarkStart w:id="3" w:name="_Toc513119164"/>
      <w:r w:rsidRPr="00BC4545">
        <w:rPr>
          <w:rFonts w:ascii="黑体" w:eastAsia="黑体" w:hAnsi="黑体" w:hint="eastAsia"/>
          <w:sz w:val="30"/>
          <w:szCs w:val="30"/>
        </w:rPr>
        <w:t>第二章 控制方法</w:t>
      </w:r>
      <w:bookmarkEnd w:id="2"/>
      <w:bookmarkEnd w:id="3"/>
    </w:p>
    <w:p w:rsidR="00036F4E" w:rsidRPr="00B86858" w:rsidRDefault="00036F4E" w:rsidP="00036F4E">
      <w:pPr>
        <w:ind w:firstLineChars="200" w:firstLine="600"/>
        <w:rPr>
          <w:rFonts w:ascii="仿宋_GB2312" w:eastAsia="仿宋_GB2312"/>
          <w:sz w:val="30"/>
          <w:szCs w:val="30"/>
        </w:rPr>
      </w:pPr>
      <w:r>
        <w:rPr>
          <w:rFonts w:ascii="仿宋_GB2312" w:eastAsia="仿宋_GB2312" w:hAnsi="黑体" w:hint="eastAsia"/>
          <w:sz w:val="30"/>
          <w:szCs w:val="30"/>
        </w:rPr>
        <w:t>对于资金前端控制适用的交易品种，</w:t>
      </w:r>
      <w:r w:rsidRPr="00B86858">
        <w:rPr>
          <w:rFonts w:ascii="仿宋_GB2312" w:eastAsia="仿宋_GB2312" w:hint="eastAsia"/>
          <w:sz w:val="30"/>
          <w:szCs w:val="30"/>
        </w:rPr>
        <w:t>当交易参与人的关联交易单元全天净买入申报金额达到或超过</w:t>
      </w:r>
      <w:r>
        <w:rPr>
          <w:rFonts w:ascii="仿宋_GB2312" w:eastAsia="仿宋_GB2312" w:hint="eastAsia"/>
          <w:sz w:val="30"/>
          <w:szCs w:val="30"/>
        </w:rPr>
        <w:t>自设</w:t>
      </w:r>
      <w:r w:rsidRPr="00B86858">
        <w:rPr>
          <w:rFonts w:ascii="仿宋_GB2312" w:eastAsia="仿宋_GB2312" w:hint="eastAsia"/>
          <w:sz w:val="30"/>
          <w:szCs w:val="30"/>
        </w:rPr>
        <w:t>额度时，本所技术系统不接受关联交易单元</w:t>
      </w:r>
      <w:r>
        <w:rPr>
          <w:rFonts w:ascii="仿宋_GB2312" w:eastAsia="仿宋_GB2312" w:hint="eastAsia"/>
          <w:sz w:val="30"/>
          <w:szCs w:val="30"/>
        </w:rPr>
        <w:t>下的所有交易单元</w:t>
      </w:r>
      <w:r w:rsidRPr="00B86858">
        <w:rPr>
          <w:rFonts w:ascii="仿宋_GB2312" w:eastAsia="仿宋_GB2312" w:hint="eastAsia"/>
          <w:sz w:val="30"/>
          <w:szCs w:val="30"/>
        </w:rPr>
        <w:t>的竞价交易买入申报。</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4" w:name="_Toc510065088"/>
      <w:bookmarkStart w:id="5" w:name="_Toc513119165"/>
      <w:r>
        <w:rPr>
          <w:rFonts w:ascii="黑体" w:eastAsia="黑体" w:hAnsi="黑体" w:hint="eastAsia"/>
          <w:sz w:val="30"/>
          <w:szCs w:val="30"/>
        </w:rPr>
        <w:lastRenderedPageBreak/>
        <w:t>一</w:t>
      </w:r>
      <w:r w:rsidRPr="00BC4545">
        <w:rPr>
          <w:rFonts w:ascii="黑体" w:eastAsia="黑体" w:hAnsi="黑体" w:hint="eastAsia"/>
          <w:sz w:val="30"/>
          <w:szCs w:val="30"/>
        </w:rPr>
        <w:t>、</w:t>
      </w:r>
      <w:bookmarkEnd w:id="4"/>
      <w:r>
        <w:rPr>
          <w:rFonts w:ascii="黑体" w:eastAsia="黑体" w:hAnsi="黑体" w:hint="eastAsia"/>
          <w:sz w:val="30"/>
          <w:szCs w:val="30"/>
        </w:rPr>
        <w:t>关联交易单元</w:t>
      </w:r>
      <w:bookmarkEnd w:id="5"/>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机构代码相同</w:t>
      </w:r>
      <w:r w:rsidRPr="00BC4545">
        <w:rPr>
          <w:rFonts w:ascii="仿宋_GB2312" w:eastAsia="仿宋_GB2312" w:hint="eastAsia"/>
          <w:sz w:val="30"/>
          <w:szCs w:val="30"/>
        </w:rPr>
        <w:t>且控制类别相同的一组交易单元为关联交易单元。</w:t>
      </w:r>
      <w:r>
        <w:rPr>
          <w:rFonts w:ascii="仿宋_GB2312" w:eastAsia="仿宋_GB2312" w:hint="eastAsia"/>
          <w:sz w:val="30"/>
          <w:szCs w:val="30"/>
        </w:rPr>
        <w:t>关联交易单元由一个或多个交易单元联通圈组成。</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本指南所称机构代码为</w:t>
      </w:r>
      <w:r w:rsidRPr="00E33301">
        <w:rPr>
          <w:rFonts w:ascii="仿宋_GB2312" w:eastAsia="仿宋_GB2312" w:hint="eastAsia"/>
          <w:sz w:val="30"/>
          <w:szCs w:val="30"/>
        </w:rPr>
        <w:t>交易参与人</w:t>
      </w:r>
      <w:r>
        <w:rPr>
          <w:rFonts w:ascii="仿宋_GB2312" w:eastAsia="仿宋_GB2312" w:hint="eastAsia"/>
          <w:sz w:val="30"/>
          <w:szCs w:val="30"/>
        </w:rPr>
        <w:t>办理</w:t>
      </w:r>
      <w:r w:rsidRPr="00E33301">
        <w:rPr>
          <w:rFonts w:ascii="仿宋_GB2312" w:eastAsia="仿宋_GB2312" w:hint="eastAsia"/>
          <w:sz w:val="30"/>
          <w:szCs w:val="30"/>
        </w:rPr>
        <w:t>上交所会籍</w:t>
      </w:r>
      <w:r>
        <w:rPr>
          <w:rFonts w:ascii="仿宋_GB2312" w:eastAsia="仿宋_GB2312" w:hint="eastAsia"/>
          <w:sz w:val="30"/>
          <w:szCs w:val="30"/>
        </w:rPr>
        <w:t>业务时使用的</w:t>
      </w:r>
      <w:r w:rsidRPr="00E33301">
        <w:rPr>
          <w:rFonts w:ascii="仿宋_GB2312" w:eastAsia="仿宋_GB2312" w:hint="eastAsia"/>
          <w:sz w:val="30"/>
          <w:szCs w:val="30"/>
        </w:rPr>
        <w:t>会员代码或机构代码</w:t>
      </w:r>
      <w:r>
        <w:rPr>
          <w:rFonts w:ascii="仿宋_GB2312" w:eastAsia="仿宋_GB2312" w:hint="eastAsia"/>
          <w:sz w:val="30"/>
          <w:szCs w:val="30"/>
        </w:rPr>
        <w:t>。</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控制类别分为“会员自营”、“会员资管”、“会员经纪”与“机构业务”四类，</w:t>
      </w:r>
      <w:r w:rsidRPr="00AC6B62">
        <w:rPr>
          <w:rFonts w:ascii="仿宋_GB2312" w:eastAsia="仿宋_GB2312" w:hint="eastAsia"/>
          <w:sz w:val="30"/>
          <w:szCs w:val="30"/>
        </w:rPr>
        <w:t>其与</w:t>
      </w:r>
      <w:r>
        <w:rPr>
          <w:rFonts w:ascii="仿宋_GB2312" w:eastAsia="仿宋_GB2312" w:hint="eastAsia"/>
          <w:sz w:val="30"/>
          <w:szCs w:val="30"/>
        </w:rPr>
        <w:t>本所</w:t>
      </w:r>
      <w:r w:rsidRPr="00AC6B62">
        <w:rPr>
          <w:rFonts w:ascii="仿宋_GB2312" w:eastAsia="仿宋_GB2312" w:hint="eastAsia"/>
          <w:sz w:val="30"/>
          <w:szCs w:val="30"/>
        </w:rPr>
        <w:t>交易单元</w:t>
      </w:r>
      <w:r>
        <w:rPr>
          <w:rFonts w:ascii="仿宋_GB2312" w:eastAsia="仿宋_GB2312" w:hint="eastAsia"/>
          <w:sz w:val="30"/>
          <w:szCs w:val="30"/>
        </w:rPr>
        <w:t>分类</w:t>
      </w:r>
      <w:r w:rsidRPr="00AC6B62">
        <w:rPr>
          <w:rFonts w:ascii="仿宋_GB2312" w:eastAsia="仿宋_GB2312" w:hint="eastAsia"/>
          <w:sz w:val="30"/>
          <w:szCs w:val="30"/>
        </w:rPr>
        <w:t>的对应关系</w:t>
      </w:r>
      <w:r>
        <w:rPr>
          <w:rFonts w:ascii="仿宋_GB2312" w:eastAsia="仿宋_GB2312" w:hint="eastAsia"/>
          <w:sz w:val="30"/>
          <w:szCs w:val="30"/>
        </w:rPr>
        <w:t>具体如下表所示。其中，控制类别为“会员经纪”对应的关联交易单元暂不纳入资金前端控制范围。</w:t>
      </w:r>
    </w:p>
    <w:tbl>
      <w:tblPr>
        <w:tblStyle w:val="a4"/>
        <w:tblW w:w="0" w:type="auto"/>
        <w:tblLook w:val="04A0"/>
      </w:tblPr>
      <w:tblGrid>
        <w:gridCol w:w="2093"/>
        <w:gridCol w:w="6429"/>
      </w:tblGrid>
      <w:tr w:rsidR="00036F4E" w:rsidRPr="00216496" w:rsidTr="006A53A4">
        <w:tc>
          <w:tcPr>
            <w:tcW w:w="2093" w:type="dxa"/>
          </w:tcPr>
          <w:p w:rsidR="00036F4E" w:rsidRPr="00216496" w:rsidRDefault="00036F4E" w:rsidP="006A53A4">
            <w:pPr>
              <w:jc w:val="center"/>
              <w:rPr>
                <w:rFonts w:ascii="仿宋_GB2312" w:eastAsia="仿宋_GB2312"/>
                <w:b/>
                <w:sz w:val="24"/>
                <w:szCs w:val="24"/>
              </w:rPr>
            </w:pPr>
            <w:r w:rsidRPr="00216496">
              <w:rPr>
                <w:rFonts w:ascii="仿宋_GB2312" w:eastAsia="仿宋_GB2312" w:hint="eastAsia"/>
                <w:b/>
                <w:sz w:val="24"/>
                <w:szCs w:val="24"/>
              </w:rPr>
              <w:t>控制类别</w:t>
            </w:r>
          </w:p>
        </w:tc>
        <w:tc>
          <w:tcPr>
            <w:tcW w:w="6429" w:type="dxa"/>
          </w:tcPr>
          <w:p w:rsidR="00036F4E" w:rsidRPr="00216496" w:rsidRDefault="00036F4E" w:rsidP="006A53A4">
            <w:pPr>
              <w:jc w:val="center"/>
              <w:rPr>
                <w:rFonts w:ascii="仿宋_GB2312" w:eastAsia="仿宋_GB2312"/>
                <w:b/>
                <w:sz w:val="24"/>
                <w:szCs w:val="24"/>
              </w:rPr>
            </w:pPr>
            <w:r w:rsidRPr="00216496">
              <w:rPr>
                <w:rFonts w:ascii="仿宋_GB2312" w:eastAsia="仿宋_GB2312" w:hint="eastAsia"/>
                <w:b/>
                <w:sz w:val="24"/>
                <w:szCs w:val="24"/>
              </w:rPr>
              <w:t>交易单元</w:t>
            </w:r>
            <w:r>
              <w:rPr>
                <w:rFonts w:ascii="仿宋_GB2312" w:eastAsia="仿宋_GB2312" w:hint="eastAsia"/>
                <w:b/>
                <w:sz w:val="24"/>
                <w:szCs w:val="24"/>
              </w:rPr>
              <w:t>分类</w:t>
            </w:r>
          </w:p>
        </w:tc>
      </w:tr>
      <w:tr w:rsidR="00036F4E" w:rsidRPr="00216496" w:rsidTr="006A53A4">
        <w:tc>
          <w:tcPr>
            <w:tcW w:w="2093" w:type="dxa"/>
            <w:vAlign w:val="center"/>
          </w:tcPr>
          <w:p w:rsidR="00036F4E" w:rsidRPr="00216496" w:rsidRDefault="00036F4E" w:rsidP="006A53A4">
            <w:pPr>
              <w:jc w:val="center"/>
              <w:rPr>
                <w:rFonts w:ascii="仿宋_GB2312" w:eastAsia="仿宋_GB2312"/>
                <w:sz w:val="24"/>
                <w:szCs w:val="24"/>
              </w:rPr>
            </w:pPr>
            <w:r w:rsidRPr="00216496">
              <w:rPr>
                <w:rFonts w:ascii="仿宋_GB2312" w:eastAsia="仿宋_GB2312" w:hint="eastAsia"/>
                <w:sz w:val="24"/>
                <w:szCs w:val="24"/>
              </w:rPr>
              <w:t>会员自营</w:t>
            </w:r>
          </w:p>
        </w:tc>
        <w:tc>
          <w:tcPr>
            <w:tcW w:w="6429" w:type="dxa"/>
          </w:tcPr>
          <w:p w:rsidR="00036F4E" w:rsidRPr="00216496" w:rsidRDefault="00036F4E" w:rsidP="006A53A4">
            <w:pPr>
              <w:rPr>
                <w:rFonts w:ascii="仿宋_GB2312" w:eastAsia="仿宋_GB2312"/>
                <w:sz w:val="24"/>
                <w:szCs w:val="24"/>
              </w:rPr>
            </w:pPr>
            <w:r>
              <w:rPr>
                <w:rFonts w:ascii="仿宋_GB2312" w:eastAsia="仿宋_GB2312" w:hint="eastAsia"/>
                <w:sz w:val="24"/>
                <w:szCs w:val="24"/>
              </w:rPr>
              <w:t>用于</w:t>
            </w:r>
            <w:r w:rsidRPr="00216496">
              <w:rPr>
                <w:rFonts w:ascii="仿宋_GB2312" w:eastAsia="仿宋_GB2312" w:hint="eastAsia"/>
                <w:sz w:val="24"/>
                <w:szCs w:val="24"/>
              </w:rPr>
              <w:t>会员自营业务</w:t>
            </w:r>
            <w:r>
              <w:rPr>
                <w:rFonts w:ascii="仿宋_GB2312" w:eastAsia="仿宋_GB2312" w:hint="eastAsia"/>
                <w:sz w:val="24"/>
                <w:szCs w:val="24"/>
              </w:rPr>
              <w:t>的交易单元</w:t>
            </w:r>
          </w:p>
        </w:tc>
      </w:tr>
      <w:tr w:rsidR="00036F4E" w:rsidRPr="00216496" w:rsidTr="006A53A4">
        <w:tc>
          <w:tcPr>
            <w:tcW w:w="2093" w:type="dxa"/>
            <w:vMerge w:val="restart"/>
            <w:vAlign w:val="center"/>
          </w:tcPr>
          <w:p w:rsidR="00036F4E" w:rsidRPr="00216496" w:rsidRDefault="00036F4E" w:rsidP="006A53A4">
            <w:pPr>
              <w:jc w:val="center"/>
              <w:rPr>
                <w:rFonts w:ascii="仿宋_GB2312" w:eastAsia="仿宋_GB2312"/>
                <w:sz w:val="24"/>
                <w:szCs w:val="24"/>
              </w:rPr>
            </w:pPr>
            <w:r w:rsidRPr="00216496">
              <w:rPr>
                <w:rFonts w:ascii="仿宋_GB2312" w:eastAsia="仿宋_GB2312" w:hint="eastAsia"/>
                <w:sz w:val="24"/>
                <w:szCs w:val="24"/>
              </w:rPr>
              <w:t>会员资管</w:t>
            </w:r>
          </w:p>
        </w:tc>
        <w:tc>
          <w:tcPr>
            <w:tcW w:w="6429" w:type="dxa"/>
          </w:tcPr>
          <w:p w:rsidR="00036F4E" w:rsidRPr="00216496" w:rsidRDefault="00036F4E" w:rsidP="006A53A4">
            <w:pPr>
              <w:rPr>
                <w:rFonts w:ascii="仿宋_GB2312" w:eastAsia="仿宋_GB2312"/>
                <w:sz w:val="24"/>
                <w:szCs w:val="24"/>
              </w:rPr>
            </w:pPr>
            <w:r>
              <w:rPr>
                <w:rFonts w:ascii="仿宋_GB2312" w:eastAsia="仿宋_GB2312" w:hint="eastAsia"/>
                <w:sz w:val="24"/>
                <w:szCs w:val="24"/>
              </w:rPr>
              <w:t>用于</w:t>
            </w:r>
            <w:r w:rsidRPr="00216496">
              <w:rPr>
                <w:rFonts w:ascii="仿宋_GB2312" w:eastAsia="仿宋_GB2312" w:hint="eastAsia"/>
                <w:sz w:val="24"/>
                <w:szCs w:val="24"/>
              </w:rPr>
              <w:t>集合资产管理业务（托管人结算）</w:t>
            </w:r>
            <w:r>
              <w:rPr>
                <w:rFonts w:ascii="仿宋_GB2312" w:eastAsia="仿宋_GB2312" w:hint="eastAsia"/>
                <w:sz w:val="24"/>
                <w:szCs w:val="24"/>
              </w:rPr>
              <w:t>的交易单元</w:t>
            </w:r>
          </w:p>
        </w:tc>
      </w:tr>
      <w:tr w:rsidR="00036F4E" w:rsidRPr="00216496" w:rsidTr="006A53A4">
        <w:tc>
          <w:tcPr>
            <w:tcW w:w="2093" w:type="dxa"/>
            <w:vMerge/>
            <w:vAlign w:val="center"/>
          </w:tcPr>
          <w:p w:rsidR="00036F4E" w:rsidRPr="00216496" w:rsidRDefault="00036F4E" w:rsidP="006A53A4">
            <w:pPr>
              <w:jc w:val="center"/>
              <w:rPr>
                <w:rFonts w:ascii="仿宋_GB2312" w:eastAsia="仿宋_GB2312"/>
                <w:sz w:val="24"/>
                <w:szCs w:val="24"/>
              </w:rPr>
            </w:pPr>
          </w:p>
        </w:tc>
        <w:tc>
          <w:tcPr>
            <w:tcW w:w="6429" w:type="dxa"/>
          </w:tcPr>
          <w:p w:rsidR="00036F4E" w:rsidRPr="00216496" w:rsidRDefault="00036F4E" w:rsidP="006A53A4">
            <w:pPr>
              <w:rPr>
                <w:rFonts w:ascii="仿宋_GB2312" w:eastAsia="仿宋_GB2312"/>
                <w:sz w:val="24"/>
                <w:szCs w:val="24"/>
              </w:rPr>
            </w:pPr>
            <w:r>
              <w:rPr>
                <w:rFonts w:ascii="仿宋_GB2312" w:eastAsia="仿宋_GB2312" w:hint="eastAsia"/>
                <w:sz w:val="24"/>
                <w:szCs w:val="24"/>
              </w:rPr>
              <w:t>用于</w:t>
            </w:r>
            <w:r w:rsidRPr="00216496">
              <w:rPr>
                <w:rFonts w:ascii="仿宋_GB2312" w:eastAsia="仿宋_GB2312" w:hint="eastAsia"/>
                <w:sz w:val="24"/>
                <w:szCs w:val="24"/>
              </w:rPr>
              <w:t>定向资产管理业务（托管人结算）</w:t>
            </w:r>
            <w:r>
              <w:rPr>
                <w:rFonts w:ascii="仿宋_GB2312" w:eastAsia="仿宋_GB2312" w:hint="eastAsia"/>
                <w:sz w:val="24"/>
                <w:szCs w:val="24"/>
              </w:rPr>
              <w:t>的交易单元</w:t>
            </w:r>
          </w:p>
        </w:tc>
      </w:tr>
      <w:tr w:rsidR="00036F4E" w:rsidRPr="00216496" w:rsidTr="006A53A4">
        <w:tc>
          <w:tcPr>
            <w:tcW w:w="2093" w:type="dxa"/>
            <w:vMerge/>
            <w:vAlign w:val="center"/>
          </w:tcPr>
          <w:p w:rsidR="00036F4E" w:rsidRPr="00216496" w:rsidRDefault="00036F4E" w:rsidP="006A53A4">
            <w:pPr>
              <w:jc w:val="center"/>
              <w:rPr>
                <w:rFonts w:ascii="仿宋_GB2312" w:eastAsia="仿宋_GB2312"/>
                <w:sz w:val="24"/>
                <w:szCs w:val="24"/>
              </w:rPr>
            </w:pPr>
          </w:p>
        </w:tc>
        <w:tc>
          <w:tcPr>
            <w:tcW w:w="6429" w:type="dxa"/>
          </w:tcPr>
          <w:p w:rsidR="00036F4E" w:rsidRPr="00216496" w:rsidRDefault="00036F4E" w:rsidP="006A53A4">
            <w:pPr>
              <w:rPr>
                <w:rFonts w:ascii="仿宋_GB2312" w:eastAsia="仿宋_GB2312"/>
                <w:sz w:val="24"/>
                <w:szCs w:val="24"/>
              </w:rPr>
            </w:pPr>
            <w:r>
              <w:rPr>
                <w:rFonts w:ascii="仿宋_GB2312" w:eastAsia="仿宋_GB2312" w:hint="eastAsia"/>
                <w:sz w:val="24"/>
                <w:szCs w:val="24"/>
              </w:rPr>
              <w:t>用于</w:t>
            </w:r>
            <w:r w:rsidRPr="00216496">
              <w:rPr>
                <w:rFonts w:ascii="仿宋_GB2312" w:eastAsia="仿宋_GB2312" w:hint="eastAsia"/>
                <w:sz w:val="24"/>
                <w:szCs w:val="24"/>
              </w:rPr>
              <w:t>公募基金业务（拥有公募基金管理资格的会员）</w:t>
            </w:r>
            <w:r>
              <w:rPr>
                <w:rFonts w:ascii="仿宋_GB2312" w:eastAsia="仿宋_GB2312" w:hint="eastAsia"/>
                <w:sz w:val="24"/>
                <w:szCs w:val="24"/>
              </w:rPr>
              <w:t>的交易单元</w:t>
            </w:r>
          </w:p>
        </w:tc>
      </w:tr>
      <w:tr w:rsidR="00036F4E" w:rsidRPr="00216496" w:rsidTr="006A53A4">
        <w:tc>
          <w:tcPr>
            <w:tcW w:w="2093" w:type="dxa"/>
            <w:vMerge w:val="restart"/>
            <w:vAlign w:val="center"/>
          </w:tcPr>
          <w:p w:rsidR="00036F4E" w:rsidRPr="00216496" w:rsidRDefault="00036F4E" w:rsidP="006A53A4">
            <w:pPr>
              <w:jc w:val="center"/>
              <w:rPr>
                <w:rFonts w:ascii="仿宋_GB2312" w:eastAsia="仿宋_GB2312"/>
                <w:sz w:val="24"/>
                <w:szCs w:val="24"/>
              </w:rPr>
            </w:pPr>
            <w:r w:rsidRPr="00216496">
              <w:rPr>
                <w:rFonts w:ascii="仿宋_GB2312" w:eastAsia="仿宋_GB2312" w:hint="eastAsia"/>
                <w:sz w:val="24"/>
                <w:szCs w:val="24"/>
              </w:rPr>
              <w:t>会员经纪</w:t>
            </w:r>
          </w:p>
        </w:tc>
        <w:tc>
          <w:tcPr>
            <w:tcW w:w="6429" w:type="dxa"/>
          </w:tcPr>
          <w:p w:rsidR="00036F4E" w:rsidRPr="00216496" w:rsidRDefault="00036F4E" w:rsidP="006A53A4">
            <w:pPr>
              <w:rPr>
                <w:rFonts w:ascii="仿宋_GB2312" w:eastAsia="仿宋_GB2312"/>
                <w:sz w:val="24"/>
                <w:szCs w:val="24"/>
              </w:rPr>
            </w:pPr>
            <w:r w:rsidRPr="00216496">
              <w:rPr>
                <w:rFonts w:ascii="仿宋_GB2312" w:eastAsia="仿宋_GB2312" w:hint="eastAsia"/>
                <w:sz w:val="24"/>
                <w:szCs w:val="24"/>
              </w:rPr>
              <w:t>普通经纪业务</w:t>
            </w:r>
            <w:r>
              <w:rPr>
                <w:rFonts w:ascii="仿宋_GB2312" w:eastAsia="仿宋_GB2312" w:hint="eastAsia"/>
                <w:sz w:val="24"/>
                <w:szCs w:val="24"/>
              </w:rPr>
              <w:t>交易单元</w:t>
            </w:r>
          </w:p>
        </w:tc>
      </w:tr>
      <w:tr w:rsidR="00036F4E" w:rsidRPr="00216496" w:rsidTr="006A53A4">
        <w:tc>
          <w:tcPr>
            <w:tcW w:w="2093" w:type="dxa"/>
            <w:vMerge/>
            <w:vAlign w:val="center"/>
          </w:tcPr>
          <w:p w:rsidR="00036F4E" w:rsidRPr="00216496" w:rsidRDefault="00036F4E" w:rsidP="006A53A4">
            <w:pPr>
              <w:jc w:val="center"/>
              <w:rPr>
                <w:rFonts w:ascii="仿宋_GB2312" w:eastAsia="仿宋_GB2312"/>
                <w:sz w:val="24"/>
                <w:szCs w:val="24"/>
              </w:rPr>
            </w:pPr>
          </w:p>
        </w:tc>
        <w:tc>
          <w:tcPr>
            <w:tcW w:w="6429" w:type="dxa"/>
          </w:tcPr>
          <w:p w:rsidR="00036F4E" w:rsidRPr="00216496" w:rsidRDefault="00036F4E" w:rsidP="006A53A4">
            <w:pPr>
              <w:rPr>
                <w:rFonts w:ascii="仿宋_GB2312" w:eastAsia="仿宋_GB2312"/>
                <w:sz w:val="24"/>
                <w:szCs w:val="24"/>
              </w:rPr>
            </w:pPr>
            <w:r w:rsidRPr="00216496">
              <w:rPr>
                <w:rFonts w:ascii="仿宋_GB2312" w:eastAsia="仿宋_GB2312" w:hint="eastAsia"/>
                <w:sz w:val="24"/>
                <w:szCs w:val="24"/>
              </w:rPr>
              <w:t>融资融券专用</w:t>
            </w:r>
            <w:r>
              <w:rPr>
                <w:rFonts w:ascii="仿宋_GB2312" w:eastAsia="仿宋_GB2312" w:hint="eastAsia"/>
                <w:sz w:val="24"/>
                <w:szCs w:val="24"/>
              </w:rPr>
              <w:t>交易单元</w:t>
            </w:r>
          </w:p>
        </w:tc>
      </w:tr>
      <w:tr w:rsidR="00036F4E" w:rsidRPr="00216496" w:rsidTr="006A53A4">
        <w:tc>
          <w:tcPr>
            <w:tcW w:w="2093" w:type="dxa"/>
            <w:vMerge/>
            <w:vAlign w:val="center"/>
          </w:tcPr>
          <w:p w:rsidR="00036F4E" w:rsidRPr="00216496" w:rsidRDefault="00036F4E" w:rsidP="006A53A4">
            <w:pPr>
              <w:jc w:val="center"/>
              <w:rPr>
                <w:rFonts w:ascii="仿宋_GB2312" w:eastAsia="仿宋_GB2312"/>
                <w:sz w:val="24"/>
                <w:szCs w:val="24"/>
              </w:rPr>
            </w:pPr>
          </w:p>
        </w:tc>
        <w:tc>
          <w:tcPr>
            <w:tcW w:w="6429" w:type="dxa"/>
          </w:tcPr>
          <w:p w:rsidR="00036F4E" w:rsidRPr="00216496" w:rsidRDefault="00036F4E" w:rsidP="006A53A4">
            <w:pPr>
              <w:rPr>
                <w:rFonts w:ascii="仿宋_GB2312" w:eastAsia="仿宋_GB2312"/>
                <w:sz w:val="24"/>
                <w:szCs w:val="24"/>
              </w:rPr>
            </w:pPr>
            <w:r w:rsidRPr="00216496">
              <w:rPr>
                <w:rFonts w:ascii="仿宋_GB2312" w:eastAsia="仿宋_GB2312" w:hint="eastAsia"/>
                <w:sz w:val="24"/>
                <w:szCs w:val="24"/>
              </w:rPr>
              <w:t>QFII专用</w:t>
            </w:r>
            <w:r>
              <w:rPr>
                <w:rFonts w:ascii="仿宋_GB2312" w:eastAsia="仿宋_GB2312" w:hint="eastAsia"/>
                <w:sz w:val="24"/>
                <w:szCs w:val="24"/>
              </w:rPr>
              <w:t>交易单元</w:t>
            </w:r>
          </w:p>
        </w:tc>
      </w:tr>
      <w:tr w:rsidR="00036F4E" w:rsidRPr="00216496" w:rsidTr="006A53A4">
        <w:tc>
          <w:tcPr>
            <w:tcW w:w="2093" w:type="dxa"/>
            <w:vMerge w:val="restart"/>
            <w:vAlign w:val="center"/>
          </w:tcPr>
          <w:p w:rsidR="00036F4E" w:rsidRPr="00216496" w:rsidRDefault="00036F4E" w:rsidP="006A53A4">
            <w:pPr>
              <w:jc w:val="center"/>
              <w:rPr>
                <w:rFonts w:ascii="仿宋_GB2312" w:eastAsia="仿宋_GB2312"/>
                <w:sz w:val="24"/>
                <w:szCs w:val="24"/>
              </w:rPr>
            </w:pPr>
            <w:r w:rsidRPr="00216496">
              <w:rPr>
                <w:rFonts w:ascii="仿宋_GB2312" w:eastAsia="仿宋_GB2312" w:hint="eastAsia"/>
                <w:sz w:val="24"/>
                <w:szCs w:val="24"/>
              </w:rPr>
              <w:t>机构业务</w:t>
            </w:r>
          </w:p>
        </w:tc>
        <w:tc>
          <w:tcPr>
            <w:tcW w:w="6429" w:type="dxa"/>
          </w:tcPr>
          <w:p w:rsidR="00036F4E" w:rsidRPr="00216496" w:rsidRDefault="00036F4E" w:rsidP="006A53A4">
            <w:pPr>
              <w:rPr>
                <w:rFonts w:ascii="仿宋_GB2312" w:eastAsia="仿宋_GB2312"/>
                <w:sz w:val="24"/>
                <w:szCs w:val="24"/>
              </w:rPr>
            </w:pPr>
            <w:r w:rsidRPr="00216496">
              <w:rPr>
                <w:rFonts w:ascii="仿宋_GB2312" w:eastAsia="仿宋_GB2312" w:hint="eastAsia"/>
                <w:sz w:val="24"/>
                <w:szCs w:val="24"/>
              </w:rPr>
              <w:t>基金管理公司、保险机构、商业银行等租用的交易单元</w:t>
            </w:r>
          </w:p>
        </w:tc>
      </w:tr>
      <w:tr w:rsidR="00036F4E" w:rsidRPr="00216496" w:rsidTr="006A53A4">
        <w:tc>
          <w:tcPr>
            <w:tcW w:w="2093" w:type="dxa"/>
            <w:vMerge/>
          </w:tcPr>
          <w:p w:rsidR="00036F4E" w:rsidRPr="00216496" w:rsidRDefault="00036F4E" w:rsidP="006A53A4">
            <w:pPr>
              <w:rPr>
                <w:rFonts w:ascii="仿宋_GB2312" w:eastAsia="仿宋_GB2312"/>
                <w:sz w:val="24"/>
                <w:szCs w:val="24"/>
              </w:rPr>
            </w:pPr>
          </w:p>
        </w:tc>
        <w:tc>
          <w:tcPr>
            <w:tcW w:w="6429" w:type="dxa"/>
          </w:tcPr>
          <w:p w:rsidR="00036F4E" w:rsidRPr="00216496" w:rsidRDefault="00036F4E" w:rsidP="006A53A4">
            <w:pPr>
              <w:rPr>
                <w:rFonts w:ascii="仿宋_GB2312" w:eastAsia="仿宋_GB2312"/>
                <w:sz w:val="24"/>
                <w:szCs w:val="24"/>
              </w:rPr>
            </w:pPr>
            <w:r w:rsidRPr="00216496">
              <w:rPr>
                <w:rFonts w:ascii="仿宋_GB2312" w:eastAsia="仿宋_GB2312" w:hint="eastAsia"/>
                <w:sz w:val="24"/>
                <w:szCs w:val="24"/>
              </w:rPr>
              <w:t>其他非会员持有的交易单元</w:t>
            </w:r>
          </w:p>
        </w:tc>
      </w:tr>
    </w:tbl>
    <w:p w:rsidR="00036F4E" w:rsidRDefault="00036F4E" w:rsidP="00036F4E">
      <w:pPr>
        <w:ind w:firstLineChars="200" w:firstLine="420"/>
        <w:rPr>
          <w:rFonts w:ascii="仿宋_GB2312" w:eastAsia="仿宋_GB2312"/>
          <w:szCs w:val="21"/>
        </w:rPr>
      </w:pPr>
      <w:r w:rsidRPr="00B40661">
        <w:rPr>
          <w:rFonts w:ascii="仿宋_GB2312" w:eastAsia="仿宋_GB2312" w:hint="eastAsia"/>
          <w:szCs w:val="21"/>
        </w:rPr>
        <w:t>注：托管人的</w:t>
      </w:r>
      <w:r>
        <w:rPr>
          <w:rFonts w:ascii="仿宋_GB2312" w:eastAsia="仿宋_GB2312" w:hint="eastAsia"/>
          <w:szCs w:val="21"/>
        </w:rPr>
        <w:t>解释</w:t>
      </w:r>
      <w:r w:rsidRPr="00B40661">
        <w:rPr>
          <w:rFonts w:ascii="仿宋_GB2312" w:eastAsia="仿宋_GB2312" w:hint="eastAsia"/>
          <w:szCs w:val="21"/>
        </w:rPr>
        <w:t>详见中国结算《中国证券登记结算有限责任公司上海分公司证券交易资金前端风险控制业务指南》</w:t>
      </w:r>
      <w:r>
        <w:rPr>
          <w:rFonts w:ascii="仿宋_GB2312" w:eastAsia="仿宋_GB2312" w:hint="eastAsia"/>
          <w:szCs w:val="21"/>
        </w:rPr>
        <w:t>。</w:t>
      </w:r>
    </w:p>
    <w:p w:rsidR="00036F4E" w:rsidRPr="004E503D" w:rsidRDefault="00036F4E" w:rsidP="00036F4E">
      <w:pPr>
        <w:pStyle w:val="2"/>
        <w:spacing w:before="0" w:after="0" w:line="415" w:lineRule="auto"/>
        <w:ind w:firstLineChars="200" w:firstLine="602"/>
        <w:rPr>
          <w:rFonts w:ascii="黑体" w:eastAsia="黑体" w:hAnsi="黑体"/>
          <w:sz w:val="30"/>
          <w:szCs w:val="30"/>
        </w:rPr>
      </w:pPr>
      <w:bookmarkStart w:id="6" w:name="_Toc513119166"/>
      <w:r>
        <w:rPr>
          <w:rFonts w:ascii="黑体" w:eastAsia="黑体" w:hAnsi="黑体" w:hint="eastAsia"/>
          <w:sz w:val="30"/>
          <w:szCs w:val="30"/>
        </w:rPr>
        <w:t>二</w:t>
      </w:r>
      <w:r w:rsidRPr="004E503D">
        <w:rPr>
          <w:rFonts w:ascii="黑体" w:eastAsia="黑体" w:hAnsi="黑体" w:hint="eastAsia"/>
          <w:sz w:val="30"/>
          <w:szCs w:val="30"/>
        </w:rPr>
        <w:t>、</w:t>
      </w:r>
      <w:r>
        <w:rPr>
          <w:rFonts w:ascii="黑体" w:eastAsia="黑体" w:hAnsi="黑体" w:hint="eastAsia"/>
          <w:sz w:val="30"/>
          <w:szCs w:val="30"/>
        </w:rPr>
        <w:t>全天</w:t>
      </w:r>
      <w:r w:rsidRPr="004E503D">
        <w:rPr>
          <w:rFonts w:ascii="黑体" w:eastAsia="黑体" w:hAnsi="黑体" w:hint="eastAsia"/>
          <w:sz w:val="30"/>
          <w:szCs w:val="30"/>
        </w:rPr>
        <w:t>净买入申报金额</w:t>
      </w:r>
      <w:bookmarkEnd w:id="6"/>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每个交易日竞价交易阶段，本所</w:t>
      </w:r>
      <w:r>
        <w:rPr>
          <w:rFonts w:ascii="仿宋_GB2312" w:eastAsia="仿宋_GB2312" w:hint="eastAsia"/>
          <w:sz w:val="30"/>
          <w:szCs w:val="30"/>
        </w:rPr>
        <w:t>技术系统</w:t>
      </w:r>
      <w:r w:rsidRPr="00BC4545">
        <w:rPr>
          <w:rFonts w:ascii="仿宋_GB2312" w:eastAsia="仿宋_GB2312" w:hint="eastAsia"/>
          <w:sz w:val="30"/>
          <w:szCs w:val="30"/>
        </w:rPr>
        <w:t>实时计算关联交易单元全天净买入申报金额</w:t>
      </w:r>
      <w:r>
        <w:rPr>
          <w:rFonts w:ascii="仿宋_GB2312" w:eastAsia="仿宋_GB2312" w:hint="eastAsia"/>
          <w:sz w:val="30"/>
          <w:szCs w:val="30"/>
        </w:rPr>
        <w:t>。</w:t>
      </w:r>
    </w:p>
    <w:p w:rsidR="00036F4E" w:rsidRPr="004E503D" w:rsidRDefault="00036F4E" w:rsidP="00036F4E">
      <w:pPr>
        <w:ind w:firstLineChars="200" w:firstLine="600"/>
        <w:rPr>
          <w:rFonts w:ascii="仿宋_GB2312" w:eastAsia="仿宋_GB2312"/>
          <w:sz w:val="30"/>
          <w:szCs w:val="30"/>
        </w:rPr>
      </w:pPr>
      <w:r w:rsidRPr="004E503D">
        <w:rPr>
          <w:rFonts w:ascii="仿宋_GB2312" w:eastAsia="仿宋_GB2312" w:hint="eastAsia"/>
          <w:sz w:val="30"/>
          <w:szCs w:val="30"/>
        </w:rPr>
        <w:t>全天净买入申报金额计算公式为：全天净买入申报金额</w:t>
      </w:r>
      <w:r w:rsidRPr="004E503D">
        <w:rPr>
          <w:rFonts w:ascii="仿宋_GB2312" w:eastAsia="仿宋_GB2312"/>
          <w:sz w:val="30"/>
          <w:szCs w:val="30"/>
        </w:rPr>
        <w:t>=</w:t>
      </w:r>
      <w:r w:rsidRPr="004E503D">
        <w:rPr>
          <w:rFonts w:ascii="仿宋_GB2312" w:eastAsia="仿宋_GB2312" w:hint="eastAsia"/>
          <w:sz w:val="30"/>
          <w:szCs w:val="30"/>
        </w:rPr>
        <w:t>关联交易单元当日买入申报金额累计</w:t>
      </w:r>
      <w:r w:rsidRPr="004E503D">
        <w:rPr>
          <w:rFonts w:ascii="仿宋_GB2312" w:eastAsia="仿宋_GB2312"/>
          <w:sz w:val="30"/>
          <w:szCs w:val="30"/>
        </w:rPr>
        <w:t>-</w:t>
      </w:r>
      <w:r w:rsidRPr="004E503D">
        <w:rPr>
          <w:rFonts w:ascii="仿宋_GB2312" w:eastAsia="仿宋_GB2312" w:hint="eastAsia"/>
          <w:sz w:val="30"/>
          <w:szCs w:val="30"/>
        </w:rPr>
        <w:t>关联交易单元当日卖出成交金额累计</w:t>
      </w:r>
      <w:r w:rsidRPr="004E503D">
        <w:rPr>
          <w:rFonts w:ascii="仿宋_GB2312" w:eastAsia="仿宋_GB2312"/>
          <w:sz w:val="30"/>
          <w:szCs w:val="30"/>
        </w:rPr>
        <w:t>-</w:t>
      </w:r>
      <w:r w:rsidRPr="004E503D">
        <w:rPr>
          <w:rFonts w:ascii="仿宋_GB2312" w:eastAsia="仿宋_GB2312" w:hint="eastAsia"/>
          <w:sz w:val="30"/>
          <w:szCs w:val="30"/>
        </w:rPr>
        <w:t>关联交易单元当日买入申报撤单</w:t>
      </w:r>
      <w:r>
        <w:rPr>
          <w:rFonts w:ascii="仿宋_GB2312" w:eastAsia="仿宋_GB2312" w:hint="eastAsia"/>
          <w:sz w:val="30"/>
          <w:szCs w:val="30"/>
        </w:rPr>
        <w:t>未成交部分</w:t>
      </w:r>
      <w:r w:rsidRPr="004E503D">
        <w:rPr>
          <w:rFonts w:ascii="仿宋_GB2312" w:eastAsia="仿宋_GB2312" w:hint="eastAsia"/>
          <w:sz w:val="30"/>
          <w:szCs w:val="30"/>
        </w:rPr>
        <w:t>金额累计</w:t>
      </w:r>
      <w:r w:rsidRPr="004E503D">
        <w:rPr>
          <w:rFonts w:ascii="仿宋_GB2312" w:eastAsia="仿宋_GB2312"/>
          <w:sz w:val="30"/>
          <w:szCs w:val="30"/>
        </w:rPr>
        <w:lastRenderedPageBreak/>
        <w:t>-</w:t>
      </w:r>
      <w:r w:rsidRPr="004E503D">
        <w:rPr>
          <w:rFonts w:ascii="仿宋_GB2312" w:eastAsia="仿宋_GB2312" w:hint="eastAsia"/>
          <w:sz w:val="30"/>
          <w:szCs w:val="30"/>
        </w:rPr>
        <w:t>关联交易单元当日买入成交金额低于当日买入申报金额的差额累计</w:t>
      </w:r>
      <w:r>
        <w:rPr>
          <w:rFonts w:ascii="仿宋_GB2312" w:eastAsia="仿宋_GB2312" w:hint="eastAsia"/>
          <w:sz w:val="30"/>
          <w:szCs w:val="30"/>
        </w:rPr>
        <w:t>。</w:t>
      </w:r>
    </w:p>
    <w:p w:rsidR="00036F4E" w:rsidRPr="004E503D" w:rsidRDefault="00036F4E" w:rsidP="00036F4E">
      <w:pPr>
        <w:ind w:firstLineChars="200" w:firstLine="600"/>
        <w:rPr>
          <w:rFonts w:ascii="仿宋_GB2312" w:eastAsia="仿宋_GB2312"/>
          <w:sz w:val="30"/>
          <w:szCs w:val="30"/>
        </w:rPr>
      </w:pPr>
      <w:r w:rsidRPr="004E503D">
        <w:rPr>
          <w:rFonts w:ascii="仿宋_GB2312" w:eastAsia="仿宋_GB2312" w:hint="eastAsia"/>
          <w:sz w:val="30"/>
          <w:szCs w:val="30"/>
        </w:rPr>
        <w:t>市价申报</w:t>
      </w:r>
      <w:r>
        <w:rPr>
          <w:rFonts w:ascii="仿宋_GB2312" w:eastAsia="仿宋_GB2312" w:hint="eastAsia"/>
          <w:sz w:val="30"/>
          <w:szCs w:val="30"/>
        </w:rPr>
        <w:t>的</w:t>
      </w:r>
      <w:r w:rsidRPr="004E503D">
        <w:rPr>
          <w:rFonts w:ascii="仿宋_GB2312" w:eastAsia="仿宋_GB2312" w:hint="eastAsia"/>
          <w:sz w:val="30"/>
          <w:szCs w:val="30"/>
        </w:rPr>
        <w:t>买入</w:t>
      </w:r>
      <w:r>
        <w:rPr>
          <w:rFonts w:ascii="仿宋_GB2312" w:eastAsia="仿宋_GB2312" w:hint="eastAsia"/>
          <w:sz w:val="30"/>
          <w:szCs w:val="30"/>
        </w:rPr>
        <w:t>申报</w:t>
      </w:r>
      <w:r w:rsidRPr="004E503D">
        <w:rPr>
          <w:rFonts w:ascii="仿宋_GB2312" w:eastAsia="仿宋_GB2312" w:hint="eastAsia"/>
          <w:sz w:val="30"/>
          <w:szCs w:val="30"/>
        </w:rPr>
        <w:t>金额按当日涨幅限制价格进行计算。</w:t>
      </w:r>
    </w:p>
    <w:p w:rsidR="00036F4E" w:rsidRPr="004E503D" w:rsidRDefault="00036F4E" w:rsidP="00036F4E">
      <w:pPr>
        <w:ind w:firstLineChars="200" w:firstLine="600"/>
        <w:rPr>
          <w:rFonts w:ascii="仿宋_GB2312" w:eastAsia="仿宋_GB2312"/>
          <w:sz w:val="30"/>
          <w:szCs w:val="30"/>
        </w:rPr>
      </w:pPr>
      <w:r>
        <w:rPr>
          <w:rFonts w:ascii="仿宋_GB2312" w:eastAsia="仿宋_GB2312" w:hint="eastAsia"/>
          <w:sz w:val="30"/>
          <w:szCs w:val="30"/>
        </w:rPr>
        <w:t>计算</w:t>
      </w:r>
      <w:r w:rsidRPr="004E503D">
        <w:rPr>
          <w:rFonts w:ascii="仿宋_GB2312" w:eastAsia="仿宋_GB2312" w:hint="eastAsia"/>
          <w:sz w:val="30"/>
          <w:szCs w:val="30"/>
        </w:rPr>
        <w:t>全天净买入申报金额</w:t>
      </w:r>
      <w:r>
        <w:rPr>
          <w:rFonts w:ascii="仿宋_GB2312" w:eastAsia="仿宋_GB2312" w:hint="eastAsia"/>
          <w:sz w:val="30"/>
          <w:szCs w:val="30"/>
        </w:rPr>
        <w:t>时</w:t>
      </w:r>
      <w:r w:rsidRPr="004E503D">
        <w:rPr>
          <w:rFonts w:ascii="仿宋_GB2312" w:eastAsia="仿宋_GB2312" w:hint="eastAsia"/>
          <w:sz w:val="30"/>
          <w:szCs w:val="30"/>
        </w:rPr>
        <w:t>，债券质押式回购业务的资金融出申报</w:t>
      </w:r>
      <w:r>
        <w:rPr>
          <w:rFonts w:ascii="仿宋_GB2312" w:eastAsia="仿宋_GB2312" w:hint="eastAsia"/>
          <w:sz w:val="30"/>
          <w:szCs w:val="30"/>
        </w:rPr>
        <w:t>作为</w:t>
      </w:r>
      <w:r w:rsidRPr="004E503D">
        <w:rPr>
          <w:rFonts w:ascii="仿宋_GB2312" w:eastAsia="仿宋_GB2312" w:hint="eastAsia"/>
          <w:sz w:val="30"/>
          <w:szCs w:val="30"/>
        </w:rPr>
        <w:t>买入申报，资金融入成交</w:t>
      </w:r>
      <w:r>
        <w:rPr>
          <w:rFonts w:ascii="仿宋_GB2312" w:eastAsia="仿宋_GB2312" w:hint="eastAsia"/>
          <w:sz w:val="30"/>
          <w:szCs w:val="30"/>
        </w:rPr>
        <w:t>作为</w:t>
      </w:r>
      <w:r w:rsidRPr="004E503D">
        <w:rPr>
          <w:rFonts w:ascii="仿宋_GB2312" w:eastAsia="仿宋_GB2312" w:hint="eastAsia"/>
          <w:sz w:val="30"/>
          <w:szCs w:val="30"/>
        </w:rPr>
        <w:t>卖出成交，资金融出申报撤单</w:t>
      </w:r>
      <w:r>
        <w:rPr>
          <w:rFonts w:ascii="仿宋_GB2312" w:eastAsia="仿宋_GB2312" w:hint="eastAsia"/>
          <w:sz w:val="30"/>
          <w:szCs w:val="30"/>
        </w:rPr>
        <w:t>作为</w:t>
      </w:r>
      <w:r w:rsidRPr="004E503D">
        <w:rPr>
          <w:rFonts w:ascii="仿宋_GB2312" w:eastAsia="仿宋_GB2312" w:hint="eastAsia"/>
          <w:sz w:val="30"/>
          <w:szCs w:val="30"/>
        </w:rPr>
        <w:t>买入申报撤单。</w:t>
      </w:r>
    </w:p>
    <w:p w:rsidR="00036F4E" w:rsidRPr="004E503D" w:rsidRDefault="00036F4E" w:rsidP="00036F4E">
      <w:pPr>
        <w:ind w:firstLineChars="200" w:firstLine="600"/>
        <w:rPr>
          <w:rFonts w:ascii="仿宋_GB2312" w:eastAsia="仿宋_GB2312"/>
          <w:sz w:val="30"/>
          <w:szCs w:val="30"/>
        </w:rPr>
      </w:pPr>
      <w:r w:rsidRPr="004E503D">
        <w:rPr>
          <w:rFonts w:ascii="仿宋_GB2312" w:eastAsia="仿宋_GB2312" w:hint="eastAsia"/>
          <w:sz w:val="30"/>
          <w:szCs w:val="30"/>
        </w:rPr>
        <w:t>资金前端控制</w:t>
      </w:r>
      <w:r>
        <w:rPr>
          <w:rFonts w:ascii="仿宋_GB2312" w:eastAsia="仿宋_GB2312" w:hint="eastAsia"/>
          <w:sz w:val="30"/>
          <w:szCs w:val="30"/>
        </w:rPr>
        <w:t>适用</w:t>
      </w:r>
      <w:r w:rsidRPr="004E503D">
        <w:rPr>
          <w:rFonts w:ascii="仿宋_GB2312" w:eastAsia="仿宋_GB2312" w:hint="eastAsia"/>
          <w:sz w:val="30"/>
          <w:szCs w:val="30"/>
        </w:rPr>
        <w:t>的</w:t>
      </w:r>
      <w:r>
        <w:rPr>
          <w:rFonts w:ascii="仿宋_GB2312" w:eastAsia="仿宋_GB2312" w:hint="eastAsia"/>
          <w:sz w:val="30"/>
          <w:szCs w:val="30"/>
        </w:rPr>
        <w:t>交易品种全部计入</w:t>
      </w:r>
      <w:r w:rsidRPr="004E503D">
        <w:rPr>
          <w:rFonts w:ascii="仿宋_GB2312" w:eastAsia="仿宋_GB2312" w:hint="eastAsia"/>
          <w:sz w:val="30"/>
          <w:szCs w:val="30"/>
        </w:rPr>
        <w:t>全天净买入申报金额。</w:t>
      </w:r>
    </w:p>
    <w:p w:rsidR="00036F4E" w:rsidRDefault="00036F4E" w:rsidP="00036F4E">
      <w:pPr>
        <w:ind w:firstLineChars="200" w:firstLine="600"/>
        <w:rPr>
          <w:rFonts w:ascii="仿宋_GB2312" w:eastAsia="仿宋_GB2312"/>
          <w:sz w:val="30"/>
          <w:szCs w:val="30"/>
        </w:rPr>
      </w:pPr>
      <w:r w:rsidRPr="004E503D">
        <w:rPr>
          <w:rFonts w:ascii="仿宋_GB2312" w:eastAsia="仿宋_GB2312" w:hint="eastAsia"/>
          <w:sz w:val="30"/>
          <w:szCs w:val="30"/>
        </w:rPr>
        <w:t>全天净买入申报金额</w:t>
      </w:r>
      <w:r>
        <w:rPr>
          <w:rFonts w:ascii="仿宋_GB2312" w:eastAsia="仿宋_GB2312" w:hint="eastAsia"/>
          <w:sz w:val="30"/>
          <w:szCs w:val="30"/>
        </w:rPr>
        <w:t>按</w:t>
      </w:r>
      <w:r w:rsidRPr="004E503D">
        <w:rPr>
          <w:rFonts w:ascii="仿宋_GB2312" w:eastAsia="仿宋_GB2312" w:hint="eastAsia"/>
          <w:sz w:val="30"/>
          <w:szCs w:val="30"/>
        </w:rPr>
        <w:t>每个交易日</w:t>
      </w:r>
      <w:r>
        <w:rPr>
          <w:rFonts w:ascii="仿宋_GB2312" w:eastAsia="仿宋_GB2312" w:hint="eastAsia"/>
          <w:sz w:val="30"/>
          <w:szCs w:val="30"/>
        </w:rPr>
        <w:t>计算</w:t>
      </w:r>
      <w:r w:rsidRPr="004E503D">
        <w:rPr>
          <w:rFonts w:ascii="仿宋_GB2312" w:eastAsia="仿宋_GB2312" w:hint="eastAsia"/>
          <w:sz w:val="30"/>
          <w:szCs w:val="30"/>
        </w:rPr>
        <w:t>。</w:t>
      </w:r>
    </w:p>
    <w:p w:rsidR="00036F4E" w:rsidRPr="00037834" w:rsidRDefault="00036F4E" w:rsidP="00036F4E">
      <w:pPr>
        <w:pStyle w:val="2"/>
        <w:spacing w:before="0" w:after="0" w:line="415" w:lineRule="auto"/>
        <w:ind w:firstLineChars="200" w:firstLine="602"/>
        <w:rPr>
          <w:rFonts w:ascii="黑体" w:eastAsia="黑体" w:hAnsi="黑体"/>
          <w:sz w:val="30"/>
          <w:szCs w:val="30"/>
        </w:rPr>
      </w:pPr>
      <w:bookmarkStart w:id="7" w:name="_Toc513119167"/>
      <w:r>
        <w:rPr>
          <w:rFonts w:ascii="黑体" w:eastAsia="黑体" w:hAnsi="黑体" w:hint="eastAsia"/>
          <w:sz w:val="30"/>
          <w:szCs w:val="30"/>
        </w:rPr>
        <w:t>三</w:t>
      </w:r>
      <w:r w:rsidRPr="00BC4545">
        <w:rPr>
          <w:rFonts w:ascii="黑体" w:eastAsia="黑体" w:hAnsi="黑体" w:hint="eastAsia"/>
          <w:sz w:val="30"/>
          <w:szCs w:val="30"/>
        </w:rPr>
        <w:t>、</w:t>
      </w:r>
      <w:r>
        <w:rPr>
          <w:rFonts w:ascii="黑体" w:eastAsia="黑体" w:hAnsi="黑体" w:hint="eastAsia"/>
          <w:sz w:val="30"/>
          <w:szCs w:val="30"/>
        </w:rPr>
        <w:t>最高额度与自设额度</w:t>
      </w:r>
      <w:bookmarkEnd w:id="7"/>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交易参与人通过其结算参与人向中国结算申报最高额度，中国结算于当日日终将最高额度信息发送本所，本所技术系统</w:t>
      </w:r>
      <w:r w:rsidRPr="00DD3312">
        <w:rPr>
          <w:rFonts w:ascii="仿宋_GB2312" w:eastAsia="仿宋_GB2312" w:hint="eastAsia"/>
          <w:sz w:val="30"/>
          <w:szCs w:val="30"/>
        </w:rPr>
        <w:t>根据中国结算发送的最高额度等信息</w:t>
      </w:r>
      <w:r>
        <w:rPr>
          <w:rFonts w:ascii="仿宋_GB2312" w:eastAsia="仿宋_GB2312" w:hint="eastAsia"/>
          <w:sz w:val="30"/>
          <w:szCs w:val="30"/>
        </w:rPr>
        <w:t>，</w:t>
      </w:r>
      <w:r w:rsidRPr="00DD3312">
        <w:rPr>
          <w:rFonts w:ascii="仿宋_GB2312" w:eastAsia="仿宋_GB2312" w:hint="eastAsia"/>
          <w:sz w:val="30"/>
          <w:szCs w:val="30"/>
        </w:rPr>
        <w:t>对关联交易单元设置</w:t>
      </w:r>
      <w:r>
        <w:rPr>
          <w:rFonts w:ascii="仿宋_GB2312" w:eastAsia="仿宋_GB2312" w:hint="eastAsia"/>
          <w:sz w:val="30"/>
          <w:szCs w:val="30"/>
        </w:rPr>
        <w:t>最高额度。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交易参与人可向本所申报设定</w:t>
      </w:r>
      <w:r w:rsidRPr="00DD3312">
        <w:rPr>
          <w:rFonts w:ascii="仿宋_GB2312" w:eastAsia="仿宋_GB2312" w:hint="eastAsia"/>
          <w:sz w:val="30"/>
          <w:szCs w:val="30"/>
        </w:rPr>
        <w:t>关联交易单元</w:t>
      </w:r>
      <w:r>
        <w:rPr>
          <w:rFonts w:ascii="仿宋_GB2312" w:eastAsia="仿宋_GB2312" w:hint="eastAsia"/>
          <w:sz w:val="30"/>
          <w:szCs w:val="30"/>
        </w:rPr>
        <w:t>的自设额度。交易参与人申报的自设额度不得超过该关联交易单元的最高额度，</w:t>
      </w:r>
      <w:r w:rsidRPr="00FF62E7">
        <w:rPr>
          <w:rFonts w:ascii="仿宋_GB2312" w:eastAsia="仿宋_GB2312" w:hint="eastAsia"/>
          <w:sz w:val="30"/>
          <w:szCs w:val="30"/>
        </w:rPr>
        <w:t>超出最高额度的，申报无效；未申报的，默认为该关联交易单元的最高额度。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本所技术系统根据关联交易单元的自设额度实施资金前端控制。</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最高额度及自设额度的申报方式见本指南“第三章 额度申报”。</w:t>
      </w:r>
    </w:p>
    <w:p w:rsidR="00036F4E" w:rsidRPr="00454785" w:rsidRDefault="00036F4E" w:rsidP="00036F4E">
      <w:pPr>
        <w:pStyle w:val="2"/>
        <w:spacing w:before="0" w:after="0" w:line="415" w:lineRule="auto"/>
        <w:ind w:firstLineChars="200" w:firstLine="602"/>
        <w:rPr>
          <w:rFonts w:ascii="黑体" w:eastAsia="黑体" w:hAnsi="黑体"/>
          <w:sz w:val="30"/>
          <w:szCs w:val="30"/>
        </w:rPr>
      </w:pPr>
      <w:bookmarkStart w:id="8" w:name="_Toc513119168"/>
      <w:r>
        <w:rPr>
          <w:rFonts w:ascii="黑体" w:eastAsia="黑体" w:hAnsi="黑体" w:hint="eastAsia"/>
          <w:sz w:val="30"/>
          <w:szCs w:val="30"/>
        </w:rPr>
        <w:lastRenderedPageBreak/>
        <w:t>四</w:t>
      </w:r>
      <w:r w:rsidRPr="00454785">
        <w:rPr>
          <w:rFonts w:ascii="黑体" w:eastAsia="黑体" w:hAnsi="黑体" w:hint="eastAsia"/>
          <w:sz w:val="30"/>
          <w:szCs w:val="30"/>
        </w:rPr>
        <w:t>、控制方式</w:t>
      </w:r>
      <w:bookmarkEnd w:id="8"/>
    </w:p>
    <w:p w:rsidR="00036F4E" w:rsidRPr="00B40661" w:rsidRDefault="00036F4E" w:rsidP="00036F4E">
      <w:pPr>
        <w:ind w:firstLineChars="200" w:firstLine="600"/>
        <w:rPr>
          <w:rFonts w:ascii="仿宋_GB2312" w:eastAsia="仿宋_GB2312"/>
          <w:sz w:val="30"/>
          <w:szCs w:val="30"/>
        </w:rPr>
      </w:pPr>
      <w:r>
        <w:rPr>
          <w:rFonts w:ascii="仿宋_GB2312" w:eastAsia="仿宋_GB2312" w:hint="eastAsia"/>
          <w:sz w:val="30"/>
          <w:szCs w:val="30"/>
        </w:rPr>
        <w:t>本所</w:t>
      </w:r>
      <w:r w:rsidRPr="00DD3312">
        <w:rPr>
          <w:rFonts w:ascii="仿宋_GB2312" w:eastAsia="仿宋_GB2312" w:hint="eastAsia"/>
          <w:sz w:val="30"/>
          <w:szCs w:val="30"/>
        </w:rPr>
        <w:t>技术系统根据交易参与人申报的自设额度，对关联交易单元的全天净买入申报金额</w:t>
      </w:r>
      <w:r>
        <w:rPr>
          <w:rFonts w:ascii="仿宋_GB2312" w:eastAsia="仿宋_GB2312" w:hint="eastAsia"/>
          <w:sz w:val="30"/>
          <w:szCs w:val="30"/>
        </w:rPr>
        <w:t>总量实施额度控制。</w:t>
      </w:r>
    </w:p>
    <w:p w:rsidR="00036F4E" w:rsidRPr="00BC4545" w:rsidRDefault="00036F4E" w:rsidP="00036F4E">
      <w:pPr>
        <w:ind w:firstLineChars="200" w:firstLine="600"/>
        <w:rPr>
          <w:rFonts w:ascii="仿宋_GB2312" w:eastAsia="仿宋_GB2312"/>
          <w:sz w:val="30"/>
          <w:szCs w:val="30"/>
        </w:rPr>
      </w:pPr>
      <w:r>
        <w:rPr>
          <w:rFonts w:ascii="仿宋_GB2312" w:eastAsia="仿宋_GB2312" w:hint="eastAsia"/>
          <w:sz w:val="30"/>
          <w:szCs w:val="30"/>
        </w:rPr>
        <w:t xml:space="preserve">（一） </w:t>
      </w:r>
      <w:r w:rsidRPr="00BC4545">
        <w:rPr>
          <w:rFonts w:ascii="仿宋_GB2312" w:eastAsia="仿宋_GB2312" w:hint="eastAsia"/>
          <w:sz w:val="30"/>
          <w:szCs w:val="30"/>
        </w:rPr>
        <w:t>当某笔竞价交易申报导致关联交易单元全天净买入申报金额达到或者超过自设额度的，</w:t>
      </w:r>
      <w:r>
        <w:rPr>
          <w:rFonts w:ascii="仿宋_GB2312" w:eastAsia="仿宋_GB2312" w:hint="eastAsia"/>
          <w:sz w:val="30"/>
          <w:szCs w:val="30"/>
        </w:rPr>
        <w:t>本所技术系统</w:t>
      </w:r>
      <w:r w:rsidRPr="00BC4545">
        <w:rPr>
          <w:rFonts w:ascii="仿宋_GB2312" w:eastAsia="仿宋_GB2312" w:hint="eastAsia"/>
          <w:sz w:val="30"/>
          <w:szCs w:val="30"/>
        </w:rPr>
        <w:t>对该关联交易单元</w:t>
      </w:r>
      <w:r>
        <w:rPr>
          <w:rFonts w:ascii="仿宋_GB2312" w:eastAsia="仿宋_GB2312" w:hint="eastAsia"/>
          <w:sz w:val="30"/>
          <w:szCs w:val="30"/>
        </w:rPr>
        <w:t>开始</w:t>
      </w:r>
      <w:r w:rsidRPr="00BC4545">
        <w:rPr>
          <w:rFonts w:ascii="仿宋_GB2312" w:eastAsia="仿宋_GB2312" w:hint="eastAsia"/>
          <w:sz w:val="30"/>
          <w:szCs w:val="30"/>
        </w:rPr>
        <w:t>实施控制，具体控制方式如下：</w:t>
      </w:r>
    </w:p>
    <w:p w:rsidR="00036F4E" w:rsidRPr="00BC4545"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除债券质押式回购交易外，本所</w:t>
      </w:r>
      <w:r>
        <w:rPr>
          <w:rFonts w:ascii="仿宋_GB2312" w:eastAsia="仿宋_GB2312" w:hint="eastAsia"/>
          <w:sz w:val="30"/>
          <w:szCs w:val="30"/>
        </w:rPr>
        <w:t>技术系统</w:t>
      </w:r>
      <w:r w:rsidRPr="00BC4545">
        <w:rPr>
          <w:rFonts w:ascii="仿宋_GB2312" w:eastAsia="仿宋_GB2312" w:hint="eastAsia"/>
          <w:sz w:val="30"/>
          <w:szCs w:val="30"/>
        </w:rPr>
        <w:t>拒绝接受该关联交易单元后续竞价交易买入申报，但仍</w:t>
      </w:r>
      <w:r>
        <w:rPr>
          <w:rFonts w:ascii="仿宋_GB2312" w:eastAsia="仿宋_GB2312" w:hint="eastAsia"/>
          <w:sz w:val="30"/>
          <w:szCs w:val="30"/>
        </w:rPr>
        <w:t>接受该关联交易单元的</w:t>
      </w:r>
      <w:r w:rsidRPr="00BC4545">
        <w:rPr>
          <w:rFonts w:ascii="仿宋_GB2312" w:eastAsia="仿宋_GB2312" w:hint="eastAsia"/>
          <w:sz w:val="30"/>
          <w:szCs w:val="30"/>
        </w:rPr>
        <w:t>撤销及卖出申报。</w:t>
      </w:r>
    </w:p>
    <w:p w:rsidR="00036F4E" w:rsidRPr="00BC4545"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对于债券质押式回购交易，本所</w:t>
      </w:r>
      <w:r>
        <w:rPr>
          <w:rFonts w:ascii="仿宋_GB2312" w:eastAsia="仿宋_GB2312" w:hint="eastAsia"/>
          <w:sz w:val="30"/>
          <w:szCs w:val="30"/>
        </w:rPr>
        <w:t>技术系统</w:t>
      </w:r>
      <w:r w:rsidRPr="00BC4545">
        <w:rPr>
          <w:rFonts w:ascii="仿宋_GB2312" w:eastAsia="仿宋_GB2312" w:hint="eastAsia"/>
          <w:sz w:val="30"/>
          <w:szCs w:val="30"/>
        </w:rPr>
        <w:t>拒绝接受该关联交易单元后续债券质押式回购交易卖出申报，但仍</w:t>
      </w:r>
      <w:r>
        <w:rPr>
          <w:rFonts w:ascii="仿宋_GB2312" w:eastAsia="仿宋_GB2312" w:hint="eastAsia"/>
          <w:sz w:val="30"/>
          <w:szCs w:val="30"/>
        </w:rPr>
        <w:t>接受该关联交易单元债券质押式回购交易的撤销及买入</w:t>
      </w:r>
      <w:r w:rsidRPr="00BC4545">
        <w:rPr>
          <w:rFonts w:ascii="仿宋_GB2312" w:eastAsia="仿宋_GB2312" w:hint="eastAsia"/>
          <w:sz w:val="30"/>
          <w:szCs w:val="30"/>
        </w:rPr>
        <w:t>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（二） 当交易参与人撤销竞价交易买入申报（债券质押式回购卖出申报）或竞价交易卖出成交（债券质押式回购买入成交）导致关联交易单元全天净买入申报金额下降至</w:t>
      </w:r>
      <w:r w:rsidRPr="00BC4545">
        <w:rPr>
          <w:rFonts w:ascii="仿宋_GB2312" w:eastAsia="仿宋_GB2312" w:hint="eastAsia"/>
          <w:sz w:val="30"/>
          <w:szCs w:val="30"/>
        </w:rPr>
        <w:t>自设额度</w:t>
      </w:r>
      <w:r>
        <w:rPr>
          <w:rFonts w:ascii="仿宋_GB2312" w:eastAsia="仿宋_GB2312" w:hint="eastAsia"/>
          <w:sz w:val="30"/>
          <w:szCs w:val="30"/>
        </w:rPr>
        <w:t>以下</w:t>
      </w:r>
      <w:r w:rsidRPr="00BC4545">
        <w:rPr>
          <w:rFonts w:ascii="仿宋_GB2312" w:eastAsia="仿宋_GB2312" w:hint="eastAsia"/>
          <w:sz w:val="30"/>
          <w:szCs w:val="30"/>
        </w:rPr>
        <w:t>的，本所</w:t>
      </w:r>
      <w:r>
        <w:rPr>
          <w:rFonts w:ascii="仿宋_GB2312" w:eastAsia="仿宋_GB2312" w:hint="eastAsia"/>
          <w:sz w:val="30"/>
          <w:szCs w:val="30"/>
        </w:rPr>
        <w:t>技术系统</w:t>
      </w:r>
      <w:r w:rsidRPr="00BC4545">
        <w:rPr>
          <w:rFonts w:ascii="仿宋_GB2312" w:eastAsia="仿宋_GB2312" w:hint="eastAsia"/>
          <w:sz w:val="30"/>
          <w:szCs w:val="30"/>
        </w:rPr>
        <w:t>恢</w:t>
      </w:r>
      <w:r>
        <w:rPr>
          <w:rFonts w:ascii="仿宋_GB2312" w:eastAsia="仿宋_GB2312" w:hint="eastAsia"/>
          <w:sz w:val="30"/>
          <w:szCs w:val="30"/>
        </w:rPr>
        <w:t>复接受该关联交易单元后续竞价交易买入申报（债券质押式回购</w:t>
      </w:r>
      <w:r w:rsidRPr="00BC4545">
        <w:rPr>
          <w:rFonts w:ascii="仿宋_GB2312" w:eastAsia="仿宋_GB2312" w:hint="eastAsia"/>
          <w:sz w:val="30"/>
          <w:szCs w:val="30"/>
        </w:rPr>
        <w:t>卖出申报）。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 xml:space="preserve">（三） </w:t>
      </w:r>
      <w:r w:rsidRPr="00BC4545">
        <w:rPr>
          <w:rFonts w:ascii="仿宋_GB2312" w:eastAsia="仿宋_GB2312" w:hint="eastAsia"/>
          <w:sz w:val="30"/>
          <w:szCs w:val="30"/>
        </w:rPr>
        <w:t>新股IPO申购、ETF</w:t>
      </w:r>
      <w:r>
        <w:rPr>
          <w:rFonts w:ascii="仿宋_GB2312" w:eastAsia="仿宋_GB2312" w:hint="eastAsia"/>
          <w:sz w:val="30"/>
          <w:szCs w:val="30"/>
        </w:rPr>
        <w:t>认购与申赎、配股、配债、债券出入库等非竞价交易业务</w:t>
      </w:r>
      <w:r w:rsidRPr="00BC4545">
        <w:rPr>
          <w:rFonts w:ascii="仿宋_GB2312" w:eastAsia="仿宋_GB2312" w:hint="eastAsia"/>
          <w:sz w:val="30"/>
          <w:szCs w:val="30"/>
        </w:rPr>
        <w:t>申报</w:t>
      </w:r>
      <w:r>
        <w:rPr>
          <w:rFonts w:ascii="仿宋_GB2312" w:eastAsia="仿宋_GB2312" w:hint="eastAsia"/>
          <w:sz w:val="30"/>
          <w:szCs w:val="30"/>
        </w:rPr>
        <w:t>及港股通交易申报</w:t>
      </w:r>
      <w:r w:rsidRPr="00BC4545">
        <w:rPr>
          <w:rFonts w:ascii="仿宋_GB2312" w:eastAsia="仿宋_GB2312" w:hint="eastAsia"/>
          <w:sz w:val="30"/>
          <w:szCs w:val="30"/>
        </w:rPr>
        <w:t>不受资金前端控制影响。</w:t>
      </w:r>
    </w:p>
    <w:p w:rsidR="00036F4E" w:rsidRPr="00AA3D12" w:rsidRDefault="00036F4E" w:rsidP="00036F4E">
      <w:pPr>
        <w:pStyle w:val="1"/>
        <w:jc w:val="center"/>
        <w:rPr>
          <w:rFonts w:ascii="黑体" w:eastAsia="黑体" w:hAnsi="黑体"/>
          <w:sz w:val="30"/>
          <w:szCs w:val="30"/>
        </w:rPr>
      </w:pPr>
      <w:bookmarkStart w:id="9" w:name="_Toc510065091"/>
      <w:bookmarkStart w:id="10" w:name="_Toc513119169"/>
      <w:r w:rsidRPr="00BC4545">
        <w:rPr>
          <w:rFonts w:ascii="黑体" w:eastAsia="黑体" w:hAnsi="黑体" w:hint="eastAsia"/>
          <w:sz w:val="30"/>
          <w:szCs w:val="30"/>
        </w:rPr>
        <w:lastRenderedPageBreak/>
        <w:t>第</w:t>
      </w:r>
      <w:r>
        <w:rPr>
          <w:rFonts w:ascii="黑体" w:eastAsia="黑体" w:hAnsi="黑体" w:hint="eastAsia"/>
          <w:sz w:val="30"/>
          <w:szCs w:val="30"/>
        </w:rPr>
        <w:t>三</w:t>
      </w:r>
      <w:r w:rsidRPr="00BC4545">
        <w:rPr>
          <w:rFonts w:ascii="黑体" w:eastAsia="黑体" w:hAnsi="黑体" w:hint="eastAsia"/>
          <w:sz w:val="30"/>
          <w:szCs w:val="30"/>
        </w:rPr>
        <w:t xml:space="preserve">章 </w:t>
      </w:r>
      <w:r>
        <w:rPr>
          <w:rFonts w:ascii="黑体" w:eastAsia="黑体" w:hAnsi="黑体" w:hint="eastAsia"/>
          <w:sz w:val="30"/>
          <w:szCs w:val="30"/>
        </w:rPr>
        <w:t>额度</w:t>
      </w:r>
      <w:r w:rsidRPr="00BC4545">
        <w:rPr>
          <w:rFonts w:ascii="黑体" w:eastAsia="黑体" w:hAnsi="黑体" w:hint="eastAsia"/>
          <w:sz w:val="30"/>
          <w:szCs w:val="30"/>
        </w:rPr>
        <w:t>申报</w:t>
      </w:r>
      <w:bookmarkEnd w:id="9"/>
      <w:bookmarkEnd w:id="10"/>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11" w:name="_Toc510065092"/>
      <w:bookmarkStart w:id="12" w:name="_Toc513119170"/>
      <w:r>
        <w:rPr>
          <w:rFonts w:ascii="黑体" w:eastAsia="黑体" w:hAnsi="黑体" w:hint="eastAsia"/>
          <w:sz w:val="30"/>
          <w:szCs w:val="30"/>
        </w:rPr>
        <w:t>一、最高额度</w:t>
      </w:r>
      <w:r w:rsidRPr="00BC4545">
        <w:rPr>
          <w:rFonts w:ascii="黑体" w:eastAsia="黑体" w:hAnsi="黑体" w:hint="eastAsia"/>
          <w:sz w:val="30"/>
          <w:szCs w:val="30"/>
        </w:rPr>
        <w:t>申报</w:t>
      </w:r>
      <w:bookmarkEnd w:id="11"/>
      <w:bookmarkEnd w:id="12"/>
    </w:p>
    <w:p w:rsidR="00036F4E" w:rsidRDefault="00036F4E" w:rsidP="00036F4E">
      <w:pPr>
        <w:ind w:firstLineChars="200" w:firstLine="600"/>
        <w:rPr>
          <w:rFonts w:ascii="仿宋_GB2312" w:eastAsia="仿宋_GB2312" w:hAnsi="黑体"/>
          <w:sz w:val="30"/>
          <w:szCs w:val="30"/>
        </w:rPr>
      </w:pPr>
      <w:r w:rsidRPr="003E448E">
        <w:rPr>
          <w:rFonts w:ascii="仿宋_GB2312" w:eastAsia="仿宋_GB2312" w:hAnsi="黑体" w:hint="eastAsia"/>
          <w:sz w:val="30"/>
          <w:szCs w:val="30"/>
        </w:rPr>
        <w:t>交易</w:t>
      </w:r>
      <w:r>
        <w:rPr>
          <w:rFonts w:ascii="仿宋_GB2312" w:eastAsia="仿宋_GB2312" w:hAnsi="黑体" w:hint="eastAsia"/>
          <w:sz w:val="30"/>
          <w:szCs w:val="30"/>
        </w:rPr>
        <w:t>参与人通过结算参与人向中国结算进行最高额度申报。申报方式由中国结算发布的</w:t>
      </w:r>
      <w:r w:rsidRPr="0044551D">
        <w:rPr>
          <w:rFonts w:ascii="仿宋_GB2312" w:eastAsia="仿宋_GB2312" w:hAnsi="黑体" w:hint="eastAsia"/>
          <w:sz w:val="30"/>
          <w:szCs w:val="30"/>
        </w:rPr>
        <w:t>《中国证券登记结算有限责任公司上海分公司证券交易资金前端风险控制业务指南</w:t>
      </w:r>
      <w:r w:rsidRPr="0044551D">
        <w:rPr>
          <w:rFonts w:ascii="仿宋_GB2312" w:eastAsia="仿宋_GB2312" w:hAnsi="黑体"/>
          <w:sz w:val="30"/>
          <w:szCs w:val="30"/>
        </w:rPr>
        <w:t>》</w:t>
      </w:r>
      <w:r>
        <w:rPr>
          <w:rFonts w:ascii="仿宋_GB2312" w:eastAsia="仿宋_GB2312" w:hAnsi="黑体" w:hint="eastAsia"/>
          <w:sz w:val="30"/>
          <w:szCs w:val="30"/>
        </w:rPr>
        <w:t>具体规定。</w:t>
      </w:r>
    </w:p>
    <w:p w:rsidR="00036F4E" w:rsidRDefault="00036F4E" w:rsidP="00036F4E">
      <w:pPr>
        <w:ind w:firstLineChars="200" w:firstLine="600"/>
        <w:rPr>
          <w:rFonts w:ascii="仿宋_GB2312" w:eastAsia="仿宋_GB2312" w:hAnsi="黑体"/>
          <w:sz w:val="30"/>
          <w:szCs w:val="30"/>
        </w:rPr>
      </w:pPr>
      <w:r>
        <w:rPr>
          <w:rFonts w:ascii="仿宋_GB2312" w:eastAsia="仿宋_GB2312" w:hAnsi="黑体" w:hint="eastAsia"/>
          <w:sz w:val="30"/>
          <w:szCs w:val="30"/>
        </w:rPr>
        <w:t>最高额度的常规申报于次一交易日生效。</w:t>
      </w:r>
    </w:p>
    <w:p w:rsidR="00036F4E" w:rsidRPr="003E448E" w:rsidRDefault="00036F4E" w:rsidP="00036F4E">
      <w:pPr>
        <w:ind w:firstLineChars="200" w:firstLine="600"/>
        <w:rPr>
          <w:rFonts w:ascii="仿宋_GB2312" w:eastAsia="仿宋_GB2312" w:hAnsi="黑体"/>
          <w:sz w:val="30"/>
          <w:szCs w:val="30"/>
        </w:rPr>
      </w:pPr>
      <w:r>
        <w:rPr>
          <w:rFonts w:ascii="仿宋_GB2312" w:eastAsia="仿宋_GB2312" w:hAnsi="黑体" w:hint="eastAsia"/>
          <w:sz w:val="30"/>
          <w:szCs w:val="30"/>
        </w:rPr>
        <w:t>交易参与人可以按前述方式对最高额度进行盘中紧急调整。紧急调整后的最高额度实时生效，并持续有效。</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13" w:name="_Toc510065093"/>
      <w:bookmarkStart w:id="14" w:name="_Toc513119171"/>
      <w:r w:rsidRPr="00BC4545">
        <w:rPr>
          <w:rFonts w:ascii="黑体" w:eastAsia="黑体" w:hAnsi="黑体" w:hint="eastAsia"/>
          <w:sz w:val="30"/>
          <w:szCs w:val="30"/>
        </w:rPr>
        <w:t>二</w:t>
      </w:r>
      <w:r>
        <w:rPr>
          <w:rFonts w:ascii="黑体" w:eastAsia="黑体" w:hAnsi="黑体" w:hint="eastAsia"/>
          <w:sz w:val="30"/>
          <w:szCs w:val="30"/>
        </w:rPr>
        <w:t>、自设额度</w:t>
      </w:r>
      <w:r w:rsidRPr="00BC4545">
        <w:rPr>
          <w:rFonts w:ascii="黑体" w:eastAsia="黑体" w:hAnsi="黑体" w:hint="eastAsia"/>
          <w:sz w:val="30"/>
          <w:szCs w:val="30"/>
        </w:rPr>
        <w:t>申报</w:t>
      </w:r>
      <w:bookmarkEnd w:id="13"/>
      <w:bookmarkEnd w:id="14"/>
    </w:p>
    <w:p w:rsidR="00036F4E" w:rsidRPr="003E448E" w:rsidRDefault="00036F4E" w:rsidP="00036F4E">
      <w:pPr>
        <w:ind w:firstLineChars="200" w:firstLine="600"/>
        <w:rPr>
          <w:rFonts w:ascii="仿宋_GB2312" w:eastAsia="仿宋_GB2312"/>
          <w:sz w:val="30"/>
          <w:szCs w:val="30"/>
        </w:rPr>
      </w:pPr>
      <w:r w:rsidRPr="003E448E">
        <w:rPr>
          <w:rFonts w:ascii="仿宋_GB2312" w:eastAsia="仿宋_GB2312" w:hint="eastAsia"/>
          <w:sz w:val="30"/>
          <w:szCs w:val="30"/>
        </w:rPr>
        <w:t>交易参与人</w:t>
      </w:r>
      <w:r>
        <w:rPr>
          <w:rFonts w:ascii="仿宋_GB2312" w:eastAsia="仿宋_GB2312" w:hint="eastAsia"/>
          <w:sz w:val="30"/>
          <w:szCs w:val="30"/>
        </w:rPr>
        <w:t>应当</w:t>
      </w:r>
      <w:r w:rsidRPr="003E448E">
        <w:rPr>
          <w:rFonts w:ascii="仿宋_GB2312" w:eastAsia="仿宋_GB2312" w:hint="eastAsia"/>
          <w:sz w:val="30"/>
          <w:szCs w:val="30"/>
        </w:rPr>
        <w:t>根据自身业务和风控需要，</w:t>
      </w:r>
      <w:r>
        <w:rPr>
          <w:rFonts w:ascii="仿宋_GB2312" w:eastAsia="仿宋_GB2312" w:hint="eastAsia"/>
          <w:sz w:val="30"/>
          <w:szCs w:val="30"/>
        </w:rPr>
        <w:t>及时</w:t>
      </w:r>
      <w:r w:rsidRPr="003E448E">
        <w:rPr>
          <w:rFonts w:ascii="仿宋_GB2312" w:eastAsia="仿宋_GB2312" w:hint="eastAsia"/>
          <w:sz w:val="30"/>
          <w:szCs w:val="30"/>
        </w:rPr>
        <w:t>向本所申报关联交易单元自设额度。</w:t>
      </w:r>
      <w:r>
        <w:rPr>
          <w:rFonts w:ascii="仿宋_GB2312" w:eastAsia="仿宋_GB2312" w:hint="eastAsia"/>
          <w:sz w:val="30"/>
          <w:szCs w:val="30"/>
        </w:rPr>
        <w:t>交易参与人可通过常规申报或应急申报两种方式向本所申报自设额度。</w:t>
      </w:r>
    </w:p>
    <w:p w:rsidR="00036F4E" w:rsidRPr="00BC4545"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（一）自设额度</w:t>
      </w:r>
      <w:r w:rsidRPr="00C12E60">
        <w:rPr>
          <w:rFonts w:ascii="仿宋_GB2312" w:eastAsia="仿宋_GB2312" w:hint="eastAsia"/>
          <w:b/>
          <w:sz w:val="30"/>
          <w:szCs w:val="30"/>
        </w:rPr>
        <w:t>常规申报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1. 申报方式</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交易参与人可通过</w:t>
      </w:r>
      <w:r>
        <w:rPr>
          <w:rFonts w:ascii="仿宋_GB2312" w:eastAsia="仿宋_GB2312" w:hint="eastAsia"/>
          <w:sz w:val="30"/>
          <w:szCs w:val="30"/>
        </w:rPr>
        <w:t>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“业务办理—资金前端控制业务办理-全天控制自设额度申报”</w:t>
      </w:r>
      <w:r w:rsidRPr="00BC4545">
        <w:rPr>
          <w:rFonts w:ascii="仿宋_GB2312" w:eastAsia="仿宋_GB2312" w:hint="eastAsia"/>
          <w:sz w:val="30"/>
          <w:szCs w:val="30"/>
        </w:rPr>
        <w:t>进行自设额度的常规申报，申报时间为每个交易日的9:00至16:30。交易参与人可以在申报时间段内重复申报，本所以最后一次申报为准。16:30后，本所</w:t>
      </w:r>
      <w:r w:rsidRPr="009E0B3C">
        <w:rPr>
          <w:rFonts w:ascii="仿宋_GB2312" w:eastAsia="仿宋_GB2312" w:hint="eastAsia"/>
          <w:sz w:val="30"/>
          <w:szCs w:val="30"/>
        </w:rPr>
        <w:t>业务管理系统平台会员业务模块</w:t>
      </w:r>
      <w:r w:rsidRPr="00BC4545">
        <w:rPr>
          <w:rFonts w:ascii="仿宋_GB2312" w:eastAsia="仿宋_GB2312" w:hint="eastAsia"/>
          <w:sz w:val="30"/>
          <w:szCs w:val="30"/>
        </w:rPr>
        <w:t>不再接受自设额度的相关申报。</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交易参与人未申报的，自设额度</w:t>
      </w:r>
      <w:r>
        <w:rPr>
          <w:rFonts w:ascii="仿宋_GB2312" w:eastAsia="仿宋_GB2312" w:hint="eastAsia"/>
          <w:sz w:val="30"/>
          <w:szCs w:val="30"/>
        </w:rPr>
        <w:t>将被设置为对应关联交易单</w:t>
      </w:r>
      <w:r>
        <w:rPr>
          <w:rFonts w:ascii="仿宋_GB2312" w:eastAsia="仿宋_GB2312" w:hint="eastAsia"/>
          <w:sz w:val="30"/>
          <w:szCs w:val="30"/>
        </w:rPr>
        <w:lastRenderedPageBreak/>
        <w:t>元的最高额度。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2. 生效时间</w:t>
      </w:r>
    </w:p>
    <w:p w:rsidR="00036F4E" w:rsidRPr="00BC4545"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符合要求的自设额度将于次一交易日起持续有效。</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3. 申报校验</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申报的自设额度不得高于</w:t>
      </w:r>
      <w:r>
        <w:rPr>
          <w:rFonts w:ascii="仿宋_GB2312" w:eastAsia="仿宋_GB2312" w:hint="eastAsia"/>
          <w:sz w:val="30"/>
          <w:szCs w:val="30"/>
        </w:rPr>
        <w:t>对应的最高额度，</w:t>
      </w:r>
      <w:r w:rsidRPr="00383A1E">
        <w:rPr>
          <w:rFonts w:ascii="仿宋_GB2312" w:eastAsia="仿宋_GB2312" w:hint="eastAsia"/>
          <w:sz w:val="30"/>
          <w:szCs w:val="30"/>
        </w:rPr>
        <w:t>若申报的自设额度超过其生效日对应的关联交易单元最高额度，该自设额度申报无效，</w:t>
      </w:r>
      <w:r>
        <w:rPr>
          <w:rFonts w:ascii="仿宋_GB2312" w:eastAsia="仿宋_GB2312" w:hint="eastAsia"/>
          <w:sz w:val="30"/>
          <w:szCs w:val="30"/>
        </w:rPr>
        <w:t>下一交易日</w:t>
      </w:r>
      <w:r w:rsidRPr="00383A1E">
        <w:rPr>
          <w:rFonts w:ascii="仿宋_GB2312" w:eastAsia="仿宋_GB2312" w:hint="eastAsia"/>
          <w:sz w:val="30"/>
          <w:szCs w:val="30"/>
        </w:rPr>
        <w:t>本所将按</w:t>
      </w:r>
      <w:r w:rsidRPr="006F4E2D">
        <w:rPr>
          <w:rFonts w:ascii="仿宋_GB2312" w:eastAsia="仿宋_GB2312" w:hint="eastAsia"/>
          <w:sz w:val="30"/>
          <w:szCs w:val="30"/>
        </w:rPr>
        <w:t>最</w:t>
      </w:r>
      <w:r>
        <w:rPr>
          <w:rFonts w:ascii="仿宋_GB2312" w:eastAsia="仿宋_GB2312" w:hint="eastAsia"/>
          <w:sz w:val="30"/>
          <w:szCs w:val="30"/>
        </w:rPr>
        <w:t>近</w:t>
      </w:r>
      <w:r w:rsidRPr="006F4E2D">
        <w:rPr>
          <w:rFonts w:ascii="仿宋_GB2312" w:eastAsia="仿宋_GB2312" w:hint="eastAsia"/>
          <w:sz w:val="30"/>
          <w:szCs w:val="30"/>
        </w:rPr>
        <w:t>一次生效的</w:t>
      </w:r>
      <w:r w:rsidRPr="00383A1E">
        <w:rPr>
          <w:rFonts w:ascii="仿宋_GB2312" w:eastAsia="仿宋_GB2312" w:hint="eastAsia"/>
          <w:sz w:val="30"/>
          <w:szCs w:val="30"/>
        </w:rPr>
        <w:t>自设额度进行前端控制。</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本所技术系统对交易参与人申报的自设额度进行提示。当</w:t>
      </w:r>
      <w:r w:rsidRPr="00BC4545">
        <w:rPr>
          <w:rFonts w:ascii="仿宋_GB2312" w:eastAsia="仿宋_GB2312" w:hint="eastAsia"/>
          <w:sz w:val="30"/>
          <w:szCs w:val="30"/>
        </w:rPr>
        <w:t>申报的自设额度超过</w:t>
      </w:r>
      <w:r>
        <w:rPr>
          <w:rFonts w:ascii="仿宋_GB2312" w:eastAsia="仿宋_GB2312" w:hint="eastAsia"/>
          <w:sz w:val="30"/>
          <w:szCs w:val="30"/>
        </w:rPr>
        <w:t>申报日最高额度（非紧急调整）的70%或100%，或申报的自设额度低于对应关联交易单元前20交易日全天净买入申报金额最高值时，本所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将进行预警提示，交易参与人确认无误后可再提交</w:t>
      </w:r>
      <w:r w:rsidRPr="00BC4545">
        <w:rPr>
          <w:rFonts w:ascii="仿宋_GB2312" w:eastAsia="仿宋_GB2312" w:hint="eastAsia"/>
          <w:sz w:val="30"/>
          <w:szCs w:val="30"/>
        </w:rPr>
        <w:t>申报。</w:t>
      </w:r>
    </w:p>
    <w:p w:rsidR="00036F4E" w:rsidRPr="00F80D2A" w:rsidRDefault="00036F4E" w:rsidP="00036F4E">
      <w:pPr>
        <w:ind w:firstLineChars="200" w:firstLine="600"/>
        <w:rPr>
          <w:rFonts w:ascii="仿宋_GB2312" w:eastAsia="仿宋_GB2312"/>
          <w:sz w:val="30"/>
          <w:szCs w:val="30"/>
        </w:rPr>
      </w:pPr>
      <w:r>
        <w:rPr>
          <w:rFonts w:ascii="仿宋_GB2312" w:eastAsia="仿宋_GB2312" w:hint="eastAsia"/>
          <w:sz w:val="30"/>
          <w:szCs w:val="30"/>
        </w:rPr>
        <w:t>自设额度常规申报的参考案例</w:t>
      </w:r>
      <w:r w:rsidRPr="00F80D2A">
        <w:rPr>
          <w:rFonts w:ascii="仿宋_GB2312" w:eastAsia="仿宋_GB2312" w:hint="eastAsia"/>
          <w:sz w:val="30"/>
          <w:szCs w:val="30"/>
        </w:rPr>
        <w:t>见附件《自设额度申报与调整案例》</w:t>
      </w:r>
      <w:r>
        <w:rPr>
          <w:rFonts w:ascii="仿宋_GB2312" w:eastAsia="仿宋_GB2312" w:hint="eastAsia"/>
          <w:sz w:val="30"/>
          <w:szCs w:val="30"/>
        </w:rPr>
        <w:t>中的</w:t>
      </w:r>
      <w:r w:rsidRPr="00F80D2A">
        <w:rPr>
          <w:rFonts w:ascii="仿宋_GB2312" w:eastAsia="仿宋_GB2312" w:hint="eastAsia"/>
          <w:sz w:val="30"/>
          <w:szCs w:val="30"/>
        </w:rPr>
        <w:t>案例1、案例2。</w:t>
      </w:r>
    </w:p>
    <w:p w:rsidR="00036F4E" w:rsidRPr="00BC4545"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（二）自设额度应急</w:t>
      </w:r>
      <w:r w:rsidRPr="00BC4545">
        <w:rPr>
          <w:rFonts w:ascii="仿宋_GB2312" w:eastAsia="仿宋_GB2312" w:hint="eastAsia"/>
          <w:b/>
          <w:sz w:val="30"/>
          <w:szCs w:val="30"/>
        </w:rPr>
        <w:t>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1.申报方式</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w:t>
      </w:r>
      <w:r w:rsidRPr="00BC4545">
        <w:rPr>
          <w:rFonts w:ascii="仿宋_GB2312" w:eastAsia="仿宋_GB2312" w:hint="eastAsia"/>
          <w:sz w:val="30"/>
          <w:szCs w:val="30"/>
        </w:rPr>
        <w:t>因业务原因，需要在盘中进行自设额度</w:t>
      </w:r>
      <w:r>
        <w:rPr>
          <w:rFonts w:ascii="仿宋_GB2312" w:eastAsia="仿宋_GB2312" w:hint="eastAsia"/>
          <w:sz w:val="30"/>
          <w:szCs w:val="30"/>
        </w:rPr>
        <w:t>应急</w:t>
      </w:r>
      <w:r w:rsidRPr="00BC4545">
        <w:rPr>
          <w:rFonts w:ascii="仿宋_GB2312" w:eastAsia="仿宋_GB2312" w:hint="eastAsia"/>
          <w:sz w:val="30"/>
          <w:szCs w:val="30"/>
        </w:rPr>
        <w:t>调整的，可以在本所交易时间</w:t>
      </w:r>
      <w:r>
        <w:rPr>
          <w:rFonts w:ascii="仿宋_GB2312" w:eastAsia="仿宋_GB2312" w:hint="eastAsia"/>
          <w:sz w:val="30"/>
          <w:szCs w:val="30"/>
        </w:rPr>
        <w:t>内通过特定交易单元以交易申报的方式</w:t>
      </w:r>
      <w:r w:rsidRPr="00BC4545">
        <w:rPr>
          <w:rFonts w:ascii="仿宋_GB2312" w:eastAsia="仿宋_GB2312" w:hint="eastAsia"/>
          <w:sz w:val="30"/>
          <w:szCs w:val="30"/>
        </w:rPr>
        <w:t>向本所提交</w:t>
      </w:r>
      <w:r>
        <w:rPr>
          <w:rFonts w:ascii="仿宋_GB2312" w:eastAsia="仿宋_GB2312" w:hint="eastAsia"/>
          <w:sz w:val="30"/>
          <w:szCs w:val="30"/>
        </w:rPr>
        <w:t>。自设额度应急调整的申报代码为799970，申报自设额度的单位为百万元。</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2. 生效时间</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lastRenderedPageBreak/>
        <w:t>符合要求的自设额度应急申报经本所技术系统接受并进行相应设置后，</w:t>
      </w:r>
      <w:r>
        <w:rPr>
          <w:rFonts w:ascii="仿宋_GB2312" w:eastAsia="仿宋_GB2312" w:hint="eastAsia"/>
          <w:sz w:val="30"/>
          <w:szCs w:val="30"/>
        </w:rPr>
        <w:t>实时</w:t>
      </w:r>
      <w:r w:rsidRPr="00BC4545">
        <w:rPr>
          <w:rFonts w:ascii="仿宋_GB2312" w:eastAsia="仿宋_GB2312" w:hint="eastAsia"/>
          <w:sz w:val="30"/>
          <w:szCs w:val="30"/>
        </w:rPr>
        <w:t>生效，但仅当</w:t>
      </w:r>
      <w:r>
        <w:rPr>
          <w:rFonts w:ascii="仿宋_GB2312" w:eastAsia="仿宋_GB2312" w:hint="eastAsia"/>
          <w:sz w:val="30"/>
          <w:szCs w:val="30"/>
        </w:rPr>
        <w:t>日有效。交易参与人应</w:t>
      </w:r>
      <w:r w:rsidRPr="00BC4545">
        <w:rPr>
          <w:rFonts w:ascii="仿宋_GB2312" w:eastAsia="仿宋_GB2312" w:hint="eastAsia"/>
          <w:sz w:val="30"/>
          <w:szCs w:val="30"/>
        </w:rPr>
        <w:t>根据需要，</w:t>
      </w:r>
      <w:r>
        <w:rPr>
          <w:rFonts w:ascii="仿宋_GB2312" w:eastAsia="仿宋_GB2312" w:hint="eastAsia"/>
          <w:sz w:val="30"/>
          <w:szCs w:val="30"/>
        </w:rPr>
        <w:t>通过自设额度的</w:t>
      </w:r>
      <w:r w:rsidRPr="00BC4545">
        <w:rPr>
          <w:rFonts w:ascii="仿宋_GB2312" w:eastAsia="仿宋_GB2312" w:hint="eastAsia"/>
          <w:sz w:val="30"/>
          <w:szCs w:val="30"/>
        </w:rPr>
        <w:t>常规申报实现自设额度调整的持续有效。</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3.申报校验</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应急申报的自设额度不得高于该控制类别的最高额度，超过最高额度的应急申报将做无效处理。</w:t>
      </w:r>
    </w:p>
    <w:p w:rsidR="00036F4E" w:rsidRPr="00F80D2A" w:rsidRDefault="00036F4E" w:rsidP="00036F4E">
      <w:pPr>
        <w:ind w:firstLineChars="200" w:firstLine="600"/>
        <w:rPr>
          <w:rFonts w:ascii="仿宋_GB2312" w:eastAsia="仿宋_GB2312"/>
          <w:sz w:val="30"/>
          <w:szCs w:val="30"/>
        </w:rPr>
      </w:pPr>
      <w:r>
        <w:rPr>
          <w:rFonts w:ascii="仿宋_GB2312" w:eastAsia="仿宋_GB2312" w:hint="eastAsia"/>
          <w:sz w:val="30"/>
          <w:szCs w:val="30"/>
        </w:rPr>
        <w:t>自设额度应急申报的参考案例</w:t>
      </w:r>
      <w:r w:rsidRPr="00F80D2A">
        <w:rPr>
          <w:rFonts w:ascii="仿宋_GB2312" w:eastAsia="仿宋_GB2312" w:hint="eastAsia"/>
          <w:sz w:val="30"/>
          <w:szCs w:val="30"/>
        </w:rPr>
        <w:t>见附件《自设额度申报与调整案例》</w:t>
      </w:r>
      <w:r>
        <w:rPr>
          <w:rFonts w:ascii="仿宋_GB2312" w:eastAsia="仿宋_GB2312" w:hint="eastAsia"/>
          <w:sz w:val="30"/>
          <w:szCs w:val="30"/>
        </w:rPr>
        <w:t>中的</w:t>
      </w:r>
      <w:r w:rsidRPr="00F80D2A">
        <w:rPr>
          <w:rFonts w:ascii="仿宋_GB2312" w:eastAsia="仿宋_GB2312" w:hint="eastAsia"/>
          <w:sz w:val="30"/>
          <w:szCs w:val="30"/>
        </w:rPr>
        <w:t>案例3、案例4。</w:t>
      </w:r>
    </w:p>
    <w:p w:rsidR="00036F4E" w:rsidRPr="00BC4545"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（三）额度调整相关说明</w:t>
      </w:r>
    </w:p>
    <w:p w:rsidR="00036F4E" w:rsidRPr="00BC4545" w:rsidRDefault="00036F4E" w:rsidP="00036F4E">
      <w:pPr>
        <w:ind w:firstLineChars="200" w:firstLine="600"/>
        <w:rPr>
          <w:rFonts w:ascii="仿宋_GB2312" w:eastAsia="仿宋_GB2312"/>
          <w:sz w:val="30"/>
          <w:szCs w:val="30"/>
        </w:rPr>
      </w:pPr>
      <w:r>
        <w:rPr>
          <w:rFonts w:ascii="仿宋_GB2312" w:eastAsia="仿宋_GB2312" w:hint="eastAsia"/>
          <w:sz w:val="30"/>
          <w:szCs w:val="30"/>
        </w:rPr>
        <w:t>最高额度调整时，交易参与人应当根据最高额度调整的具体情形及时评估、调整自设额度，对未及时调整自设额度的：</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1. 最高额度常规调整导致调整后的最高额度低于该关联交易单元自设额度，则下一交易日最高额度调整生效时，自设额度将被设置为生效后的最高额度</w:t>
      </w:r>
      <w:r w:rsidRPr="00BC4545">
        <w:rPr>
          <w:rFonts w:ascii="仿宋_GB2312" w:eastAsia="仿宋_GB2312" w:hint="eastAsia"/>
          <w:sz w:val="30"/>
          <w:szCs w:val="30"/>
        </w:rPr>
        <w:t>。</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2. 最高额度盘中紧急调整导致调整后的最高额度低于该关联交易单元自设额度，则最高额度紧急调整生效时，自设额度将被设置为紧急调整生效后的最高额度。</w:t>
      </w:r>
    </w:p>
    <w:p w:rsidR="00036F4E" w:rsidRPr="00333028" w:rsidRDefault="00036F4E" w:rsidP="00036F4E">
      <w:pPr>
        <w:ind w:firstLineChars="200" w:firstLine="600"/>
        <w:rPr>
          <w:rFonts w:ascii="仿宋_GB2312" w:eastAsia="仿宋_GB2312"/>
          <w:sz w:val="30"/>
          <w:szCs w:val="30"/>
        </w:rPr>
      </w:pPr>
      <w:r>
        <w:rPr>
          <w:rFonts w:ascii="仿宋_GB2312" w:eastAsia="仿宋_GB2312" w:hint="eastAsia"/>
          <w:sz w:val="30"/>
          <w:szCs w:val="30"/>
        </w:rPr>
        <w:t>3</w:t>
      </w:r>
      <w:r w:rsidRPr="003843C1">
        <w:rPr>
          <w:rFonts w:ascii="仿宋_GB2312" w:eastAsia="仿宋_GB2312"/>
          <w:sz w:val="30"/>
          <w:szCs w:val="30"/>
        </w:rPr>
        <w:t xml:space="preserve">. </w:t>
      </w:r>
      <w:r w:rsidRPr="003843C1">
        <w:rPr>
          <w:rFonts w:ascii="仿宋_GB2312" w:eastAsia="仿宋_GB2312" w:hint="eastAsia"/>
          <w:sz w:val="30"/>
          <w:szCs w:val="30"/>
        </w:rPr>
        <w:t>关联交易单元最高额度盘中紧急调整导致调整后的最高额度低于该关联交易单元当前全天净买入申报金额的，最高额度盘中紧急调整有效，同时，本所对该关联交易单元的申报开始实施前端控制。</w:t>
      </w:r>
    </w:p>
    <w:p w:rsidR="00036F4E" w:rsidRPr="00D74828" w:rsidRDefault="00036F4E" w:rsidP="00036F4E">
      <w:pPr>
        <w:ind w:firstLineChars="200" w:firstLine="600"/>
        <w:rPr>
          <w:rFonts w:ascii="仿宋_GB2312" w:eastAsia="仿宋_GB2312"/>
          <w:b/>
          <w:bCs/>
          <w:sz w:val="30"/>
          <w:szCs w:val="30"/>
        </w:rPr>
      </w:pPr>
      <w:r>
        <w:rPr>
          <w:rFonts w:ascii="仿宋_GB2312" w:eastAsia="仿宋_GB2312" w:hint="eastAsia"/>
          <w:bCs/>
          <w:sz w:val="30"/>
          <w:szCs w:val="30"/>
        </w:rPr>
        <w:t>额度调整的</w:t>
      </w:r>
      <w:r w:rsidRPr="00D74828">
        <w:rPr>
          <w:rFonts w:ascii="仿宋_GB2312" w:eastAsia="仿宋_GB2312" w:hint="eastAsia"/>
          <w:bCs/>
          <w:sz w:val="30"/>
          <w:szCs w:val="30"/>
        </w:rPr>
        <w:t>参考案例见附件《自设额度申报与调整案例》中</w:t>
      </w:r>
      <w:r w:rsidRPr="00D74828">
        <w:rPr>
          <w:rFonts w:ascii="仿宋_GB2312" w:eastAsia="仿宋_GB2312" w:hint="eastAsia"/>
          <w:bCs/>
          <w:sz w:val="30"/>
          <w:szCs w:val="30"/>
        </w:rPr>
        <w:lastRenderedPageBreak/>
        <w:t>的案例5、案例6、案例7。</w:t>
      </w:r>
    </w:p>
    <w:p w:rsidR="00036F4E" w:rsidRPr="00C50E6D" w:rsidRDefault="00036F4E" w:rsidP="00036F4E">
      <w:pPr>
        <w:pStyle w:val="2"/>
        <w:spacing w:before="0" w:after="0" w:line="415" w:lineRule="auto"/>
        <w:ind w:firstLineChars="200" w:firstLine="602"/>
        <w:rPr>
          <w:rFonts w:ascii="黑体" w:eastAsia="黑体" w:hAnsi="黑体"/>
          <w:sz w:val="30"/>
          <w:szCs w:val="30"/>
        </w:rPr>
      </w:pPr>
      <w:bookmarkStart w:id="15" w:name="_Toc513119172"/>
      <w:r>
        <w:rPr>
          <w:rFonts w:ascii="黑体" w:eastAsia="黑体" w:hAnsi="黑体" w:hint="eastAsia"/>
          <w:sz w:val="30"/>
          <w:szCs w:val="30"/>
        </w:rPr>
        <w:t>三、</w:t>
      </w:r>
      <w:r w:rsidRPr="00C50E6D">
        <w:rPr>
          <w:rFonts w:ascii="黑体" w:eastAsia="黑体" w:hAnsi="黑体" w:hint="eastAsia"/>
          <w:sz w:val="30"/>
          <w:szCs w:val="30"/>
        </w:rPr>
        <w:t>特定交易单元</w:t>
      </w:r>
      <w:bookmarkEnd w:id="15"/>
    </w:p>
    <w:p w:rsidR="00036F4E" w:rsidRPr="00450CFB" w:rsidRDefault="00036F4E" w:rsidP="00036F4E">
      <w:pPr>
        <w:ind w:firstLineChars="200" w:firstLine="600"/>
        <w:rPr>
          <w:rFonts w:ascii="仿宋_GB2312" w:eastAsia="仿宋_GB2312"/>
          <w:sz w:val="30"/>
          <w:szCs w:val="30"/>
        </w:rPr>
      </w:pPr>
      <w:r w:rsidRPr="00450CFB">
        <w:rPr>
          <w:rFonts w:ascii="仿宋_GB2312" w:eastAsia="仿宋_GB2312" w:hint="eastAsia"/>
          <w:sz w:val="30"/>
          <w:szCs w:val="30"/>
        </w:rPr>
        <w:t>交易参与人应当为每种控制类别指定一个特定交易单元，以用于该控制类别的自设额度盘中应急申报。</w:t>
      </w:r>
    </w:p>
    <w:p w:rsidR="00036F4E" w:rsidRPr="00A1645E" w:rsidRDefault="00036F4E" w:rsidP="00036F4E">
      <w:pPr>
        <w:ind w:firstLineChars="200" w:firstLine="600"/>
        <w:rPr>
          <w:rFonts w:ascii="仿宋_GB2312" w:eastAsia="仿宋_GB2312"/>
          <w:sz w:val="30"/>
          <w:szCs w:val="30"/>
        </w:rPr>
      </w:pPr>
      <w:r>
        <w:rPr>
          <w:rFonts w:ascii="仿宋_GB2312" w:eastAsia="仿宋_GB2312" w:hint="eastAsia"/>
          <w:sz w:val="30"/>
          <w:szCs w:val="30"/>
        </w:rPr>
        <w:t>每个关联交易单元只可指定该关联交易单元中的一个交易单元作为特定交易单元。本所只接受关联交易单元对应的特定交易单元提交的自设额度应急申报。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停用、注销及正在办理租用或退租等业务的交易单元不得指定为特定交易单元。</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特定交易单元不可办理注销、停用、退租或租用等业务。交易参与人应先完成</w:t>
      </w:r>
      <w:r w:rsidRPr="004A4851">
        <w:rPr>
          <w:rFonts w:ascii="仿宋_GB2312" w:eastAsia="仿宋_GB2312" w:hint="eastAsia"/>
          <w:sz w:val="30"/>
          <w:szCs w:val="30"/>
        </w:rPr>
        <w:t>特定交易单元</w:t>
      </w:r>
      <w:r>
        <w:rPr>
          <w:rFonts w:ascii="仿宋_GB2312" w:eastAsia="仿宋_GB2312" w:hint="eastAsia"/>
          <w:sz w:val="30"/>
          <w:szCs w:val="30"/>
        </w:rPr>
        <w:t>的更改，方可办理上述业务。</w:t>
      </w:r>
    </w:p>
    <w:p w:rsidR="00036F4E" w:rsidRPr="00C50E6D"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（一）</w:t>
      </w:r>
      <w:r w:rsidRPr="00C50E6D">
        <w:rPr>
          <w:rFonts w:ascii="仿宋_GB2312" w:eastAsia="仿宋_GB2312" w:hint="eastAsia"/>
          <w:b/>
          <w:sz w:val="30"/>
          <w:szCs w:val="30"/>
        </w:rPr>
        <w:t>特定交易单元的指定</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交易参与人可于每个交易日9:00至16:30</w:t>
      </w:r>
      <w:r>
        <w:rPr>
          <w:rFonts w:ascii="仿宋_GB2312" w:eastAsia="仿宋_GB2312" w:hint="eastAsia"/>
          <w:sz w:val="30"/>
          <w:szCs w:val="30"/>
        </w:rPr>
        <w:t>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w:t>
      </w:r>
      <w:r w:rsidRPr="009477ED">
        <w:rPr>
          <w:rFonts w:ascii="仿宋_GB2312" w:eastAsia="仿宋_GB2312" w:hint="eastAsia"/>
          <w:sz w:val="30"/>
          <w:szCs w:val="30"/>
        </w:rPr>
        <w:t>特定交易单元申报</w:t>
      </w:r>
      <w:r>
        <w:rPr>
          <w:rFonts w:ascii="仿宋_GB2312" w:eastAsia="仿宋_GB2312" w:hint="eastAsia"/>
          <w:sz w:val="30"/>
          <w:szCs w:val="30"/>
        </w:rPr>
        <w:t>”栏目进行指定。</w:t>
      </w:r>
      <w:r w:rsidRPr="00BC4545">
        <w:rPr>
          <w:rFonts w:ascii="仿宋_GB2312" w:eastAsia="仿宋_GB2312" w:hint="eastAsia"/>
          <w:sz w:val="30"/>
          <w:szCs w:val="30"/>
        </w:rPr>
        <w:t>当日16:30之后，</w:t>
      </w:r>
      <w:r>
        <w:rPr>
          <w:rFonts w:ascii="仿宋_GB2312" w:eastAsia="仿宋_GB2312" w:hint="eastAsia"/>
          <w:sz w:val="30"/>
          <w:szCs w:val="30"/>
        </w:rPr>
        <w:t>本所</w:t>
      </w:r>
      <w:r w:rsidRPr="009E0B3C">
        <w:rPr>
          <w:rFonts w:ascii="仿宋_GB2312" w:eastAsia="仿宋_GB2312" w:hint="eastAsia"/>
          <w:sz w:val="30"/>
          <w:szCs w:val="30"/>
        </w:rPr>
        <w:t>业务管理系统平台会员业务模块</w:t>
      </w:r>
      <w:r w:rsidRPr="00BC4545">
        <w:rPr>
          <w:rFonts w:ascii="仿宋_GB2312" w:eastAsia="仿宋_GB2312" w:hint="eastAsia"/>
          <w:sz w:val="30"/>
          <w:szCs w:val="30"/>
        </w:rPr>
        <w:t>不接受特定交易单元的相关申报</w:t>
      </w:r>
      <w:r w:rsidRPr="00FB08F2">
        <w:rPr>
          <w:rFonts w:ascii="仿宋_GB2312" w:eastAsia="仿宋_GB2312" w:hint="eastAsia"/>
          <w:sz w:val="30"/>
          <w:szCs w:val="30"/>
        </w:rPr>
        <w:t>。</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特定交易单元的指定于</w:t>
      </w:r>
      <w:r w:rsidRPr="00BC4545">
        <w:rPr>
          <w:rFonts w:ascii="仿宋_GB2312" w:eastAsia="仿宋_GB2312" w:hint="eastAsia"/>
          <w:sz w:val="30"/>
          <w:szCs w:val="30"/>
        </w:rPr>
        <w:t>下一交易日生效。</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w:t>
      </w:r>
      <w:r>
        <w:rPr>
          <w:rFonts w:ascii="仿宋_GB2312" w:eastAsia="仿宋_GB2312" w:hint="eastAsia"/>
          <w:sz w:val="30"/>
          <w:szCs w:val="30"/>
        </w:rPr>
        <w:t>可在上述时间段内重复指定</w:t>
      </w:r>
      <w:r w:rsidRPr="00BC4545">
        <w:rPr>
          <w:rFonts w:ascii="仿宋_GB2312" w:eastAsia="仿宋_GB2312" w:hint="eastAsia"/>
          <w:sz w:val="30"/>
          <w:szCs w:val="30"/>
        </w:rPr>
        <w:t>，</w:t>
      </w:r>
      <w:r>
        <w:rPr>
          <w:rFonts w:ascii="仿宋_GB2312" w:eastAsia="仿宋_GB2312" w:hint="eastAsia"/>
          <w:sz w:val="30"/>
          <w:szCs w:val="30"/>
        </w:rPr>
        <w:t>以最后一次指定</w:t>
      </w:r>
      <w:r w:rsidRPr="00BC4545">
        <w:rPr>
          <w:rFonts w:ascii="仿宋_GB2312" w:eastAsia="仿宋_GB2312" w:hint="eastAsia"/>
          <w:sz w:val="30"/>
          <w:szCs w:val="30"/>
        </w:rPr>
        <w:t>为准。</w:t>
      </w:r>
    </w:p>
    <w:p w:rsidR="00036F4E" w:rsidRPr="00C50E6D"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（二）</w:t>
      </w:r>
      <w:r w:rsidRPr="00C50E6D">
        <w:rPr>
          <w:rFonts w:ascii="仿宋_GB2312" w:eastAsia="仿宋_GB2312" w:hint="eastAsia"/>
          <w:b/>
          <w:sz w:val="30"/>
          <w:szCs w:val="30"/>
        </w:rPr>
        <w:t xml:space="preserve"> 特定交易单元的撤销</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当关联交易单元中仅有</w:t>
      </w:r>
      <w:r w:rsidRPr="00BC4545">
        <w:rPr>
          <w:rFonts w:ascii="仿宋_GB2312" w:eastAsia="仿宋_GB2312" w:hint="eastAsia"/>
          <w:sz w:val="30"/>
          <w:szCs w:val="30"/>
        </w:rPr>
        <w:t>一个交易单元时，才可</w:t>
      </w:r>
      <w:r>
        <w:rPr>
          <w:rFonts w:ascii="仿宋_GB2312" w:eastAsia="仿宋_GB2312" w:hint="eastAsia"/>
          <w:sz w:val="30"/>
          <w:szCs w:val="30"/>
        </w:rPr>
        <w:t>申报撤销该关</w:t>
      </w:r>
      <w:r>
        <w:rPr>
          <w:rFonts w:ascii="仿宋_GB2312" w:eastAsia="仿宋_GB2312" w:hint="eastAsia"/>
          <w:sz w:val="30"/>
          <w:szCs w:val="30"/>
        </w:rPr>
        <w:lastRenderedPageBreak/>
        <w:t>联交易单元对应的特定交易单元</w:t>
      </w:r>
      <w:r w:rsidRPr="00BC4545">
        <w:rPr>
          <w:rFonts w:ascii="仿宋_GB2312" w:eastAsia="仿宋_GB2312" w:hint="eastAsia"/>
          <w:sz w:val="30"/>
          <w:szCs w:val="30"/>
        </w:rPr>
        <w:t>。</w:t>
      </w:r>
    </w:p>
    <w:p w:rsidR="00036F4E" w:rsidRPr="00387D46"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交易参与人可于每个交易日9:00至16:30通过</w:t>
      </w:r>
      <w:r>
        <w:rPr>
          <w:rFonts w:ascii="仿宋_GB2312" w:eastAsia="仿宋_GB2312" w:hint="eastAsia"/>
          <w:sz w:val="30"/>
          <w:szCs w:val="30"/>
        </w:rPr>
        <w:t>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“业务办理—资金前端控制业务办理—全天控制特定交易单元撤销”申报撤销</w:t>
      </w:r>
      <w:r w:rsidRPr="00BC4545">
        <w:rPr>
          <w:rFonts w:ascii="仿宋_GB2312" w:eastAsia="仿宋_GB2312" w:hint="eastAsia"/>
          <w:sz w:val="30"/>
          <w:szCs w:val="30"/>
        </w:rPr>
        <w:t>特定交易单元</w:t>
      </w:r>
      <w:r>
        <w:rPr>
          <w:rFonts w:ascii="仿宋_GB2312" w:eastAsia="仿宋_GB2312" w:hint="eastAsia"/>
          <w:sz w:val="30"/>
          <w:szCs w:val="30"/>
        </w:rPr>
        <w:t>。</w:t>
      </w:r>
    </w:p>
    <w:p w:rsidR="00036F4E" w:rsidRPr="00AA3D12" w:rsidRDefault="00036F4E" w:rsidP="00036F4E">
      <w:pPr>
        <w:pStyle w:val="1"/>
        <w:jc w:val="center"/>
        <w:rPr>
          <w:rFonts w:ascii="黑体" w:eastAsia="黑体" w:hAnsi="黑体"/>
          <w:sz w:val="30"/>
          <w:szCs w:val="30"/>
        </w:rPr>
      </w:pPr>
      <w:bookmarkStart w:id="16" w:name="_Toc510065094"/>
      <w:bookmarkStart w:id="17" w:name="_Toc513119173"/>
      <w:r>
        <w:rPr>
          <w:rFonts w:ascii="黑体" w:eastAsia="黑体" w:hAnsi="黑体" w:hint="eastAsia"/>
          <w:sz w:val="30"/>
          <w:szCs w:val="30"/>
        </w:rPr>
        <w:t>第四</w:t>
      </w:r>
      <w:r w:rsidRPr="00BC4545">
        <w:rPr>
          <w:rFonts w:ascii="黑体" w:eastAsia="黑体" w:hAnsi="黑体" w:hint="eastAsia"/>
          <w:sz w:val="30"/>
          <w:szCs w:val="30"/>
        </w:rPr>
        <w:t>章 日常管理</w:t>
      </w:r>
      <w:bookmarkEnd w:id="16"/>
      <w:bookmarkEnd w:id="17"/>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18" w:name="_Toc510065095"/>
      <w:bookmarkStart w:id="19" w:name="_Toc513119174"/>
      <w:r w:rsidRPr="00DE1BB2">
        <w:rPr>
          <w:rFonts w:ascii="黑体" w:eastAsia="黑体" w:hAnsi="黑体" w:hint="eastAsia"/>
          <w:sz w:val="30"/>
          <w:szCs w:val="30"/>
        </w:rPr>
        <w:t>一、内部管理制度</w:t>
      </w:r>
      <w:bookmarkEnd w:id="18"/>
      <w:bookmarkEnd w:id="19"/>
    </w:p>
    <w:p w:rsidR="00036F4E" w:rsidRDefault="00036F4E" w:rsidP="00036F4E">
      <w:pPr>
        <w:ind w:firstLineChars="200" w:firstLine="600"/>
        <w:rPr>
          <w:rFonts w:ascii="仿宋_GB2312" w:eastAsia="仿宋_GB2312"/>
          <w:sz w:val="30"/>
          <w:szCs w:val="30"/>
        </w:rPr>
      </w:pPr>
      <w:r w:rsidRPr="00DE1BB2">
        <w:rPr>
          <w:rFonts w:ascii="仿宋_GB2312" w:eastAsia="仿宋_GB2312" w:hint="eastAsia"/>
          <w:sz w:val="30"/>
          <w:szCs w:val="30"/>
        </w:rPr>
        <w:t>交易参与人应当建立健全资金前端控制制度体系，切实履行证券交易资金前端控制的各项职责，维持市场交易秩序稳定。</w:t>
      </w:r>
    </w:p>
    <w:p w:rsidR="00036F4E" w:rsidRPr="00DE1BB2"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交易参与人应当按照</w:t>
      </w:r>
      <w:r w:rsidRPr="00DE1BB2">
        <w:rPr>
          <w:rFonts w:ascii="仿宋_GB2312" w:eastAsia="仿宋_GB2312" w:hint="eastAsia"/>
          <w:sz w:val="30"/>
          <w:szCs w:val="30"/>
        </w:rPr>
        <w:t>规定，建立健全资金前端控制内部控制制度和应急预案，制定完备的资金前端控制业务流程</w:t>
      </w:r>
      <w:r>
        <w:rPr>
          <w:rFonts w:ascii="仿宋_GB2312" w:eastAsia="仿宋_GB2312" w:hint="eastAsia"/>
          <w:sz w:val="30"/>
          <w:szCs w:val="30"/>
        </w:rPr>
        <w:t>和操作规范，并做好相关操作人员和负责人的培训</w:t>
      </w:r>
      <w:r w:rsidRPr="00DE1BB2">
        <w:rPr>
          <w:rFonts w:ascii="仿宋_GB2312" w:eastAsia="仿宋_GB2312" w:hint="eastAsia"/>
          <w:sz w:val="30"/>
          <w:szCs w:val="30"/>
        </w:rPr>
        <w:t>。</w:t>
      </w:r>
    </w:p>
    <w:p w:rsidR="00036F4E" w:rsidRDefault="00036F4E" w:rsidP="00036F4E">
      <w:pPr>
        <w:ind w:firstLineChars="200" w:firstLine="600"/>
        <w:rPr>
          <w:rFonts w:ascii="仿宋_GB2312" w:eastAsia="仿宋_GB2312"/>
          <w:sz w:val="30"/>
          <w:szCs w:val="30"/>
        </w:rPr>
      </w:pPr>
      <w:r w:rsidRPr="00DE1BB2">
        <w:rPr>
          <w:rFonts w:ascii="仿宋_GB2312" w:eastAsia="仿宋_GB2312" w:hint="eastAsia"/>
          <w:sz w:val="30"/>
          <w:szCs w:val="30"/>
        </w:rPr>
        <w:t>交易参与人应当将资金前端控制纳入风险管理总体框架，定期对资金前端控制相关工作进行合规审查。</w:t>
      </w:r>
    </w:p>
    <w:p w:rsidR="00036F4E" w:rsidRPr="006755C9" w:rsidRDefault="00036F4E" w:rsidP="00036F4E">
      <w:pPr>
        <w:pStyle w:val="2"/>
        <w:spacing w:before="0" w:after="0" w:line="415" w:lineRule="auto"/>
        <w:ind w:firstLineChars="200" w:firstLine="602"/>
        <w:rPr>
          <w:rFonts w:ascii="黑体" w:eastAsia="黑体" w:hAnsi="黑体"/>
          <w:sz w:val="30"/>
          <w:szCs w:val="30"/>
        </w:rPr>
      </w:pPr>
      <w:bookmarkStart w:id="20" w:name="_Toc510065096"/>
      <w:bookmarkStart w:id="21" w:name="_Toc513119175"/>
      <w:r>
        <w:rPr>
          <w:rFonts w:ascii="黑体" w:eastAsia="黑体" w:hAnsi="黑体" w:hint="eastAsia"/>
          <w:sz w:val="30"/>
          <w:szCs w:val="30"/>
        </w:rPr>
        <w:t>二</w:t>
      </w:r>
      <w:r w:rsidRPr="006755C9">
        <w:rPr>
          <w:rFonts w:ascii="黑体" w:eastAsia="黑体" w:hAnsi="黑体" w:hint="eastAsia"/>
          <w:sz w:val="30"/>
          <w:szCs w:val="30"/>
        </w:rPr>
        <w:t>、交易单元管理</w:t>
      </w:r>
      <w:bookmarkEnd w:id="20"/>
      <w:bookmarkEnd w:id="21"/>
    </w:p>
    <w:p w:rsidR="00036F4E" w:rsidRPr="0057662F" w:rsidRDefault="00036F4E" w:rsidP="00036F4E">
      <w:pPr>
        <w:ind w:firstLineChars="200" w:firstLine="602"/>
        <w:rPr>
          <w:rFonts w:ascii="仿宋_GB2312" w:eastAsia="仿宋_GB2312"/>
          <w:b/>
          <w:sz w:val="30"/>
          <w:szCs w:val="30"/>
        </w:rPr>
      </w:pPr>
      <w:r w:rsidRPr="0057662F">
        <w:rPr>
          <w:rFonts w:ascii="仿宋_GB2312" w:eastAsia="仿宋_GB2312" w:hint="eastAsia"/>
          <w:b/>
          <w:sz w:val="30"/>
          <w:szCs w:val="30"/>
        </w:rPr>
        <w:t>（一）交易单元分类</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应当按照本所相关规定，做好交易单元的分类管理，确保交易单元分类信息的真实、完整、准确。交易单元的具体分类标准及申报方式可参照本所发布的交易单元分类梳理的相关业务通知及《上海证券交易所会籍业务网上办理指引》等相关规定。</w:t>
      </w:r>
    </w:p>
    <w:p w:rsidR="00036F4E" w:rsidRPr="0057662F" w:rsidRDefault="00036F4E" w:rsidP="00036F4E">
      <w:pPr>
        <w:ind w:firstLineChars="200" w:firstLine="602"/>
        <w:rPr>
          <w:rFonts w:ascii="仿宋_GB2312" w:eastAsia="仿宋_GB2312"/>
          <w:b/>
          <w:sz w:val="30"/>
          <w:szCs w:val="30"/>
        </w:rPr>
      </w:pPr>
      <w:r w:rsidRPr="0057662F">
        <w:rPr>
          <w:rFonts w:ascii="仿宋_GB2312" w:eastAsia="仿宋_GB2312" w:hint="eastAsia"/>
          <w:b/>
          <w:sz w:val="30"/>
          <w:szCs w:val="30"/>
        </w:rPr>
        <w:t>（二）关联交易单元查询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lastRenderedPageBreak/>
        <w:t>交易参与人可以通过本所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“业务办理—资金前端控制业务办理—纳入全天净买入控制的PBU查询”查询关联交易单元信息。</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交易参与人可</w:t>
      </w:r>
      <w:r w:rsidRPr="00387D46">
        <w:rPr>
          <w:rFonts w:ascii="仿宋_GB2312" w:eastAsia="仿宋_GB2312" w:hint="eastAsia"/>
          <w:sz w:val="30"/>
          <w:szCs w:val="30"/>
        </w:rPr>
        <w:t>按</w:t>
      </w:r>
      <w:r>
        <w:rPr>
          <w:rFonts w:ascii="仿宋_GB2312" w:eastAsia="仿宋_GB2312" w:hint="eastAsia"/>
          <w:sz w:val="30"/>
          <w:szCs w:val="30"/>
        </w:rPr>
        <w:t>交易单元</w:t>
      </w:r>
      <w:r w:rsidRPr="00F87607">
        <w:rPr>
          <w:rFonts w:ascii="仿宋_GB2312" w:eastAsia="仿宋_GB2312" w:hint="eastAsia"/>
          <w:sz w:val="30"/>
          <w:szCs w:val="30"/>
        </w:rPr>
        <w:t>号</w:t>
      </w:r>
      <w:r>
        <w:rPr>
          <w:rFonts w:ascii="仿宋_GB2312" w:eastAsia="仿宋_GB2312" w:hint="eastAsia"/>
          <w:sz w:val="30"/>
          <w:szCs w:val="30"/>
        </w:rPr>
        <w:t>和控制类别查询。通过交易单元</w:t>
      </w:r>
      <w:r w:rsidRPr="00F87607">
        <w:rPr>
          <w:rFonts w:ascii="仿宋_GB2312" w:eastAsia="仿宋_GB2312" w:hint="eastAsia"/>
          <w:sz w:val="30"/>
          <w:szCs w:val="30"/>
        </w:rPr>
        <w:t>号</w:t>
      </w:r>
      <w:r w:rsidRPr="00387D46">
        <w:rPr>
          <w:rFonts w:ascii="仿宋_GB2312" w:eastAsia="仿宋_GB2312" w:hint="eastAsia"/>
          <w:sz w:val="30"/>
          <w:szCs w:val="30"/>
        </w:rPr>
        <w:t>查询</w:t>
      </w:r>
      <w:r>
        <w:rPr>
          <w:rFonts w:ascii="仿宋_GB2312" w:eastAsia="仿宋_GB2312" w:hint="eastAsia"/>
          <w:sz w:val="30"/>
          <w:szCs w:val="30"/>
        </w:rPr>
        <w:t>时</w:t>
      </w:r>
      <w:r w:rsidRPr="00387D46">
        <w:rPr>
          <w:rFonts w:ascii="仿宋_GB2312" w:eastAsia="仿宋_GB2312" w:hint="eastAsia"/>
          <w:sz w:val="30"/>
          <w:szCs w:val="30"/>
        </w:rPr>
        <w:t>，输入</w:t>
      </w:r>
      <w:r>
        <w:rPr>
          <w:rFonts w:ascii="仿宋_GB2312" w:eastAsia="仿宋_GB2312" w:hint="eastAsia"/>
          <w:sz w:val="30"/>
          <w:szCs w:val="30"/>
        </w:rPr>
        <w:t>交易单元</w:t>
      </w:r>
      <w:r w:rsidRPr="00F87607">
        <w:rPr>
          <w:rFonts w:ascii="仿宋_GB2312" w:eastAsia="仿宋_GB2312" w:hint="eastAsia"/>
          <w:sz w:val="30"/>
          <w:szCs w:val="30"/>
        </w:rPr>
        <w:t>号</w:t>
      </w:r>
      <w:r w:rsidRPr="00387D46">
        <w:rPr>
          <w:rFonts w:ascii="仿宋_GB2312" w:eastAsia="仿宋_GB2312" w:hint="eastAsia"/>
          <w:sz w:val="30"/>
          <w:szCs w:val="30"/>
        </w:rPr>
        <w:t>显示该</w:t>
      </w:r>
      <w:r>
        <w:rPr>
          <w:rFonts w:ascii="仿宋_GB2312" w:eastAsia="仿宋_GB2312" w:hint="eastAsia"/>
          <w:sz w:val="30"/>
          <w:szCs w:val="30"/>
        </w:rPr>
        <w:t>交易单元</w:t>
      </w:r>
      <w:r w:rsidRPr="00387D46">
        <w:rPr>
          <w:rFonts w:ascii="仿宋_GB2312" w:eastAsia="仿宋_GB2312" w:hint="eastAsia"/>
          <w:sz w:val="30"/>
          <w:szCs w:val="30"/>
        </w:rPr>
        <w:t>所属的</w:t>
      </w:r>
      <w:r>
        <w:rPr>
          <w:rFonts w:ascii="仿宋_GB2312" w:eastAsia="仿宋_GB2312" w:hint="eastAsia"/>
          <w:sz w:val="30"/>
          <w:szCs w:val="30"/>
        </w:rPr>
        <w:t>控制类别</w:t>
      </w:r>
      <w:r w:rsidRPr="00387D46">
        <w:rPr>
          <w:rFonts w:ascii="仿宋_GB2312" w:eastAsia="仿宋_GB2312" w:hint="eastAsia"/>
          <w:sz w:val="30"/>
          <w:szCs w:val="30"/>
        </w:rPr>
        <w:t>；</w:t>
      </w:r>
      <w:r>
        <w:rPr>
          <w:rFonts w:ascii="仿宋_GB2312" w:eastAsia="仿宋_GB2312" w:hint="eastAsia"/>
          <w:sz w:val="30"/>
          <w:szCs w:val="30"/>
        </w:rPr>
        <w:t>通过控制类别查询的，可以查询该关联交易单元中</w:t>
      </w:r>
      <w:r w:rsidRPr="00387D46">
        <w:rPr>
          <w:rFonts w:ascii="仿宋_GB2312" w:eastAsia="仿宋_GB2312" w:hint="eastAsia"/>
          <w:sz w:val="30"/>
          <w:szCs w:val="30"/>
        </w:rPr>
        <w:t>的所有</w:t>
      </w:r>
      <w:r>
        <w:rPr>
          <w:rFonts w:ascii="仿宋_GB2312" w:eastAsia="仿宋_GB2312" w:hint="eastAsia"/>
          <w:sz w:val="30"/>
          <w:szCs w:val="30"/>
        </w:rPr>
        <w:t>交易单元</w:t>
      </w:r>
      <w:r w:rsidRPr="00387D46">
        <w:rPr>
          <w:rFonts w:ascii="仿宋_GB2312" w:eastAsia="仿宋_GB2312" w:hint="eastAsia"/>
          <w:sz w:val="30"/>
          <w:szCs w:val="30"/>
        </w:rPr>
        <w:t>。</w:t>
      </w:r>
    </w:p>
    <w:p w:rsidR="00036F4E" w:rsidRPr="00773DFA" w:rsidRDefault="00036F4E" w:rsidP="00036F4E">
      <w:pPr>
        <w:ind w:firstLineChars="200" w:firstLine="600"/>
        <w:rPr>
          <w:rFonts w:ascii="黑体" w:eastAsia="黑体" w:hAnsi="黑体"/>
          <w:sz w:val="30"/>
          <w:szCs w:val="30"/>
        </w:rPr>
      </w:pPr>
      <w:r w:rsidRPr="00F87607">
        <w:rPr>
          <w:rFonts w:ascii="仿宋_GB2312" w:eastAsia="仿宋_GB2312" w:hint="eastAsia"/>
          <w:sz w:val="30"/>
          <w:szCs w:val="30"/>
        </w:rPr>
        <w:t>若交易参与人对关联交易单元有异议</w:t>
      </w:r>
      <w:r>
        <w:rPr>
          <w:rFonts w:ascii="仿宋_GB2312" w:eastAsia="仿宋_GB2312" w:hint="eastAsia"/>
          <w:sz w:val="30"/>
          <w:szCs w:val="30"/>
        </w:rPr>
        <w:t>，应及时向本所报告（邮箱</w:t>
      </w:r>
      <w:r w:rsidRPr="00031839">
        <w:rPr>
          <w:rFonts w:ascii="Times New Roman" w:eastAsia="仿宋_GB2312" w:hAnsi="Times New Roman" w:cs="Times New Roman"/>
          <w:sz w:val="30"/>
          <w:szCs w:val="30"/>
        </w:rPr>
        <w:t>zjqdkz@sse.com.cn</w:t>
      </w:r>
      <w:r>
        <w:rPr>
          <w:rFonts w:ascii="仿宋_GB2312" w:eastAsia="仿宋_GB2312" w:hint="eastAsia"/>
          <w:sz w:val="30"/>
          <w:szCs w:val="30"/>
        </w:rPr>
        <w:t>）。</w:t>
      </w:r>
    </w:p>
    <w:p w:rsidR="00036F4E" w:rsidRPr="00D44BA6" w:rsidRDefault="00036F4E" w:rsidP="00036F4E">
      <w:pPr>
        <w:ind w:firstLineChars="200" w:firstLine="602"/>
        <w:rPr>
          <w:rFonts w:ascii="仿宋_GB2312" w:eastAsia="仿宋_GB2312"/>
          <w:b/>
          <w:sz w:val="30"/>
          <w:szCs w:val="30"/>
        </w:rPr>
      </w:pPr>
      <w:r>
        <w:rPr>
          <w:rFonts w:ascii="仿宋_GB2312" w:eastAsia="仿宋_GB2312" w:hint="eastAsia"/>
          <w:b/>
          <w:sz w:val="30"/>
          <w:szCs w:val="30"/>
        </w:rPr>
        <w:t>（三）</w:t>
      </w:r>
      <w:r w:rsidRPr="00D44BA6">
        <w:rPr>
          <w:rFonts w:ascii="仿宋_GB2312" w:eastAsia="仿宋_GB2312" w:hint="eastAsia"/>
          <w:b/>
          <w:sz w:val="30"/>
          <w:szCs w:val="30"/>
        </w:rPr>
        <w:t>特定交易单元管理</w:t>
      </w:r>
    </w:p>
    <w:p w:rsidR="00036F4E" w:rsidRDefault="00036F4E" w:rsidP="00036F4E">
      <w:pPr>
        <w:ind w:firstLineChars="200" w:firstLine="600"/>
        <w:rPr>
          <w:rFonts w:ascii="仿宋_GB2312" w:eastAsia="仿宋_GB2312"/>
          <w:sz w:val="30"/>
          <w:szCs w:val="30"/>
        </w:rPr>
      </w:pPr>
      <w:r w:rsidRPr="00D44BA6">
        <w:rPr>
          <w:rFonts w:ascii="仿宋_GB2312" w:eastAsia="仿宋_GB2312" w:hint="eastAsia"/>
          <w:sz w:val="30"/>
          <w:szCs w:val="30"/>
        </w:rPr>
        <w:t>交易参与人应确保特定交易单元为自身持有或租用，并做好特定交易单元权限管理、密码保管等工作，如存在误报或重大差错，将自行承担相关法律责任。</w:t>
      </w:r>
    </w:p>
    <w:p w:rsidR="00036F4E" w:rsidRPr="00F87607" w:rsidRDefault="00036F4E" w:rsidP="00036F4E">
      <w:pPr>
        <w:ind w:firstLineChars="200" w:firstLine="602"/>
        <w:rPr>
          <w:rFonts w:ascii="仿宋_GB2312" w:eastAsia="仿宋_GB2312"/>
          <w:b/>
          <w:sz w:val="30"/>
          <w:szCs w:val="30"/>
        </w:rPr>
      </w:pPr>
      <w:r w:rsidRPr="00F87607">
        <w:rPr>
          <w:rFonts w:ascii="仿宋_GB2312" w:eastAsia="仿宋_GB2312" w:hint="eastAsia"/>
          <w:b/>
          <w:sz w:val="30"/>
          <w:szCs w:val="30"/>
        </w:rPr>
        <w:t>（四）特定交易单元查询</w:t>
      </w:r>
    </w:p>
    <w:p w:rsidR="00036F4E" w:rsidRPr="0057662F" w:rsidRDefault="00036F4E" w:rsidP="00036F4E">
      <w:pPr>
        <w:ind w:firstLineChars="200" w:firstLine="600"/>
      </w:pPr>
      <w:r>
        <w:rPr>
          <w:rFonts w:ascii="仿宋_GB2312" w:eastAsia="仿宋_GB2312" w:hint="eastAsia"/>
          <w:sz w:val="30"/>
          <w:szCs w:val="30"/>
        </w:rPr>
        <w:t>交易参与人可以通过本所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“业务办理—资金前端控制业务办理—全天控制自设</w:t>
      </w:r>
      <w:r w:rsidRPr="009477ED">
        <w:rPr>
          <w:rFonts w:ascii="仿宋_GB2312" w:eastAsia="仿宋_GB2312" w:hint="eastAsia"/>
          <w:sz w:val="30"/>
          <w:szCs w:val="30"/>
        </w:rPr>
        <w:t>和相关额度</w:t>
      </w:r>
      <w:r>
        <w:rPr>
          <w:rFonts w:ascii="仿宋_GB2312" w:eastAsia="仿宋_GB2312" w:hint="eastAsia"/>
          <w:sz w:val="30"/>
          <w:szCs w:val="30"/>
        </w:rPr>
        <w:t>查询”查询特定交易单元。</w:t>
      </w:r>
    </w:p>
    <w:p w:rsidR="00036F4E" w:rsidRPr="0057662F" w:rsidRDefault="00036F4E" w:rsidP="00036F4E">
      <w:pPr>
        <w:pStyle w:val="2"/>
        <w:spacing w:before="0" w:after="0" w:line="415" w:lineRule="auto"/>
        <w:ind w:firstLineChars="200" w:firstLine="602"/>
        <w:rPr>
          <w:rFonts w:ascii="黑体" w:eastAsia="黑体" w:hAnsi="黑体"/>
          <w:sz w:val="30"/>
          <w:szCs w:val="30"/>
        </w:rPr>
      </w:pPr>
      <w:bookmarkStart w:id="22" w:name="_Toc513119176"/>
      <w:r>
        <w:rPr>
          <w:rFonts w:ascii="黑体" w:eastAsia="黑体" w:hAnsi="黑体" w:hint="eastAsia"/>
          <w:sz w:val="30"/>
          <w:szCs w:val="30"/>
        </w:rPr>
        <w:t>三、</w:t>
      </w:r>
      <w:r w:rsidRPr="0057662F">
        <w:rPr>
          <w:rFonts w:ascii="黑体" w:eastAsia="黑体" w:hAnsi="黑体" w:hint="eastAsia"/>
          <w:sz w:val="30"/>
          <w:szCs w:val="30"/>
        </w:rPr>
        <w:t>额度管理</w:t>
      </w:r>
      <w:bookmarkEnd w:id="22"/>
    </w:p>
    <w:p w:rsidR="00036F4E" w:rsidRPr="00F87607" w:rsidRDefault="00036F4E" w:rsidP="00036F4E">
      <w:pPr>
        <w:ind w:firstLineChars="200" w:firstLine="602"/>
        <w:rPr>
          <w:rFonts w:ascii="仿宋_GB2312" w:eastAsia="仿宋_GB2312"/>
          <w:b/>
          <w:sz w:val="30"/>
          <w:szCs w:val="30"/>
        </w:rPr>
      </w:pPr>
      <w:r w:rsidRPr="00F87607">
        <w:rPr>
          <w:rFonts w:ascii="仿宋_GB2312" w:eastAsia="仿宋_GB2312" w:hint="eastAsia"/>
          <w:b/>
          <w:sz w:val="30"/>
          <w:szCs w:val="30"/>
        </w:rPr>
        <w:t>（一）额度申报管理</w:t>
      </w:r>
    </w:p>
    <w:p w:rsidR="00036F4E" w:rsidRDefault="00036F4E" w:rsidP="00036F4E">
      <w:pPr>
        <w:ind w:firstLineChars="200" w:firstLine="600"/>
        <w:rPr>
          <w:rFonts w:ascii="仿宋_GB2312" w:eastAsia="仿宋_GB2312"/>
          <w:sz w:val="30"/>
          <w:szCs w:val="30"/>
        </w:rPr>
      </w:pPr>
      <w:r w:rsidRPr="00DE1BB2">
        <w:rPr>
          <w:rFonts w:ascii="仿宋_GB2312" w:eastAsia="仿宋_GB2312" w:hint="eastAsia"/>
          <w:sz w:val="30"/>
          <w:szCs w:val="30"/>
        </w:rPr>
        <w:t>交易参与人</w:t>
      </w:r>
      <w:r>
        <w:rPr>
          <w:rFonts w:ascii="仿宋_GB2312" w:eastAsia="仿宋_GB2312" w:hint="eastAsia"/>
          <w:sz w:val="30"/>
          <w:szCs w:val="30"/>
        </w:rPr>
        <w:t>应当按照</w:t>
      </w:r>
      <w:r w:rsidRPr="00DE1BB2">
        <w:rPr>
          <w:rFonts w:ascii="仿宋_GB2312" w:eastAsia="仿宋_GB2312" w:hint="eastAsia"/>
          <w:sz w:val="30"/>
          <w:szCs w:val="30"/>
        </w:rPr>
        <w:t>规定，及时申报有关信息，确保申报信息真实、</w:t>
      </w:r>
      <w:r>
        <w:rPr>
          <w:rFonts w:ascii="仿宋_GB2312" w:eastAsia="仿宋_GB2312" w:hint="eastAsia"/>
          <w:sz w:val="30"/>
          <w:szCs w:val="30"/>
        </w:rPr>
        <w:t>准确、</w:t>
      </w:r>
      <w:r w:rsidRPr="00DE1BB2">
        <w:rPr>
          <w:rFonts w:ascii="仿宋_GB2312" w:eastAsia="仿宋_GB2312" w:hint="eastAsia"/>
          <w:sz w:val="30"/>
          <w:szCs w:val="30"/>
        </w:rPr>
        <w:t>完整、</w:t>
      </w:r>
      <w:r>
        <w:rPr>
          <w:rFonts w:ascii="仿宋_GB2312" w:eastAsia="仿宋_GB2312" w:hint="eastAsia"/>
          <w:sz w:val="30"/>
          <w:szCs w:val="30"/>
        </w:rPr>
        <w:t>及时、</w:t>
      </w:r>
      <w:r w:rsidRPr="00DE1BB2">
        <w:rPr>
          <w:rFonts w:ascii="仿宋_GB2312" w:eastAsia="仿宋_GB2312" w:hint="eastAsia"/>
          <w:sz w:val="30"/>
          <w:szCs w:val="30"/>
        </w:rPr>
        <w:t>有效，定期对自设额度</w:t>
      </w:r>
      <w:r>
        <w:rPr>
          <w:rFonts w:ascii="仿宋_GB2312" w:eastAsia="仿宋_GB2312" w:hint="eastAsia"/>
          <w:sz w:val="30"/>
          <w:szCs w:val="30"/>
        </w:rPr>
        <w:t>、特定交易单元的设置</w:t>
      </w:r>
      <w:r w:rsidRPr="00DE1BB2">
        <w:rPr>
          <w:rFonts w:ascii="仿宋_GB2312" w:eastAsia="仿宋_GB2312" w:hint="eastAsia"/>
          <w:sz w:val="30"/>
          <w:szCs w:val="30"/>
        </w:rPr>
        <w:t>等进行评估、优化。</w:t>
      </w:r>
    </w:p>
    <w:p w:rsidR="00036F4E" w:rsidRPr="00F87607" w:rsidRDefault="00036F4E" w:rsidP="00036F4E">
      <w:pPr>
        <w:ind w:firstLineChars="200" w:firstLine="602"/>
        <w:rPr>
          <w:rFonts w:ascii="仿宋_GB2312" w:eastAsia="仿宋_GB2312"/>
          <w:b/>
          <w:sz w:val="30"/>
          <w:szCs w:val="30"/>
        </w:rPr>
      </w:pPr>
      <w:r w:rsidRPr="00F87607">
        <w:rPr>
          <w:rFonts w:ascii="仿宋_GB2312" w:eastAsia="仿宋_GB2312" w:hint="eastAsia"/>
          <w:b/>
          <w:sz w:val="30"/>
          <w:szCs w:val="30"/>
        </w:rPr>
        <w:t>（二）额度使用情况监测</w:t>
      </w:r>
    </w:p>
    <w:p w:rsidR="00036F4E" w:rsidRDefault="00036F4E" w:rsidP="00036F4E">
      <w:pPr>
        <w:ind w:firstLineChars="200" w:firstLine="600"/>
        <w:rPr>
          <w:rFonts w:ascii="仿宋_GB2312" w:eastAsia="仿宋_GB2312"/>
          <w:sz w:val="30"/>
          <w:szCs w:val="30"/>
        </w:rPr>
      </w:pPr>
      <w:r w:rsidRPr="00EC5503">
        <w:rPr>
          <w:rFonts w:ascii="仿宋_GB2312" w:eastAsia="仿宋_GB2312" w:hint="eastAsia"/>
          <w:sz w:val="30"/>
          <w:szCs w:val="30"/>
        </w:rPr>
        <w:lastRenderedPageBreak/>
        <w:t>交易参与人应当对全天净买入申报金额及额度使用情况进行监测，出现</w:t>
      </w:r>
      <w:r>
        <w:rPr>
          <w:rFonts w:ascii="仿宋_GB2312" w:eastAsia="仿宋_GB2312" w:hint="eastAsia"/>
          <w:sz w:val="30"/>
          <w:szCs w:val="30"/>
        </w:rPr>
        <w:t>全天净买入申报金额达到或超过</w:t>
      </w:r>
      <w:r w:rsidRPr="00EC5503">
        <w:rPr>
          <w:rFonts w:ascii="仿宋_GB2312" w:eastAsia="仿宋_GB2312" w:hint="eastAsia"/>
          <w:sz w:val="30"/>
          <w:szCs w:val="30"/>
        </w:rPr>
        <w:t>自设额度</w:t>
      </w:r>
      <w:r>
        <w:rPr>
          <w:rFonts w:ascii="仿宋_GB2312" w:eastAsia="仿宋_GB2312" w:hint="eastAsia"/>
          <w:sz w:val="30"/>
          <w:szCs w:val="30"/>
        </w:rPr>
        <w:t>70%</w:t>
      </w:r>
      <w:r w:rsidRPr="00EC5503">
        <w:rPr>
          <w:rFonts w:ascii="仿宋_GB2312" w:eastAsia="仿宋_GB2312" w:hint="eastAsia"/>
          <w:sz w:val="30"/>
          <w:szCs w:val="30"/>
        </w:rPr>
        <w:t>情形</w:t>
      </w:r>
      <w:r>
        <w:rPr>
          <w:rFonts w:ascii="仿宋_GB2312" w:eastAsia="仿宋_GB2312" w:hint="eastAsia"/>
          <w:sz w:val="30"/>
          <w:szCs w:val="30"/>
        </w:rPr>
        <w:t>的，交易参与人应当立即</w:t>
      </w:r>
      <w:r w:rsidRPr="00EC5503">
        <w:rPr>
          <w:rFonts w:ascii="仿宋_GB2312" w:eastAsia="仿宋_GB2312" w:hint="eastAsia"/>
          <w:sz w:val="30"/>
          <w:szCs w:val="30"/>
        </w:rPr>
        <w:t>进行核查，采取</w:t>
      </w:r>
      <w:r>
        <w:rPr>
          <w:rFonts w:ascii="仿宋_GB2312" w:eastAsia="仿宋_GB2312" w:hint="eastAsia"/>
          <w:sz w:val="30"/>
          <w:szCs w:val="30"/>
        </w:rPr>
        <w:t>相应</w:t>
      </w:r>
      <w:r w:rsidRPr="00EC5503">
        <w:rPr>
          <w:rFonts w:ascii="仿宋_GB2312" w:eastAsia="仿宋_GB2312" w:hint="eastAsia"/>
          <w:sz w:val="30"/>
          <w:szCs w:val="30"/>
        </w:rPr>
        <w:t>措施保障后续交易的正常进行。</w:t>
      </w:r>
    </w:p>
    <w:p w:rsidR="00036F4E" w:rsidRPr="00F87607" w:rsidRDefault="00036F4E" w:rsidP="00036F4E">
      <w:pPr>
        <w:ind w:firstLineChars="200" w:firstLine="602"/>
        <w:rPr>
          <w:rFonts w:ascii="仿宋_GB2312" w:eastAsia="仿宋_GB2312"/>
          <w:b/>
          <w:sz w:val="30"/>
          <w:szCs w:val="30"/>
        </w:rPr>
      </w:pPr>
      <w:r w:rsidRPr="00F87607">
        <w:rPr>
          <w:rFonts w:ascii="仿宋_GB2312" w:eastAsia="仿宋_GB2312" w:hint="eastAsia"/>
          <w:b/>
          <w:sz w:val="30"/>
          <w:szCs w:val="30"/>
        </w:rPr>
        <w:t>（三）额度信息查询</w:t>
      </w:r>
    </w:p>
    <w:p w:rsidR="00036F4E" w:rsidRPr="00F87607" w:rsidRDefault="00036F4E" w:rsidP="00036F4E">
      <w:pPr>
        <w:ind w:firstLineChars="200" w:firstLine="600"/>
        <w:rPr>
          <w:rFonts w:ascii="仿宋_GB2312" w:eastAsia="仿宋_GB2312" w:hAnsi="黑体"/>
          <w:sz w:val="30"/>
          <w:szCs w:val="30"/>
        </w:rPr>
      </w:pPr>
      <w:r w:rsidRPr="00F87607">
        <w:rPr>
          <w:rFonts w:ascii="仿宋_GB2312" w:eastAsia="仿宋_GB2312" w:hAnsi="黑体" w:hint="eastAsia"/>
          <w:sz w:val="30"/>
          <w:szCs w:val="30"/>
        </w:rPr>
        <w:t>1. 最高额度查询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（1）最高额度常规申报查询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交易参与人可通过本所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“业务办理—资金前端控制业务办理—全天控制自设和相关</w:t>
      </w:r>
      <w:r w:rsidRPr="00F21C96">
        <w:rPr>
          <w:rFonts w:ascii="仿宋_GB2312" w:eastAsia="仿宋_GB2312" w:hint="eastAsia"/>
          <w:sz w:val="30"/>
          <w:szCs w:val="30"/>
        </w:rPr>
        <w:t>额度查询”</w:t>
      </w:r>
      <w:r>
        <w:rPr>
          <w:rFonts w:ascii="仿宋_GB2312" w:eastAsia="仿宋_GB2312" w:hint="eastAsia"/>
          <w:sz w:val="30"/>
          <w:szCs w:val="30"/>
        </w:rPr>
        <w:t>查询最高额度。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交易参与人当日以常规申报方式调整最高额度的，可于当日20:00后，通过本所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“业务办理—资金前端控制业务办理—全天控制最高额度生效情况</w:t>
      </w:r>
      <w:r w:rsidRPr="00F21C96">
        <w:rPr>
          <w:rFonts w:ascii="仿宋_GB2312" w:eastAsia="仿宋_GB2312" w:hint="eastAsia"/>
          <w:sz w:val="30"/>
          <w:szCs w:val="30"/>
        </w:rPr>
        <w:t>查询”</w:t>
      </w:r>
      <w:r>
        <w:rPr>
          <w:rFonts w:ascii="仿宋_GB2312" w:eastAsia="仿宋_GB2312" w:hint="eastAsia"/>
          <w:sz w:val="30"/>
          <w:szCs w:val="30"/>
        </w:rPr>
        <w:t>查询最高额度设置结果及其明细。</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（2）最高额度盘中紧急调整查询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交易参与人当日进行最高额度盘中紧急调整的，可通过本所技术服务支持热线电话查询最高额度盘中紧急调整的设置结果。</w:t>
      </w:r>
    </w:p>
    <w:p w:rsidR="00036F4E" w:rsidRPr="00F87607" w:rsidRDefault="00036F4E" w:rsidP="00036F4E">
      <w:pPr>
        <w:ind w:firstLineChars="200" w:firstLine="600"/>
        <w:rPr>
          <w:rFonts w:ascii="仿宋_GB2312" w:eastAsia="仿宋_GB2312"/>
          <w:sz w:val="30"/>
          <w:szCs w:val="30"/>
        </w:rPr>
      </w:pPr>
      <w:r>
        <w:rPr>
          <w:rFonts w:ascii="仿宋_GB2312" w:eastAsia="仿宋_GB2312" w:hint="eastAsia"/>
          <w:sz w:val="30"/>
          <w:szCs w:val="30"/>
        </w:rPr>
        <w:t xml:space="preserve">2. </w:t>
      </w:r>
      <w:r w:rsidRPr="00F87607">
        <w:rPr>
          <w:rFonts w:ascii="仿宋_GB2312" w:eastAsia="仿宋_GB2312" w:hint="eastAsia"/>
          <w:sz w:val="30"/>
          <w:szCs w:val="30"/>
        </w:rPr>
        <w:t>自设额度查询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交易参与人申报自设额度后，应当及时查询自设额度设置结果，并根据需要对申报失败的自设额度重新进行申报或进行应急申报。</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（1）自设额度常规申报查询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lastRenderedPageBreak/>
        <w:t>交易参与人可通过本所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“业务办理—资金前端控制业务办理—全天控制自设和</w:t>
      </w:r>
      <w:r w:rsidRPr="009477ED">
        <w:rPr>
          <w:rFonts w:ascii="仿宋_GB2312" w:eastAsia="仿宋_GB2312" w:hint="eastAsia"/>
          <w:sz w:val="30"/>
          <w:szCs w:val="30"/>
        </w:rPr>
        <w:t>相关</w:t>
      </w:r>
      <w:r>
        <w:rPr>
          <w:rFonts w:ascii="仿宋_GB2312" w:eastAsia="仿宋_GB2312" w:hint="eastAsia"/>
          <w:sz w:val="30"/>
          <w:szCs w:val="30"/>
        </w:rPr>
        <w:t>额度查询”查询自设额度。</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交易参与人进行自设额度常规申报的，可于当日20:00后，通过本所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查询当日自设额度常规申报的处理结果。</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（2）自设额度应急申报查询</w:t>
      </w:r>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交易参与人当日进行自设额度应急申报的，可在应急申报后通过本所技术服务支持热线电话查询应急申报设置结果。</w:t>
      </w:r>
    </w:p>
    <w:p w:rsidR="00036F4E" w:rsidRPr="00237AB2" w:rsidRDefault="00036F4E" w:rsidP="00036F4E">
      <w:pPr>
        <w:ind w:firstLineChars="200" w:firstLine="600"/>
        <w:rPr>
          <w:rFonts w:ascii="仿宋_GB2312" w:eastAsia="仿宋_GB2312"/>
          <w:sz w:val="30"/>
          <w:szCs w:val="30"/>
        </w:rPr>
      </w:pPr>
      <w:r>
        <w:rPr>
          <w:rFonts w:ascii="仿宋_GB2312" w:eastAsia="仿宋_GB2312" w:hint="eastAsia"/>
          <w:sz w:val="30"/>
          <w:szCs w:val="30"/>
        </w:rPr>
        <w:t>（3）其他自设额度调整的查询</w:t>
      </w:r>
    </w:p>
    <w:p w:rsidR="00036F4E" w:rsidRPr="00882DCA" w:rsidRDefault="00036F4E" w:rsidP="00036F4E">
      <w:pPr>
        <w:ind w:firstLineChars="200" w:firstLine="600"/>
        <w:rPr>
          <w:rFonts w:ascii="仿宋_GB2312" w:eastAsia="仿宋_GB2312"/>
          <w:sz w:val="30"/>
          <w:szCs w:val="30"/>
        </w:rPr>
      </w:pPr>
      <w:r>
        <w:rPr>
          <w:rFonts w:ascii="仿宋_GB2312" w:eastAsia="仿宋_GB2312" w:hint="eastAsia"/>
          <w:sz w:val="30"/>
          <w:szCs w:val="30"/>
        </w:rPr>
        <w:t>若当日盘中紧急调整的最高额度低于自设额度，交易参与人应通过本所技术服务支持热线电话查询自设额度的最新设置结果。</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23" w:name="_Toc510065099"/>
      <w:bookmarkStart w:id="24" w:name="_Toc513119177"/>
      <w:r>
        <w:rPr>
          <w:rFonts w:ascii="黑体" w:eastAsia="黑体" w:hAnsi="黑体" w:hint="eastAsia"/>
          <w:sz w:val="30"/>
          <w:szCs w:val="30"/>
        </w:rPr>
        <w:t>四</w:t>
      </w:r>
      <w:r w:rsidRPr="00BC4545">
        <w:rPr>
          <w:rFonts w:ascii="黑体" w:eastAsia="黑体" w:hAnsi="黑体" w:hint="eastAsia"/>
          <w:sz w:val="30"/>
          <w:szCs w:val="30"/>
        </w:rPr>
        <w:t>、联系人名单报备</w:t>
      </w:r>
      <w:bookmarkEnd w:id="23"/>
      <w:bookmarkEnd w:id="24"/>
    </w:p>
    <w:p w:rsidR="00036F4E" w:rsidRPr="00BC4545"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交易参与人应当指定1名业务负责人、1至2名业务联络人负责具体执行资金前端控制相关工作，业务负责人由相关部门负责人担任，业务联络人由相关部门业务人员担任。</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交易参与人应当将业务负责人、业务联络人的名单、职务、部门、联系方式等</w:t>
      </w:r>
      <w:r>
        <w:rPr>
          <w:rFonts w:ascii="仿宋_GB2312" w:eastAsia="仿宋_GB2312" w:hint="eastAsia"/>
          <w:sz w:val="30"/>
          <w:szCs w:val="30"/>
        </w:rPr>
        <w:t>信息通过本所</w:t>
      </w:r>
      <w:r w:rsidRPr="009E0B3C">
        <w:rPr>
          <w:rFonts w:ascii="仿宋_GB2312" w:eastAsia="仿宋_GB2312" w:hint="eastAsia"/>
          <w:sz w:val="30"/>
          <w:szCs w:val="30"/>
        </w:rPr>
        <w:t>业务管理系统平台会员业务模块</w:t>
      </w:r>
      <w:r>
        <w:rPr>
          <w:rFonts w:ascii="仿宋_GB2312" w:eastAsia="仿宋_GB2312" w:hint="eastAsia"/>
          <w:sz w:val="30"/>
          <w:szCs w:val="30"/>
        </w:rPr>
        <w:t>“业务办理—资金前端控制业务办理—</w:t>
      </w:r>
      <w:r w:rsidRPr="009477ED">
        <w:rPr>
          <w:rFonts w:ascii="仿宋_GB2312" w:eastAsia="仿宋_GB2312" w:hint="eastAsia"/>
          <w:sz w:val="30"/>
          <w:szCs w:val="30"/>
        </w:rPr>
        <w:t>资金前端控制</w:t>
      </w:r>
      <w:r>
        <w:rPr>
          <w:rFonts w:ascii="仿宋_GB2312" w:eastAsia="仿宋_GB2312" w:hint="eastAsia"/>
          <w:sz w:val="30"/>
          <w:szCs w:val="30"/>
        </w:rPr>
        <w:t>联系人</w:t>
      </w:r>
      <w:r w:rsidRPr="009477ED">
        <w:rPr>
          <w:rFonts w:ascii="仿宋_GB2312" w:eastAsia="仿宋_GB2312" w:hint="eastAsia"/>
          <w:sz w:val="30"/>
          <w:szCs w:val="30"/>
        </w:rPr>
        <w:t>填报</w:t>
      </w:r>
      <w:r>
        <w:rPr>
          <w:rFonts w:ascii="仿宋_GB2312" w:eastAsia="仿宋_GB2312" w:hint="eastAsia"/>
          <w:sz w:val="30"/>
          <w:szCs w:val="30"/>
        </w:rPr>
        <w:t>”向本所报备</w:t>
      </w:r>
      <w:r w:rsidRPr="00BC4545">
        <w:rPr>
          <w:rFonts w:ascii="仿宋_GB2312" w:eastAsia="仿宋_GB2312" w:hint="eastAsia"/>
          <w:sz w:val="30"/>
          <w:szCs w:val="30"/>
        </w:rPr>
        <w:t>。</w:t>
      </w:r>
    </w:p>
    <w:p w:rsidR="00036F4E" w:rsidRDefault="00036F4E" w:rsidP="00036F4E">
      <w:pPr>
        <w:ind w:firstLineChars="200" w:firstLine="600"/>
        <w:rPr>
          <w:rFonts w:ascii="仿宋_GB2312" w:eastAsia="仿宋_GB2312"/>
          <w:sz w:val="30"/>
          <w:szCs w:val="30"/>
        </w:rPr>
      </w:pPr>
      <w:r w:rsidRPr="00BC4545">
        <w:rPr>
          <w:rFonts w:ascii="仿宋_GB2312" w:eastAsia="仿宋_GB2312" w:hint="eastAsia"/>
          <w:sz w:val="30"/>
          <w:szCs w:val="30"/>
        </w:rPr>
        <w:t>若业务负责人、业务联络人信息有所变动，交易参与人应当</w:t>
      </w:r>
      <w:r>
        <w:rPr>
          <w:rFonts w:ascii="仿宋_GB2312" w:eastAsia="仿宋_GB2312" w:hint="eastAsia"/>
          <w:sz w:val="30"/>
          <w:szCs w:val="30"/>
        </w:rPr>
        <w:lastRenderedPageBreak/>
        <w:t>及时</w:t>
      </w:r>
      <w:r w:rsidRPr="00BC4545">
        <w:rPr>
          <w:rFonts w:ascii="仿宋_GB2312" w:eastAsia="仿宋_GB2312" w:hint="eastAsia"/>
          <w:sz w:val="30"/>
          <w:szCs w:val="30"/>
        </w:rPr>
        <w:t>向本所报备更新。</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25" w:name="_Toc510065100"/>
      <w:bookmarkStart w:id="26" w:name="_Toc513119178"/>
      <w:r>
        <w:rPr>
          <w:rFonts w:ascii="黑体" w:eastAsia="黑体" w:hAnsi="黑体" w:hint="eastAsia"/>
          <w:sz w:val="30"/>
          <w:szCs w:val="30"/>
        </w:rPr>
        <w:t>五</w:t>
      </w:r>
      <w:r w:rsidRPr="00A2026B">
        <w:rPr>
          <w:rFonts w:ascii="黑体" w:eastAsia="黑体" w:hAnsi="黑体" w:hint="eastAsia"/>
          <w:sz w:val="30"/>
          <w:szCs w:val="30"/>
        </w:rPr>
        <w:t>、职责划分</w:t>
      </w:r>
      <w:bookmarkEnd w:id="25"/>
      <w:bookmarkEnd w:id="26"/>
    </w:p>
    <w:p w:rsidR="00036F4E" w:rsidRPr="00A2026B" w:rsidRDefault="00036F4E" w:rsidP="00036F4E">
      <w:pPr>
        <w:ind w:firstLineChars="200" w:firstLine="600"/>
        <w:rPr>
          <w:rFonts w:ascii="仿宋_GB2312" w:eastAsia="仿宋_GB2312"/>
          <w:sz w:val="30"/>
          <w:szCs w:val="30"/>
        </w:rPr>
      </w:pPr>
      <w:r w:rsidRPr="00A2026B">
        <w:rPr>
          <w:rFonts w:ascii="仿宋_GB2312" w:eastAsia="仿宋_GB2312" w:hint="eastAsia"/>
          <w:sz w:val="30"/>
          <w:szCs w:val="30"/>
        </w:rPr>
        <w:t>交易参与人应当向客户充分揭示资金前端控制的风险影响，并在与客户签订的相关业务合同中明确约定资金前端控制的额度设置、责任承担等事宜。</w:t>
      </w:r>
    </w:p>
    <w:p w:rsidR="00036F4E" w:rsidRPr="00A2026B" w:rsidRDefault="00036F4E" w:rsidP="00036F4E">
      <w:pPr>
        <w:ind w:firstLineChars="200" w:firstLine="600"/>
        <w:rPr>
          <w:rFonts w:ascii="仿宋_GB2312" w:eastAsia="仿宋_GB2312"/>
          <w:sz w:val="30"/>
          <w:szCs w:val="30"/>
        </w:rPr>
      </w:pPr>
      <w:r w:rsidRPr="00A2026B">
        <w:rPr>
          <w:rFonts w:ascii="仿宋_GB2312" w:eastAsia="仿宋_GB2312" w:hint="eastAsia"/>
          <w:sz w:val="30"/>
          <w:szCs w:val="30"/>
        </w:rPr>
        <w:t>交易参与人与其客户、结算参与人之间，因资金前端控制产生争议和纠纷的，交易参与人应当及时妥善处理，并</w:t>
      </w:r>
      <w:r>
        <w:rPr>
          <w:rFonts w:ascii="仿宋_GB2312" w:eastAsia="仿宋_GB2312" w:hint="eastAsia"/>
          <w:sz w:val="30"/>
          <w:szCs w:val="30"/>
        </w:rPr>
        <w:t>在事件发生之日起3个交易日内</w:t>
      </w:r>
      <w:r w:rsidRPr="00A2026B">
        <w:rPr>
          <w:rFonts w:ascii="仿宋_GB2312" w:eastAsia="仿宋_GB2312" w:hint="eastAsia"/>
          <w:sz w:val="30"/>
          <w:szCs w:val="30"/>
        </w:rPr>
        <w:t>报告</w:t>
      </w:r>
      <w:r>
        <w:rPr>
          <w:rFonts w:ascii="仿宋_GB2312" w:eastAsia="仿宋_GB2312" w:hint="eastAsia"/>
          <w:sz w:val="30"/>
          <w:szCs w:val="30"/>
        </w:rPr>
        <w:t>本所，报告发送至邮箱：</w:t>
      </w:r>
      <w:r w:rsidRPr="00031839">
        <w:rPr>
          <w:rFonts w:ascii="Times New Roman" w:eastAsia="仿宋_GB2312" w:hAnsi="Times New Roman" w:cs="Times New Roman"/>
          <w:sz w:val="30"/>
          <w:szCs w:val="30"/>
        </w:rPr>
        <w:t>zjqdkz@sse.com.cn</w:t>
      </w:r>
      <w:r w:rsidRPr="00A2026B">
        <w:rPr>
          <w:rFonts w:ascii="仿宋_GB2312" w:eastAsia="仿宋_GB2312" w:hint="eastAsia"/>
          <w:sz w:val="30"/>
          <w:szCs w:val="30"/>
        </w:rPr>
        <w:t>。</w:t>
      </w:r>
    </w:p>
    <w:p w:rsidR="00036F4E" w:rsidRPr="00A2026B" w:rsidRDefault="00036F4E" w:rsidP="00036F4E">
      <w:pPr>
        <w:ind w:firstLineChars="200" w:firstLine="600"/>
        <w:rPr>
          <w:rFonts w:ascii="仿宋_GB2312" w:eastAsia="仿宋_GB2312"/>
          <w:sz w:val="30"/>
          <w:szCs w:val="30"/>
        </w:rPr>
      </w:pPr>
      <w:r>
        <w:rPr>
          <w:rFonts w:ascii="仿宋_GB2312" w:eastAsia="仿宋_GB2312" w:hint="eastAsia"/>
          <w:sz w:val="30"/>
          <w:szCs w:val="30"/>
        </w:rPr>
        <w:t>交易参与人与其客户、结算参与人之间的纠纷不影响本所、中国结算按照</w:t>
      </w:r>
      <w:r w:rsidRPr="00A2026B">
        <w:rPr>
          <w:rFonts w:ascii="仿宋_GB2312" w:eastAsia="仿宋_GB2312" w:hint="eastAsia"/>
          <w:sz w:val="30"/>
          <w:szCs w:val="30"/>
        </w:rPr>
        <w:t>规定实施资金前端控制。</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27" w:name="_Toc510065101"/>
      <w:bookmarkStart w:id="28" w:name="_Toc513119179"/>
      <w:r>
        <w:rPr>
          <w:rFonts w:ascii="黑体" w:eastAsia="黑体" w:hAnsi="黑体" w:hint="eastAsia"/>
          <w:sz w:val="30"/>
          <w:szCs w:val="30"/>
        </w:rPr>
        <w:t>六</w:t>
      </w:r>
      <w:r w:rsidRPr="004A4851">
        <w:rPr>
          <w:rFonts w:ascii="黑体" w:eastAsia="黑体" w:hAnsi="黑体" w:hint="eastAsia"/>
          <w:sz w:val="30"/>
          <w:szCs w:val="30"/>
        </w:rPr>
        <w:t>、技术要求</w:t>
      </w:r>
      <w:bookmarkEnd w:id="27"/>
      <w:bookmarkEnd w:id="28"/>
    </w:p>
    <w:p w:rsidR="00036F4E" w:rsidRPr="00FB77A5" w:rsidRDefault="00036F4E" w:rsidP="00036F4E">
      <w:pPr>
        <w:ind w:firstLineChars="200" w:firstLine="600"/>
        <w:rPr>
          <w:rFonts w:ascii="仿宋_GB2312" w:eastAsia="仿宋_GB2312" w:hAnsi="仿宋"/>
          <w:sz w:val="30"/>
          <w:szCs w:val="30"/>
        </w:rPr>
      </w:pPr>
      <w:r>
        <w:rPr>
          <w:rFonts w:ascii="仿宋_GB2312" w:eastAsia="仿宋_GB2312" w:hAnsi="仿宋" w:hint="eastAsia"/>
          <w:sz w:val="30"/>
          <w:szCs w:val="30"/>
        </w:rPr>
        <w:t>交易参与人应根据本所业务与技术规范要求，做好技术系统相关开发、改造及测试工作。相关技术文档可在本所官网</w:t>
      </w:r>
      <w:r>
        <w:rPr>
          <w:rFonts w:ascii="仿宋_GB2312" w:eastAsia="仿宋_GB2312" w:hint="eastAsia"/>
          <w:sz w:val="30"/>
          <w:szCs w:val="30"/>
        </w:rPr>
        <w:t>“交易技术支持专区”下载</w:t>
      </w:r>
      <w:r>
        <w:rPr>
          <w:rFonts w:ascii="仿宋_GB2312" w:eastAsia="仿宋_GB2312" w:hAnsi="仿宋" w:hint="eastAsia"/>
          <w:sz w:val="30"/>
          <w:szCs w:val="30"/>
        </w:rPr>
        <w:t>。</w:t>
      </w:r>
    </w:p>
    <w:p w:rsidR="00036F4E" w:rsidRDefault="00036F4E" w:rsidP="00036F4E">
      <w:pPr>
        <w:ind w:firstLineChars="200" w:firstLine="600"/>
        <w:rPr>
          <w:rFonts w:ascii="仿宋_GB2312" w:eastAsia="仿宋_GB2312" w:hAnsi="仿宋"/>
          <w:sz w:val="30"/>
          <w:szCs w:val="30"/>
        </w:rPr>
      </w:pPr>
      <w:r>
        <w:rPr>
          <w:rFonts w:ascii="仿宋_GB2312" w:eastAsia="仿宋_GB2312" w:hAnsi="仿宋" w:hint="eastAsia"/>
          <w:sz w:val="30"/>
          <w:szCs w:val="30"/>
        </w:rPr>
        <w:t>交易参与人应当根据业务运行实际情况及本所和中国结算的要求，不断完善技术系统，保障资金前端控制平稳运行。</w:t>
      </w:r>
    </w:p>
    <w:p w:rsidR="00036F4E" w:rsidRPr="00AA3D12" w:rsidRDefault="00036F4E" w:rsidP="00036F4E">
      <w:pPr>
        <w:pStyle w:val="1"/>
        <w:jc w:val="center"/>
        <w:rPr>
          <w:rFonts w:ascii="黑体" w:eastAsia="黑体" w:hAnsi="黑体"/>
          <w:sz w:val="30"/>
          <w:szCs w:val="30"/>
        </w:rPr>
      </w:pPr>
      <w:bookmarkStart w:id="29" w:name="_Toc510065102"/>
      <w:bookmarkStart w:id="30" w:name="_Toc513119180"/>
      <w:r>
        <w:rPr>
          <w:rFonts w:ascii="黑体" w:eastAsia="黑体" w:hAnsi="黑体" w:hint="eastAsia"/>
          <w:sz w:val="30"/>
          <w:szCs w:val="30"/>
        </w:rPr>
        <w:t>第五</w:t>
      </w:r>
      <w:r w:rsidRPr="00BC4545">
        <w:rPr>
          <w:rFonts w:ascii="黑体" w:eastAsia="黑体" w:hAnsi="黑体" w:hint="eastAsia"/>
          <w:sz w:val="30"/>
          <w:szCs w:val="30"/>
        </w:rPr>
        <w:t>章 其他</w:t>
      </w:r>
      <w:bookmarkEnd w:id="29"/>
      <w:bookmarkEnd w:id="30"/>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31" w:name="_Toc510065103"/>
      <w:bookmarkStart w:id="32" w:name="_Toc513119181"/>
      <w:r>
        <w:rPr>
          <w:rFonts w:ascii="黑体" w:eastAsia="黑体" w:hAnsi="黑体" w:hint="eastAsia"/>
          <w:sz w:val="30"/>
          <w:szCs w:val="30"/>
        </w:rPr>
        <w:t>一</w:t>
      </w:r>
      <w:r w:rsidRPr="00AA3D12">
        <w:rPr>
          <w:rFonts w:ascii="黑体" w:eastAsia="黑体" w:hAnsi="黑体" w:hint="eastAsia"/>
          <w:sz w:val="30"/>
          <w:szCs w:val="30"/>
        </w:rPr>
        <w:t>、名词释义</w:t>
      </w:r>
      <w:bookmarkEnd w:id="31"/>
      <w:bookmarkEnd w:id="32"/>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本指南中“控制类别”、“关联交易单元”、“自设额度”、“最高额度”等名词与《</w:t>
      </w:r>
      <w:r w:rsidRPr="00BC4545">
        <w:rPr>
          <w:rFonts w:ascii="仿宋_GB2312" w:eastAsia="仿宋_GB2312" w:hint="eastAsia"/>
          <w:sz w:val="30"/>
          <w:szCs w:val="30"/>
        </w:rPr>
        <w:t>上海证券交易所 中国证券登记结算有限责</w:t>
      </w:r>
      <w:r w:rsidRPr="00BC4545">
        <w:rPr>
          <w:rFonts w:ascii="仿宋_GB2312" w:eastAsia="仿宋_GB2312" w:hint="eastAsia"/>
          <w:sz w:val="30"/>
          <w:szCs w:val="30"/>
        </w:rPr>
        <w:lastRenderedPageBreak/>
        <w:t>任公司证券交易资金前端风险控制业务实施细则</w:t>
      </w:r>
      <w:r>
        <w:rPr>
          <w:rFonts w:ascii="仿宋_GB2312" w:eastAsia="仿宋_GB2312" w:hint="eastAsia"/>
          <w:sz w:val="30"/>
          <w:szCs w:val="30"/>
        </w:rPr>
        <w:t>》含义一致，由本所</w:t>
      </w:r>
      <w:r w:rsidRPr="00AA3D12">
        <w:rPr>
          <w:rFonts w:ascii="仿宋_GB2312" w:eastAsia="仿宋_GB2312" w:hint="eastAsia"/>
          <w:sz w:val="30"/>
          <w:szCs w:val="30"/>
        </w:rPr>
        <w:t>负责解释</w:t>
      </w:r>
      <w:r>
        <w:rPr>
          <w:rFonts w:ascii="仿宋_GB2312" w:eastAsia="仿宋_GB2312" w:hint="eastAsia"/>
          <w:sz w:val="30"/>
          <w:szCs w:val="30"/>
        </w:rPr>
        <w:t>。</w:t>
      </w:r>
    </w:p>
    <w:p w:rsidR="00036F4E" w:rsidRPr="00AA3D12" w:rsidRDefault="00036F4E" w:rsidP="00036F4E">
      <w:pPr>
        <w:pStyle w:val="2"/>
        <w:spacing w:before="0" w:after="0" w:line="415" w:lineRule="auto"/>
        <w:ind w:firstLineChars="200" w:firstLine="602"/>
        <w:rPr>
          <w:rFonts w:ascii="黑体" w:eastAsia="黑体" w:hAnsi="黑体"/>
          <w:sz w:val="30"/>
          <w:szCs w:val="30"/>
        </w:rPr>
      </w:pPr>
      <w:bookmarkStart w:id="33" w:name="_Toc510065104"/>
      <w:bookmarkStart w:id="34" w:name="_Toc513119182"/>
      <w:r>
        <w:rPr>
          <w:rFonts w:ascii="黑体" w:eastAsia="黑体" w:hAnsi="黑体" w:hint="eastAsia"/>
          <w:sz w:val="30"/>
          <w:szCs w:val="30"/>
        </w:rPr>
        <w:t>二</w:t>
      </w:r>
      <w:r w:rsidRPr="00AA3D12">
        <w:rPr>
          <w:rFonts w:ascii="黑体" w:eastAsia="黑体" w:hAnsi="黑体" w:hint="eastAsia"/>
          <w:sz w:val="30"/>
          <w:szCs w:val="30"/>
        </w:rPr>
        <w:t>、联系方式</w:t>
      </w:r>
      <w:bookmarkEnd w:id="33"/>
      <w:bookmarkEnd w:id="34"/>
    </w:p>
    <w:p w:rsidR="00036F4E" w:rsidRDefault="00036F4E" w:rsidP="00036F4E">
      <w:pPr>
        <w:ind w:firstLineChars="200" w:firstLine="600"/>
        <w:rPr>
          <w:rFonts w:ascii="仿宋_GB2312" w:eastAsia="仿宋_GB2312"/>
          <w:sz w:val="30"/>
          <w:szCs w:val="30"/>
        </w:rPr>
      </w:pPr>
      <w:r>
        <w:rPr>
          <w:rFonts w:ascii="仿宋_GB2312" w:eastAsia="仿宋_GB2312" w:hint="eastAsia"/>
          <w:sz w:val="30"/>
          <w:szCs w:val="30"/>
        </w:rPr>
        <w:t>本所资金前端控制业务联系专用邮箱：</w:t>
      </w:r>
      <w:r w:rsidRPr="002B5047">
        <w:rPr>
          <w:rFonts w:ascii="Times New Roman" w:eastAsia="仿宋_GB2312" w:hAnsi="Times New Roman" w:cs="Times New Roman"/>
          <w:sz w:val="30"/>
          <w:szCs w:val="30"/>
        </w:rPr>
        <w:t>zjqdkz@sse.com.cn</w:t>
      </w:r>
      <w:r>
        <w:rPr>
          <w:rFonts w:ascii="仿宋_GB2312" w:eastAsia="仿宋_GB2312" w:hint="eastAsia"/>
          <w:sz w:val="30"/>
          <w:szCs w:val="30"/>
        </w:rPr>
        <w:t>。</w:t>
      </w:r>
    </w:p>
    <w:p w:rsidR="00036F4E" w:rsidRPr="003A1868" w:rsidRDefault="00036F4E" w:rsidP="00036F4E">
      <w:pPr>
        <w:ind w:firstLineChars="200" w:firstLine="600"/>
        <w:rPr>
          <w:rFonts w:ascii="仿宋_GB2312" w:eastAsia="仿宋_GB2312"/>
          <w:sz w:val="30"/>
          <w:szCs w:val="30"/>
        </w:rPr>
      </w:pPr>
      <w:r>
        <w:rPr>
          <w:rFonts w:ascii="仿宋_GB2312" w:eastAsia="仿宋_GB2312" w:hint="eastAsia"/>
          <w:sz w:val="30"/>
          <w:szCs w:val="30"/>
        </w:rPr>
        <w:t>本所技术服务支持热线：4009003600。</w:t>
      </w:r>
    </w:p>
    <w:p w:rsidR="00036F4E" w:rsidRDefault="00036F4E" w:rsidP="00036F4E">
      <w:pPr>
        <w:widowControl/>
        <w:jc w:val="left"/>
        <w:rPr>
          <w:rFonts w:ascii="仿宋_GB2312" w:eastAsia="仿宋_GB2312"/>
          <w:sz w:val="30"/>
          <w:szCs w:val="30"/>
        </w:rPr>
      </w:pPr>
      <w:r>
        <w:rPr>
          <w:rFonts w:ascii="仿宋_GB2312" w:eastAsia="仿宋_GB2312"/>
          <w:sz w:val="30"/>
          <w:szCs w:val="30"/>
        </w:rPr>
        <w:br w:type="page"/>
      </w:r>
    </w:p>
    <w:p w:rsidR="00036F4E" w:rsidRDefault="00036F4E" w:rsidP="00036F4E">
      <w:pPr>
        <w:widowControl/>
        <w:jc w:val="left"/>
        <w:rPr>
          <w:rFonts w:ascii="仿宋_GB2312" w:eastAsia="仿宋_GB2312"/>
          <w:sz w:val="30"/>
          <w:szCs w:val="30"/>
        </w:rPr>
      </w:pPr>
      <w:r>
        <w:rPr>
          <w:rFonts w:ascii="仿宋_GB2312" w:eastAsia="仿宋_GB2312" w:hint="eastAsia"/>
          <w:sz w:val="30"/>
          <w:szCs w:val="30"/>
        </w:rPr>
        <w:lastRenderedPageBreak/>
        <w:t>附件：</w:t>
      </w:r>
    </w:p>
    <w:p w:rsidR="00036F4E" w:rsidRDefault="00036F4E" w:rsidP="00036F4E">
      <w:pPr>
        <w:pStyle w:val="1"/>
        <w:jc w:val="center"/>
        <w:rPr>
          <w:rFonts w:ascii="黑体" w:eastAsia="黑体" w:hAnsi="黑体"/>
          <w:b w:val="0"/>
        </w:rPr>
      </w:pPr>
      <w:bookmarkStart w:id="35" w:name="_Toc513119183"/>
      <w:r w:rsidRPr="00F80D2A">
        <w:rPr>
          <w:rFonts w:ascii="黑体" w:eastAsia="黑体" w:hAnsi="黑体" w:hint="eastAsia"/>
        </w:rPr>
        <w:t>自设额度申报与调整案例</w:t>
      </w:r>
      <w:bookmarkEnd w:id="35"/>
    </w:p>
    <w:p w:rsidR="00036F4E" w:rsidRPr="00F80D2A" w:rsidRDefault="00036F4E" w:rsidP="00036F4E">
      <w:pPr>
        <w:widowControl/>
        <w:ind w:firstLine="883"/>
        <w:rPr>
          <w:rFonts w:ascii="黑体" w:eastAsia="黑体" w:hAnsi="黑体"/>
          <w:b/>
          <w:sz w:val="44"/>
          <w:szCs w:val="44"/>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案例1：</w:t>
      </w:r>
      <w:r w:rsidRPr="00F80D2A">
        <w:rPr>
          <w:rFonts w:ascii="仿宋_GB2312" w:eastAsia="仿宋_GB2312" w:hint="eastAsia"/>
          <w:sz w:val="30"/>
          <w:szCs w:val="30"/>
        </w:rPr>
        <w:t>关联交易单元A的自设额度为50亿、最高额度为100亿。T日，交易参与人通过常规方式申报拟将A的自设额度调整为80亿。T+1日起，关联交易单元A的自设额度调整为80亿。</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案例2：</w:t>
      </w:r>
      <w:r w:rsidRPr="00F80D2A">
        <w:rPr>
          <w:rFonts w:ascii="仿宋_GB2312" w:eastAsia="仿宋_GB2312" w:hint="eastAsia"/>
          <w:sz w:val="30"/>
          <w:szCs w:val="30"/>
        </w:rPr>
        <w:t>关联交易单元B的自设额度为50亿、最高额度为100亿。T日，交易参与人通过常规方式申报拟将B的自设额度调整为120亿。由于120亿超过</w:t>
      </w:r>
      <w:r>
        <w:rPr>
          <w:rFonts w:ascii="仿宋_GB2312" w:eastAsia="仿宋_GB2312" w:hint="eastAsia"/>
          <w:sz w:val="30"/>
          <w:szCs w:val="30"/>
        </w:rPr>
        <w:t>了</w:t>
      </w:r>
      <w:r w:rsidRPr="00F80D2A">
        <w:rPr>
          <w:rFonts w:ascii="仿宋_GB2312" w:eastAsia="仿宋_GB2312" w:hint="eastAsia"/>
          <w:sz w:val="30"/>
          <w:szCs w:val="30"/>
        </w:rPr>
        <w:t>最高额度，该申报无效。T+1日起，关联交易单元B的自设额度仍为50亿。</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案例3：</w:t>
      </w:r>
      <w:r w:rsidRPr="00F80D2A">
        <w:rPr>
          <w:rFonts w:ascii="仿宋_GB2312" w:eastAsia="仿宋_GB2312" w:hint="eastAsia"/>
          <w:sz w:val="30"/>
          <w:szCs w:val="30"/>
        </w:rPr>
        <w:t>关联交易单元</w:t>
      </w:r>
      <w:r>
        <w:rPr>
          <w:rFonts w:ascii="仿宋_GB2312" w:eastAsia="仿宋_GB2312" w:hint="eastAsia"/>
          <w:sz w:val="30"/>
          <w:szCs w:val="30"/>
        </w:rPr>
        <w:t>C</w:t>
      </w:r>
      <w:r w:rsidRPr="00F80D2A">
        <w:rPr>
          <w:rFonts w:ascii="仿宋_GB2312" w:eastAsia="仿宋_GB2312" w:hint="eastAsia"/>
          <w:sz w:val="30"/>
          <w:szCs w:val="30"/>
        </w:rPr>
        <w:t>的自设额度为50亿、最高额度为100亿。T日盘中，交易参与人通过自设额度应急申报拟将</w:t>
      </w:r>
      <w:r>
        <w:rPr>
          <w:rFonts w:ascii="仿宋_GB2312" w:eastAsia="仿宋_GB2312" w:hint="eastAsia"/>
          <w:sz w:val="30"/>
          <w:szCs w:val="30"/>
        </w:rPr>
        <w:t>C</w:t>
      </w:r>
      <w:r w:rsidRPr="00F80D2A">
        <w:rPr>
          <w:rFonts w:ascii="仿宋_GB2312" w:eastAsia="仿宋_GB2312" w:hint="eastAsia"/>
          <w:sz w:val="30"/>
          <w:szCs w:val="30"/>
        </w:rPr>
        <w:t>的自设额度调整为80亿。T日盘中本所接受应急调整申报后，关联交易单元</w:t>
      </w:r>
      <w:r>
        <w:rPr>
          <w:rFonts w:ascii="仿宋_GB2312" w:eastAsia="仿宋_GB2312" w:hint="eastAsia"/>
          <w:sz w:val="30"/>
          <w:szCs w:val="30"/>
        </w:rPr>
        <w:t>C</w:t>
      </w:r>
      <w:r w:rsidRPr="00F80D2A">
        <w:rPr>
          <w:rFonts w:ascii="仿宋_GB2312" w:eastAsia="仿宋_GB2312" w:hint="eastAsia"/>
          <w:sz w:val="30"/>
          <w:szCs w:val="30"/>
        </w:rPr>
        <w:t>的自设额度实时调整为80亿，但仅当日有效。次一交易日，其自设额度仍为50亿。</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案例4：</w:t>
      </w:r>
      <w:r w:rsidRPr="00F80D2A">
        <w:rPr>
          <w:rFonts w:ascii="仿宋_GB2312" w:eastAsia="仿宋_GB2312" w:hint="eastAsia"/>
          <w:sz w:val="30"/>
          <w:szCs w:val="30"/>
        </w:rPr>
        <w:t>关联交易单元</w:t>
      </w:r>
      <w:r>
        <w:rPr>
          <w:rFonts w:ascii="仿宋_GB2312" w:eastAsia="仿宋_GB2312" w:hint="eastAsia"/>
          <w:sz w:val="30"/>
          <w:szCs w:val="30"/>
        </w:rPr>
        <w:t>D</w:t>
      </w:r>
      <w:r w:rsidRPr="00F80D2A">
        <w:rPr>
          <w:rFonts w:ascii="仿宋_GB2312" w:eastAsia="仿宋_GB2312" w:hint="eastAsia"/>
          <w:sz w:val="30"/>
          <w:szCs w:val="30"/>
        </w:rPr>
        <w:t>的自设额度为50亿、最高额度为100亿。T日盘中，交易参与人通过自设额度应急申报的方式拟</w:t>
      </w:r>
      <w:r w:rsidRPr="00F80D2A">
        <w:rPr>
          <w:rFonts w:ascii="仿宋_GB2312" w:eastAsia="仿宋_GB2312" w:hint="eastAsia"/>
          <w:sz w:val="30"/>
          <w:szCs w:val="30"/>
        </w:rPr>
        <w:lastRenderedPageBreak/>
        <w:t>将</w:t>
      </w:r>
      <w:r>
        <w:rPr>
          <w:rFonts w:ascii="仿宋_GB2312" w:eastAsia="仿宋_GB2312" w:hint="eastAsia"/>
          <w:sz w:val="30"/>
          <w:szCs w:val="30"/>
        </w:rPr>
        <w:t>D</w:t>
      </w:r>
      <w:r w:rsidRPr="00F80D2A">
        <w:rPr>
          <w:rFonts w:ascii="仿宋_GB2312" w:eastAsia="仿宋_GB2312" w:hint="eastAsia"/>
          <w:sz w:val="30"/>
          <w:szCs w:val="30"/>
        </w:rPr>
        <w:t>的自设额度调整为120亿。由于120亿高于最高额度100亿，该申报无效，关联交易单元</w:t>
      </w:r>
      <w:r>
        <w:rPr>
          <w:rFonts w:ascii="仿宋_GB2312" w:eastAsia="仿宋_GB2312" w:hint="eastAsia"/>
          <w:sz w:val="30"/>
          <w:szCs w:val="30"/>
        </w:rPr>
        <w:t>D</w:t>
      </w:r>
      <w:r w:rsidRPr="00F80D2A">
        <w:rPr>
          <w:rFonts w:ascii="仿宋_GB2312" w:eastAsia="仿宋_GB2312" w:hint="eastAsia"/>
          <w:sz w:val="30"/>
          <w:szCs w:val="30"/>
        </w:rPr>
        <w:t>的自设额度仍为50亿。</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案例5：</w:t>
      </w:r>
      <w:r w:rsidRPr="00F80D2A">
        <w:rPr>
          <w:rFonts w:ascii="仿宋_GB2312" w:eastAsia="仿宋_GB2312" w:hint="eastAsia"/>
          <w:sz w:val="30"/>
          <w:szCs w:val="30"/>
        </w:rPr>
        <w:t>关联交易单元</w:t>
      </w:r>
      <w:r>
        <w:rPr>
          <w:rFonts w:ascii="仿宋_GB2312" w:eastAsia="仿宋_GB2312" w:hint="eastAsia"/>
          <w:sz w:val="30"/>
          <w:szCs w:val="30"/>
        </w:rPr>
        <w:t>E</w:t>
      </w:r>
      <w:r w:rsidRPr="00F80D2A">
        <w:rPr>
          <w:rFonts w:ascii="仿宋_GB2312" w:eastAsia="仿宋_GB2312" w:hint="eastAsia"/>
          <w:sz w:val="30"/>
          <w:szCs w:val="30"/>
        </w:rPr>
        <w:t>的自设额度为80亿、最高额度为100亿。T日，交易参与人通过其结算参与人进行常规申报，拟调整最高额度至50亿，但未调整自设额度。T+1日起，关联交易单元</w:t>
      </w:r>
      <w:r>
        <w:rPr>
          <w:rFonts w:ascii="仿宋_GB2312" w:eastAsia="仿宋_GB2312" w:hint="eastAsia"/>
          <w:sz w:val="30"/>
          <w:szCs w:val="30"/>
        </w:rPr>
        <w:t>E</w:t>
      </w:r>
      <w:r w:rsidRPr="00F80D2A">
        <w:rPr>
          <w:rFonts w:ascii="仿宋_GB2312" w:eastAsia="仿宋_GB2312" w:hint="eastAsia"/>
          <w:sz w:val="30"/>
          <w:szCs w:val="30"/>
        </w:rPr>
        <w:t>的最高额度为50亿，自设额度将被设置为50亿。</w:t>
      </w:r>
    </w:p>
    <w:p w:rsidR="00036F4E" w:rsidRDefault="00036F4E" w:rsidP="00036F4E">
      <w:pPr>
        <w:ind w:firstLineChars="200" w:firstLine="600"/>
        <w:rPr>
          <w:rFonts w:ascii="仿宋_GB2312" w:eastAsia="仿宋_GB2312"/>
          <w:sz w:val="30"/>
          <w:szCs w:val="30"/>
        </w:rPr>
      </w:pPr>
    </w:p>
    <w:p w:rsidR="00036F4E"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案例6：</w:t>
      </w:r>
      <w:r w:rsidRPr="00F80D2A">
        <w:rPr>
          <w:rFonts w:ascii="仿宋_GB2312" w:eastAsia="仿宋_GB2312" w:hint="eastAsia"/>
          <w:sz w:val="30"/>
          <w:szCs w:val="30"/>
        </w:rPr>
        <w:t>关联交易单元</w:t>
      </w:r>
      <w:r>
        <w:rPr>
          <w:rFonts w:ascii="仿宋_GB2312" w:eastAsia="仿宋_GB2312" w:hint="eastAsia"/>
          <w:sz w:val="30"/>
          <w:szCs w:val="30"/>
        </w:rPr>
        <w:t>F</w:t>
      </w:r>
      <w:r w:rsidRPr="00F80D2A">
        <w:rPr>
          <w:rFonts w:ascii="仿宋_GB2312" w:eastAsia="仿宋_GB2312" w:hint="eastAsia"/>
          <w:sz w:val="30"/>
          <w:szCs w:val="30"/>
        </w:rPr>
        <w:t>的自设额度为80亿、最高额度为100亿。T日，交易参与人通过其结算参与人进行常规申报，调整最高额度至50亿，并通过常规申报方式调整自设额度至60亿。</w:t>
      </w:r>
    </w:p>
    <w:p w:rsidR="00036F4E" w:rsidRDefault="00036F4E" w:rsidP="00036F4E">
      <w:pPr>
        <w:ind w:firstLineChars="200" w:firstLine="600"/>
        <w:rPr>
          <w:rFonts w:ascii="仿宋_GB2312" w:eastAsia="仿宋_GB2312"/>
          <w:sz w:val="30"/>
          <w:szCs w:val="30"/>
        </w:rPr>
      </w:pPr>
      <w:r w:rsidRPr="00F80D2A">
        <w:rPr>
          <w:rFonts w:ascii="仿宋_GB2312" w:eastAsia="仿宋_GB2312" w:hint="eastAsia"/>
          <w:kern w:val="0"/>
          <w:sz w:val="30"/>
          <w:szCs w:val="30"/>
        </w:rPr>
        <w:t>关联交易单元</w:t>
      </w:r>
      <w:r>
        <w:rPr>
          <w:rFonts w:ascii="仿宋_GB2312" w:eastAsia="仿宋_GB2312" w:hint="eastAsia"/>
          <w:kern w:val="0"/>
          <w:sz w:val="30"/>
          <w:szCs w:val="30"/>
        </w:rPr>
        <w:t>F</w:t>
      </w:r>
      <w:r w:rsidRPr="00F80D2A">
        <w:rPr>
          <w:rFonts w:ascii="仿宋_GB2312" w:eastAsia="仿宋_GB2312" w:hint="eastAsia"/>
          <w:kern w:val="0"/>
          <w:sz w:val="30"/>
          <w:szCs w:val="30"/>
        </w:rPr>
        <w:t>最终的额度设置为</w:t>
      </w:r>
      <w:r>
        <w:rPr>
          <w:rFonts w:ascii="仿宋_GB2312" w:eastAsia="仿宋_GB2312" w:hint="eastAsia"/>
          <w:kern w:val="0"/>
          <w:sz w:val="30"/>
          <w:szCs w:val="30"/>
        </w:rPr>
        <w:t>:</w:t>
      </w:r>
      <w:r w:rsidRPr="00F80D2A">
        <w:rPr>
          <w:rFonts w:ascii="仿宋_GB2312" w:eastAsia="仿宋_GB2312" w:hint="eastAsia"/>
          <w:sz w:val="30"/>
          <w:szCs w:val="30"/>
        </w:rPr>
        <w:t>T+1日起，关联交易单元</w:t>
      </w:r>
      <w:r>
        <w:rPr>
          <w:rFonts w:ascii="仿宋_GB2312" w:eastAsia="仿宋_GB2312" w:hint="eastAsia"/>
          <w:sz w:val="30"/>
          <w:szCs w:val="30"/>
        </w:rPr>
        <w:t>F</w:t>
      </w:r>
      <w:r w:rsidRPr="00F80D2A">
        <w:rPr>
          <w:rFonts w:ascii="仿宋_GB2312" w:eastAsia="仿宋_GB2312" w:hint="eastAsia"/>
          <w:sz w:val="30"/>
          <w:szCs w:val="30"/>
        </w:rPr>
        <w:t>的最高额度为50亿；由于申报的自设额度60亿大于调整后的最高额度50亿，该自设额度的常规申报无效，且原自设额度80亿也高于调整后的最高额度，则T+1日起，关联交易单元</w:t>
      </w:r>
      <w:r>
        <w:rPr>
          <w:rFonts w:ascii="仿宋_GB2312" w:eastAsia="仿宋_GB2312" w:hint="eastAsia"/>
          <w:sz w:val="30"/>
          <w:szCs w:val="30"/>
        </w:rPr>
        <w:t>F</w:t>
      </w:r>
      <w:r w:rsidRPr="00F80D2A">
        <w:rPr>
          <w:rFonts w:ascii="仿宋_GB2312" w:eastAsia="仿宋_GB2312" w:hint="eastAsia"/>
          <w:sz w:val="30"/>
          <w:szCs w:val="30"/>
        </w:rPr>
        <w:t>的自设额度将被设置为50亿。</w:t>
      </w:r>
    </w:p>
    <w:p w:rsidR="00036F4E" w:rsidRDefault="00036F4E" w:rsidP="00036F4E">
      <w:pPr>
        <w:ind w:firstLineChars="200" w:firstLine="600"/>
        <w:rPr>
          <w:rFonts w:ascii="仿宋_GB2312" w:eastAsia="仿宋_GB2312"/>
          <w:sz w:val="30"/>
          <w:szCs w:val="30"/>
        </w:rPr>
      </w:pPr>
    </w:p>
    <w:p w:rsidR="00036F4E" w:rsidRPr="00F80D2A" w:rsidRDefault="00036F4E" w:rsidP="00036F4E">
      <w:pPr>
        <w:ind w:firstLineChars="200" w:firstLine="602"/>
        <w:rPr>
          <w:rFonts w:ascii="仿宋_GB2312" w:eastAsia="仿宋_GB2312"/>
          <w:sz w:val="30"/>
          <w:szCs w:val="30"/>
        </w:rPr>
      </w:pPr>
      <w:r w:rsidRPr="006450B5">
        <w:rPr>
          <w:rFonts w:ascii="仿宋_GB2312" w:eastAsia="仿宋_GB2312" w:hint="eastAsia"/>
          <w:b/>
          <w:sz w:val="30"/>
          <w:szCs w:val="30"/>
        </w:rPr>
        <w:t>案例7：</w:t>
      </w:r>
      <w:r w:rsidRPr="00F80D2A">
        <w:rPr>
          <w:rFonts w:ascii="仿宋_GB2312" w:eastAsia="仿宋_GB2312" w:hint="eastAsia"/>
          <w:sz w:val="30"/>
          <w:szCs w:val="30"/>
        </w:rPr>
        <w:t>关联交易单元</w:t>
      </w:r>
      <w:r>
        <w:rPr>
          <w:rFonts w:ascii="仿宋_GB2312" w:eastAsia="仿宋_GB2312" w:hint="eastAsia"/>
          <w:sz w:val="30"/>
          <w:szCs w:val="30"/>
        </w:rPr>
        <w:t>G</w:t>
      </w:r>
      <w:r w:rsidRPr="00F80D2A">
        <w:rPr>
          <w:rFonts w:ascii="仿宋_GB2312" w:eastAsia="仿宋_GB2312" w:hint="eastAsia"/>
          <w:sz w:val="30"/>
          <w:szCs w:val="30"/>
        </w:rPr>
        <w:t>的自设额度为80亿、最高额度为100亿。T日，交易参与人通过其结算参与人对关联交易单元</w:t>
      </w:r>
      <w:r>
        <w:rPr>
          <w:rFonts w:ascii="仿宋_GB2312" w:eastAsia="仿宋_GB2312" w:hint="eastAsia"/>
          <w:sz w:val="30"/>
          <w:szCs w:val="30"/>
        </w:rPr>
        <w:t>G</w:t>
      </w:r>
      <w:r w:rsidRPr="00F80D2A">
        <w:rPr>
          <w:rFonts w:ascii="仿宋_GB2312" w:eastAsia="仿宋_GB2312" w:hint="eastAsia"/>
          <w:sz w:val="30"/>
          <w:szCs w:val="30"/>
        </w:rPr>
        <w:t>的最高额度进行盘中紧急调整，拟将最高额度调整为50亿，但未调整自设额度。T日最高额度盘中紧急调整生效时，关联交易单元</w:t>
      </w:r>
      <w:r>
        <w:rPr>
          <w:rFonts w:ascii="仿宋_GB2312" w:eastAsia="仿宋_GB2312" w:hint="eastAsia"/>
          <w:sz w:val="30"/>
          <w:szCs w:val="30"/>
        </w:rPr>
        <w:t>G</w:t>
      </w:r>
      <w:r w:rsidRPr="00F80D2A">
        <w:rPr>
          <w:rFonts w:ascii="仿宋_GB2312" w:eastAsia="仿宋_GB2312" w:hint="eastAsia"/>
          <w:sz w:val="30"/>
          <w:szCs w:val="30"/>
        </w:rPr>
        <w:t>的全天净买入申报金额为70亿。</w:t>
      </w:r>
    </w:p>
    <w:p w:rsidR="00675B4D" w:rsidRPr="00036F4E" w:rsidRDefault="00036F4E" w:rsidP="00036F4E">
      <w:pPr>
        <w:ind w:firstLineChars="200" w:firstLine="600"/>
        <w:rPr>
          <w:rFonts w:ascii="仿宋_GB2312" w:eastAsia="仿宋_GB2312"/>
          <w:sz w:val="30"/>
          <w:szCs w:val="30"/>
        </w:rPr>
      </w:pPr>
      <w:r w:rsidRPr="00F80D2A">
        <w:rPr>
          <w:rFonts w:ascii="仿宋_GB2312" w:eastAsia="仿宋_GB2312" w:hint="eastAsia"/>
          <w:kern w:val="0"/>
          <w:sz w:val="30"/>
          <w:szCs w:val="30"/>
        </w:rPr>
        <w:lastRenderedPageBreak/>
        <w:t>关联交易单元</w:t>
      </w:r>
      <w:r>
        <w:rPr>
          <w:rFonts w:ascii="仿宋_GB2312" w:eastAsia="仿宋_GB2312" w:hint="eastAsia"/>
          <w:kern w:val="0"/>
          <w:sz w:val="30"/>
          <w:szCs w:val="30"/>
        </w:rPr>
        <w:t>G</w:t>
      </w:r>
      <w:r w:rsidRPr="00F80D2A">
        <w:rPr>
          <w:rFonts w:ascii="仿宋_GB2312" w:eastAsia="仿宋_GB2312" w:hint="eastAsia"/>
          <w:kern w:val="0"/>
          <w:sz w:val="30"/>
          <w:szCs w:val="30"/>
        </w:rPr>
        <w:t>最终的额度设置为：最高额度调整为50亿，自设额度同时被设置为50亿；由于此时全天净买入申报金额超过了自设额度，本所拒绝接受关联交易单元</w:t>
      </w:r>
      <w:r>
        <w:rPr>
          <w:rFonts w:ascii="仿宋_GB2312" w:eastAsia="仿宋_GB2312" w:hint="eastAsia"/>
          <w:kern w:val="0"/>
          <w:sz w:val="30"/>
          <w:szCs w:val="30"/>
        </w:rPr>
        <w:t>G</w:t>
      </w:r>
      <w:r w:rsidRPr="00F80D2A">
        <w:rPr>
          <w:rFonts w:ascii="仿宋_GB2312" w:eastAsia="仿宋_GB2312" w:hint="eastAsia"/>
          <w:kern w:val="0"/>
          <w:sz w:val="30"/>
          <w:szCs w:val="30"/>
        </w:rPr>
        <w:t>后续的竞价交易买入申报（对债券质押式回购交易，为卖出申报）。</w:t>
      </w:r>
    </w:p>
    <w:sectPr w:rsidR="00675B4D" w:rsidRPr="00036F4E" w:rsidSect="00782C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033" w:rsidRDefault="006A5033" w:rsidP="00A0154A">
      <w:r>
        <w:separator/>
      </w:r>
    </w:p>
  </w:endnote>
  <w:endnote w:type="continuationSeparator" w:id="0">
    <w:p w:rsidR="006A5033" w:rsidRDefault="006A5033" w:rsidP="00A015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178058"/>
      <w:docPartObj>
        <w:docPartGallery w:val="Page Numbers (Bottom of Page)"/>
        <w:docPartUnique/>
      </w:docPartObj>
    </w:sdtPr>
    <w:sdtEndPr>
      <w:rPr>
        <w:rFonts w:ascii="仿宋_GB2312" w:eastAsia="仿宋_GB2312" w:hint="eastAsia"/>
        <w:sz w:val="30"/>
        <w:szCs w:val="30"/>
      </w:rPr>
    </w:sdtEndPr>
    <w:sdtContent>
      <w:p w:rsidR="00A67A03" w:rsidRPr="008F0619" w:rsidRDefault="00421AAB">
        <w:pPr>
          <w:pStyle w:val="a3"/>
          <w:jc w:val="center"/>
          <w:rPr>
            <w:rFonts w:ascii="仿宋_GB2312" w:eastAsia="仿宋_GB2312"/>
            <w:sz w:val="30"/>
            <w:szCs w:val="30"/>
          </w:rPr>
        </w:pPr>
        <w:r w:rsidRPr="008F0619">
          <w:rPr>
            <w:rFonts w:ascii="仿宋_GB2312" w:eastAsia="仿宋_GB2312" w:hint="eastAsia"/>
            <w:sz w:val="30"/>
            <w:szCs w:val="30"/>
          </w:rPr>
          <w:fldChar w:fldCharType="begin"/>
        </w:r>
        <w:r w:rsidR="00036F4E" w:rsidRPr="008F0619">
          <w:rPr>
            <w:rFonts w:ascii="仿宋_GB2312" w:eastAsia="仿宋_GB2312" w:hint="eastAsia"/>
            <w:sz w:val="30"/>
            <w:szCs w:val="30"/>
          </w:rPr>
          <w:instrText xml:space="preserve"> PAGE   \* MERGEFORMAT </w:instrText>
        </w:r>
        <w:r w:rsidRPr="008F0619">
          <w:rPr>
            <w:rFonts w:ascii="仿宋_GB2312" w:eastAsia="仿宋_GB2312" w:hint="eastAsia"/>
            <w:sz w:val="30"/>
            <w:szCs w:val="30"/>
          </w:rPr>
          <w:fldChar w:fldCharType="separate"/>
        </w:r>
        <w:r w:rsidR="0013442E" w:rsidRPr="0013442E">
          <w:rPr>
            <w:rFonts w:ascii="仿宋_GB2312" w:eastAsia="仿宋_GB2312"/>
            <w:noProof/>
            <w:sz w:val="30"/>
            <w:szCs w:val="30"/>
            <w:lang w:val="zh-CN"/>
          </w:rPr>
          <w:t>-</w:t>
        </w:r>
        <w:r w:rsidR="0013442E">
          <w:rPr>
            <w:rFonts w:ascii="仿宋_GB2312" w:eastAsia="仿宋_GB2312"/>
            <w:noProof/>
            <w:sz w:val="30"/>
            <w:szCs w:val="30"/>
          </w:rPr>
          <w:t xml:space="preserve"> 1 -</w:t>
        </w:r>
        <w:r w:rsidRPr="008F0619">
          <w:rPr>
            <w:rFonts w:ascii="仿宋_GB2312" w:eastAsia="仿宋_GB2312" w:hint="eastAsia"/>
            <w:sz w:val="30"/>
            <w:szCs w:val="30"/>
          </w:rPr>
          <w:fldChar w:fldCharType="end"/>
        </w:r>
      </w:p>
    </w:sdtContent>
  </w:sdt>
  <w:p w:rsidR="00A67A03" w:rsidRDefault="006A503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033" w:rsidRDefault="006A5033" w:rsidP="00A0154A">
      <w:r>
        <w:separator/>
      </w:r>
    </w:p>
  </w:footnote>
  <w:footnote w:type="continuationSeparator" w:id="0">
    <w:p w:rsidR="006A5033" w:rsidRDefault="006A5033" w:rsidP="00A015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6F4E"/>
    <w:rsid w:val="00036F4E"/>
    <w:rsid w:val="0013442E"/>
    <w:rsid w:val="001D70F7"/>
    <w:rsid w:val="00205086"/>
    <w:rsid w:val="00216CBB"/>
    <w:rsid w:val="002465C7"/>
    <w:rsid w:val="002A4A10"/>
    <w:rsid w:val="002B5047"/>
    <w:rsid w:val="00421AAB"/>
    <w:rsid w:val="004541B1"/>
    <w:rsid w:val="004C3897"/>
    <w:rsid w:val="00622F91"/>
    <w:rsid w:val="00675B4D"/>
    <w:rsid w:val="006A5033"/>
    <w:rsid w:val="00805439"/>
    <w:rsid w:val="00813917"/>
    <w:rsid w:val="00822C51"/>
    <w:rsid w:val="0087451A"/>
    <w:rsid w:val="00A0154A"/>
    <w:rsid w:val="00FF04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4E"/>
    <w:pPr>
      <w:widowControl w:val="0"/>
      <w:jc w:val="both"/>
    </w:pPr>
  </w:style>
  <w:style w:type="paragraph" w:styleId="1">
    <w:name w:val="heading 1"/>
    <w:basedOn w:val="a"/>
    <w:next w:val="a"/>
    <w:link w:val="1Char"/>
    <w:uiPriority w:val="9"/>
    <w:qFormat/>
    <w:rsid w:val="00036F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36F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6F4E"/>
    <w:rPr>
      <w:b/>
      <w:bCs/>
      <w:kern w:val="44"/>
      <w:sz w:val="44"/>
      <w:szCs w:val="44"/>
    </w:rPr>
  </w:style>
  <w:style w:type="character" w:customStyle="1" w:styleId="2Char">
    <w:name w:val="标题 2 Char"/>
    <w:basedOn w:val="a0"/>
    <w:link w:val="2"/>
    <w:uiPriority w:val="9"/>
    <w:semiHidden/>
    <w:rsid w:val="00036F4E"/>
    <w:rPr>
      <w:rFonts w:asciiTheme="majorHAnsi" w:eastAsiaTheme="majorEastAsia" w:hAnsiTheme="majorHAnsi" w:cstheme="majorBidi"/>
      <w:b/>
      <w:bCs/>
      <w:sz w:val="32"/>
      <w:szCs w:val="32"/>
    </w:rPr>
  </w:style>
  <w:style w:type="paragraph" w:styleId="a3">
    <w:name w:val="footer"/>
    <w:basedOn w:val="a"/>
    <w:link w:val="Char"/>
    <w:uiPriority w:val="99"/>
    <w:unhideWhenUsed/>
    <w:rsid w:val="00036F4E"/>
    <w:pPr>
      <w:tabs>
        <w:tab w:val="center" w:pos="4153"/>
        <w:tab w:val="right" w:pos="8306"/>
      </w:tabs>
      <w:snapToGrid w:val="0"/>
      <w:jc w:val="left"/>
    </w:pPr>
    <w:rPr>
      <w:sz w:val="18"/>
      <w:szCs w:val="18"/>
    </w:rPr>
  </w:style>
  <w:style w:type="character" w:customStyle="1" w:styleId="Char">
    <w:name w:val="页脚 Char"/>
    <w:basedOn w:val="a0"/>
    <w:link w:val="a3"/>
    <w:uiPriority w:val="99"/>
    <w:rsid w:val="00036F4E"/>
    <w:rPr>
      <w:sz w:val="18"/>
      <w:szCs w:val="18"/>
    </w:rPr>
  </w:style>
  <w:style w:type="table" w:styleId="a4">
    <w:name w:val="Table Grid"/>
    <w:basedOn w:val="a1"/>
    <w:uiPriority w:val="59"/>
    <w:rsid w:val="00036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36F4E"/>
    <w:rPr>
      <w:color w:val="0000FF" w:themeColor="hyperlink"/>
      <w:u w:val="single"/>
    </w:rPr>
  </w:style>
  <w:style w:type="paragraph" w:styleId="TOC">
    <w:name w:val="TOC Heading"/>
    <w:basedOn w:val="1"/>
    <w:next w:val="a"/>
    <w:uiPriority w:val="39"/>
    <w:semiHidden/>
    <w:unhideWhenUsed/>
    <w:qFormat/>
    <w:rsid w:val="00036F4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036F4E"/>
  </w:style>
  <w:style w:type="paragraph" w:styleId="20">
    <w:name w:val="toc 2"/>
    <w:basedOn w:val="a"/>
    <w:next w:val="a"/>
    <w:autoRedefine/>
    <w:uiPriority w:val="39"/>
    <w:unhideWhenUsed/>
    <w:rsid w:val="00036F4E"/>
    <w:pPr>
      <w:ind w:leftChars="200" w:left="420"/>
    </w:pPr>
  </w:style>
  <w:style w:type="paragraph" w:styleId="a6">
    <w:name w:val="Balloon Text"/>
    <w:basedOn w:val="a"/>
    <w:link w:val="Char0"/>
    <w:uiPriority w:val="99"/>
    <w:semiHidden/>
    <w:unhideWhenUsed/>
    <w:rsid w:val="00036F4E"/>
    <w:rPr>
      <w:sz w:val="18"/>
      <w:szCs w:val="18"/>
    </w:rPr>
  </w:style>
  <w:style w:type="character" w:customStyle="1" w:styleId="Char0">
    <w:name w:val="批注框文本 Char"/>
    <w:basedOn w:val="a0"/>
    <w:link w:val="a6"/>
    <w:uiPriority w:val="99"/>
    <w:semiHidden/>
    <w:rsid w:val="00036F4E"/>
    <w:rPr>
      <w:sz w:val="18"/>
      <w:szCs w:val="18"/>
    </w:rPr>
  </w:style>
  <w:style w:type="paragraph" w:styleId="a7">
    <w:name w:val="header"/>
    <w:basedOn w:val="a"/>
    <w:link w:val="Char1"/>
    <w:uiPriority w:val="99"/>
    <w:semiHidden/>
    <w:unhideWhenUsed/>
    <w:rsid w:val="00FF04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FF04F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1383</Words>
  <Characters>7888</Characters>
  <Application>Microsoft Office Word</Application>
  <DocSecurity>0</DocSecurity>
  <Lines>65</Lines>
  <Paragraphs>18</Paragraphs>
  <ScaleCrop>false</ScaleCrop>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金立恂(拟稿)</dc:creator>
  <cp:lastModifiedBy>何昕(送阅处部门人员)</cp:lastModifiedBy>
  <cp:revision>12</cp:revision>
  <dcterms:created xsi:type="dcterms:W3CDTF">2021-08-04T01:01:00Z</dcterms:created>
  <dcterms:modified xsi:type="dcterms:W3CDTF">2021-08-04T07:50:00Z</dcterms:modified>
</cp:coreProperties>
</file>