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4BD" w:rsidRDefault="008A54BD" w:rsidP="008A54BD">
      <w:pPr>
        <w:pStyle w:val="a5"/>
        <w:spacing w:before="0" w:after="0"/>
        <w:rPr>
          <w:rFonts w:ascii="黑体" w:eastAsia="黑体" w:hAnsi="黑体"/>
        </w:rPr>
      </w:pPr>
      <w:bookmarkStart w:id="0" w:name="_Toc359483093"/>
      <w:r>
        <w:rPr>
          <w:rFonts w:ascii="黑体" w:eastAsia="黑体" w:hAnsi="黑体" w:hint="eastAsia"/>
        </w:rPr>
        <w:t>第六号 红筹公司投资者境内股票或者</w:t>
      </w:r>
    </w:p>
    <w:p w:rsidR="008A54BD" w:rsidRDefault="008A54BD" w:rsidP="008A54BD">
      <w:pPr>
        <w:pStyle w:val="a5"/>
        <w:spacing w:before="0" w:after="0"/>
        <w:rPr>
          <w:rFonts w:ascii="黑体" w:eastAsia="黑体" w:hAnsi="黑体" w:hint="eastAsia"/>
        </w:rPr>
      </w:pPr>
      <w:r>
        <w:rPr>
          <w:rFonts w:ascii="黑体" w:eastAsia="黑体" w:hAnsi="黑体" w:hint="eastAsia"/>
        </w:rPr>
        <w:t>存托凭证变动提示性公告</w:t>
      </w:r>
      <w:bookmarkEnd w:id="0"/>
    </w:p>
    <w:p w:rsidR="008A54BD" w:rsidRDefault="008A54BD" w:rsidP="008A54BD">
      <w:pPr>
        <w:rPr>
          <w:rFonts w:ascii="仿宋_GB2312" w:eastAsia="仿宋_GB2312" w:hint="eastAsia"/>
          <w:sz w:val="30"/>
          <w:szCs w:val="30"/>
        </w:rPr>
      </w:pPr>
    </w:p>
    <w:p w:rsidR="008A54BD" w:rsidRDefault="008A54BD" w:rsidP="008A54BD">
      <w:pPr>
        <w:autoSpaceDE w:val="0"/>
        <w:autoSpaceDN w:val="0"/>
        <w:adjustRightInd w:val="0"/>
        <w:snapToGrid w:val="0"/>
        <w:spacing w:line="360" w:lineRule="auto"/>
        <w:ind w:firstLineChars="200" w:firstLine="482"/>
        <w:rPr>
          <w:rFonts w:ascii="宋体" w:hAnsi="宋体" w:hint="eastAsia"/>
          <w:b/>
          <w:sz w:val="24"/>
        </w:rPr>
      </w:pPr>
      <w:r>
        <w:rPr>
          <w:rFonts w:ascii="宋体" w:hAnsi="宋体" w:hint="eastAsia"/>
          <w:b/>
          <w:sz w:val="24"/>
        </w:rPr>
        <w:t>适用范围：</w:t>
      </w:r>
    </w:p>
    <w:p w:rsidR="008A54BD" w:rsidRDefault="008A54BD" w:rsidP="008A54BD">
      <w:pPr>
        <w:spacing w:line="360" w:lineRule="auto"/>
        <w:ind w:firstLineChars="200" w:firstLine="480"/>
        <w:rPr>
          <w:rFonts w:hint="eastAsia"/>
          <w:color w:val="000000"/>
          <w:sz w:val="24"/>
        </w:rPr>
      </w:pPr>
      <w:r>
        <w:rPr>
          <w:rFonts w:hint="eastAsia"/>
          <w:color w:val="000000"/>
          <w:sz w:val="24"/>
        </w:rPr>
        <w:t>本公告格式指引适用于红筹公司的投资者及其一致行动人，根据中国证监会《试点创新企业境内发行股票或者存托凭证持续监管实施办法（试行）》第四章第二节的规定，披露的提示性公告。</w:t>
      </w:r>
    </w:p>
    <w:p w:rsidR="008A54BD" w:rsidRDefault="008A54BD" w:rsidP="008A54BD">
      <w:pPr>
        <w:spacing w:line="360" w:lineRule="auto"/>
        <w:ind w:firstLineChars="200" w:firstLine="480"/>
        <w:rPr>
          <w:color w:val="000000"/>
          <w:sz w:val="24"/>
        </w:rPr>
      </w:pPr>
    </w:p>
    <w:p w:rsidR="008A54BD" w:rsidRDefault="008A54BD" w:rsidP="008A54BD">
      <w:pPr>
        <w:adjustRightInd w:val="0"/>
        <w:snapToGrid w:val="0"/>
        <w:spacing w:line="360" w:lineRule="auto"/>
        <w:ind w:firstLineChars="200" w:firstLine="480"/>
        <w:rPr>
          <w:rFonts w:ascii="宋体" w:hAnsi="宋体"/>
          <w:sz w:val="24"/>
        </w:rPr>
      </w:pPr>
      <w:r>
        <w:rPr>
          <w:rFonts w:ascii="宋体" w:hAnsi="宋体" w:hint="eastAsia"/>
          <w:sz w:val="24"/>
        </w:rPr>
        <w:t xml:space="preserve">证券代码：             证券简称：            </w:t>
      </w:r>
    </w:p>
    <w:p w:rsidR="008A54BD" w:rsidRDefault="008A54BD" w:rsidP="008A54BD">
      <w:pPr>
        <w:adjustRightInd w:val="0"/>
        <w:snapToGrid w:val="0"/>
        <w:spacing w:line="360" w:lineRule="auto"/>
        <w:jc w:val="center"/>
        <w:rPr>
          <w:rFonts w:ascii="宋体" w:hAnsi="宋体" w:hint="eastAsia"/>
          <w:color w:val="000000"/>
          <w:sz w:val="24"/>
        </w:rPr>
      </w:pPr>
    </w:p>
    <w:p w:rsidR="008A54BD" w:rsidRDefault="008A54BD" w:rsidP="008A54BD">
      <w:pPr>
        <w:adjustRightInd w:val="0"/>
        <w:snapToGrid w:val="0"/>
        <w:spacing w:line="360" w:lineRule="auto"/>
        <w:jc w:val="center"/>
        <w:rPr>
          <w:rFonts w:ascii="黑体" w:eastAsia="黑体" w:hAnsi="黑体" w:hint="eastAsia"/>
          <w:b/>
          <w:sz w:val="36"/>
          <w:szCs w:val="36"/>
        </w:rPr>
      </w:pPr>
      <w:r>
        <w:rPr>
          <w:rFonts w:ascii="黑体" w:eastAsia="黑体" w:hAnsi="黑体" w:hint="eastAsia"/>
          <w:b/>
          <w:sz w:val="36"/>
          <w:szCs w:val="36"/>
        </w:rPr>
        <w:t>XXXX关于所持XX公司境内股票/存托凭证</w:t>
      </w:r>
    </w:p>
    <w:p w:rsidR="008A54BD" w:rsidRDefault="008A54BD" w:rsidP="008A54BD">
      <w:pPr>
        <w:adjustRightInd w:val="0"/>
        <w:snapToGrid w:val="0"/>
        <w:spacing w:line="360" w:lineRule="auto"/>
        <w:jc w:val="center"/>
        <w:rPr>
          <w:rFonts w:ascii="黑体" w:eastAsia="黑体" w:hAnsi="黑体" w:hint="eastAsia"/>
          <w:b/>
          <w:sz w:val="36"/>
          <w:szCs w:val="36"/>
        </w:rPr>
      </w:pPr>
      <w:r>
        <w:rPr>
          <w:rFonts w:ascii="黑体" w:eastAsia="黑体" w:hAnsi="黑体" w:hint="eastAsia"/>
          <w:b/>
          <w:sz w:val="36"/>
          <w:szCs w:val="36"/>
        </w:rPr>
        <w:t>变动的提示性公告</w:t>
      </w:r>
    </w:p>
    <w:p w:rsidR="008A54BD" w:rsidRDefault="008A54BD" w:rsidP="008A54BD">
      <w:pPr>
        <w:pBdr>
          <w:top w:val="single" w:sz="4" w:space="1" w:color="auto"/>
          <w:left w:val="single" w:sz="4" w:space="4" w:color="auto"/>
          <w:bottom w:val="single" w:sz="4" w:space="1" w:color="auto"/>
          <w:right w:val="single" w:sz="4" w:space="4" w:color="auto"/>
        </w:pBdr>
        <w:adjustRightInd w:val="0"/>
        <w:spacing w:line="360" w:lineRule="auto"/>
        <w:ind w:firstLine="480"/>
        <w:rPr>
          <w:rFonts w:ascii="宋体" w:hAnsi="宋体" w:hint="eastAsia"/>
          <w:color w:val="000000"/>
          <w:sz w:val="24"/>
        </w:rPr>
      </w:pPr>
      <w:r>
        <w:rPr>
          <w:rFonts w:ascii="宋体" w:hAnsi="宋体" w:hint="eastAsia"/>
          <w:color w:val="000000"/>
          <w:sz w:val="24"/>
        </w:rPr>
        <w:t>本人/本公司/XXXX保证本公告内容不存在任何虚假记载、误导性陈述或者重大遗漏，并对其内容的真实、准确和完整依法承担法律责任。</w:t>
      </w:r>
    </w:p>
    <w:p w:rsidR="008A54BD" w:rsidRDefault="008A54BD" w:rsidP="008A54BD">
      <w:pPr>
        <w:rPr>
          <w:rFonts w:ascii="仿宋_GB2312" w:eastAsia="仿宋_GB2312" w:hint="eastAsia"/>
          <w:sz w:val="30"/>
          <w:szCs w:val="30"/>
        </w:rPr>
      </w:pPr>
    </w:p>
    <w:p w:rsidR="008A54BD" w:rsidRDefault="008A54BD" w:rsidP="008A54BD">
      <w:pPr>
        <w:tabs>
          <w:tab w:val="left" w:pos="0"/>
        </w:tabs>
        <w:autoSpaceDE w:val="0"/>
        <w:autoSpaceDN w:val="0"/>
        <w:adjustRightInd w:val="0"/>
        <w:snapToGrid w:val="0"/>
        <w:spacing w:line="360" w:lineRule="auto"/>
        <w:ind w:firstLineChars="200" w:firstLine="482"/>
        <w:rPr>
          <w:rFonts w:ascii="宋体" w:hAnsi="宋体" w:cs="宋体" w:hint="eastAsia"/>
          <w:b/>
          <w:color w:val="000000"/>
          <w:kern w:val="0"/>
          <w:sz w:val="24"/>
        </w:rPr>
      </w:pPr>
      <w:r>
        <w:rPr>
          <w:rFonts w:ascii="宋体" w:hAnsi="宋体" w:cs="宋体" w:hint="eastAsia"/>
          <w:b/>
          <w:color w:val="000000"/>
          <w:kern w:val="0"/>
          <w:sz w:val="24"/>
        </w:rPr>
        <w:t>重要内容提示：</w:t>
      </w:r>
    </w:p>
    <w:p w:rsidR="008A54BD" w:rsidRDefault="008A54BD" w:rsidP="008A54BD">
      <w:pPr>
        <w:numPr>
          <w:ilvl w:val="1"/>
          <w:numId w:val="1"/>
        </w:numPr>
        <w:adjustRightInd w:val="0"/>
        <w:snapToGrid w:val="0"/>
        <w:spacing w:line="360" w:lineRule="auto"/>
        <w:ind w:left="0" w:firstLineChars="200" w:firstLine="480"/>
        <w:rPr>
          <w:rFonts w:ascii="宋体" w:hAnsi="宋体" w:hint="eastAsia"/>
          <w:color w:val="000000"/>
          <w:sz w:val="24"/>
          <w:u w:val="single"/>
        </w:rPr>
      </w:pPr>
      <w:r>
        <w:rPr>
          <w:rFonts w:ascii="宋体" w:hAnsi="宋体" w:hint="eastAsia"/>
          <w:color w:val="000000"/>
          <w:sz w:val="24"/>
        </w:rPr>
        <w:t>本次变动属于增持/减持，变动数量：</w:t>
      </w:r>
      <w:r>
        <w:rPr>
          <w:rFonts w:ascii="宋体" w:hAnsi="宋体" w:hint="eastAsia"/>
          <w:color w:val="000000"/>
          <w:sz w:val="24"/>
          <w:u w:val="single"/>
        </w:rPr>
        <w:t xml:space="preserve">           </w:t>
      </w:r>
      <w:r>
        <w:rPr>
          <w:rFonts w:ascii="宋体" w:hAnsi="宋体" w:hint="eastAsia"/>
          <w:color w:val="000000"/>
          <w:sz w:val="24"/>
        </w:rPr>
        <w:t>股股票/份存托凭证。</w:t>
      </w:r>
    </w:p>
    <w:p w:rsidR="008A54BD" w:rsidRDefault="008A54BD" w:rsidP="008A54BD">
      <w:pPr>
        <w:numPr>
          <w:ilvl w:val="1"/>
          <w:numId w:val="2"/>
        </w:numPr>
        <w:adjustRightInd w:val="0"/>
        <w:snapToGrid w:val="0"/>
        <w:spacing w:line="360" w:lineRule="auto"/>
        <w:ind w:left="0" w:firstLineChars="200" w:firstLine="480"/>
        <w:rPr>
          <w:rFonts w:ascii="宋体" w:hAnsi="宋体" w:hint="eastAsia"/>
          <w:color w:val="000000"/>
          <w:sz w:val="24"/>
        </w:rPr>
      </w:pPr>
      <w:r>
        <w:rPr>
          <w:rFonts w:ascii="宋体" w:hAnsi="宋体" w:hint="eastAsia"/>
          <w:color w:val="000000"/>
          <w:sz w:val="24"/>
        </w:rPr>
        <w:t>本次变动后，XXXX持有的境内股票/存托凭证，占公司境内总股本/存托凭证总量的比例为</w:t>
      </w:r>
      <w:r>
        <w:rPr>
          <w:rFonts w:ascii="宋体" w:hAnsi="宋体" w:hint="eastAsia"/>
          <w:color w:val="000000"/>
          <w:sz w:val="24"/>
          <w:u w:val="single"/>
        </w:rPr>
        <w:t xml:space="preserve">      </w:t>
      </w:r>
      <w:r>
        <w:rPr>
          <w:rFonts w:ascii="宋体" w:hAnsi="宋体" w:hint="eastAsia"/>
          <w:color w:val="000000"/>
          <w:sz w:val="24"/>
        </w:rPr>
        <w:t>%。</w:t>
      </w:r>
    </w:p>
    <w:p w:rsidR="008A54BD" w:rsidRDefault="008A54BD" w:rsidP="008A54BD">
      <w:pPr>
        <w:snapToGrid w:val="0"/>
        <w:spacing w:line="360" w:lineRule="auto"/>
        <w:ind w:firstLineChars="200" w:firstLine="480"/>
        <w:rPr>
          <w:rFonts w:ascii="宋体" w:hAnsi="宋体" w:hint="eastAsia"/>
          <w:sz w:val="24"/>
        </w:rPr>
      </w:pPr>
    </w:p>
    <w:p w:rsidR="008A54BD" w:rsidRDefault="008A54BD" w:rsidP="008A54BD">
      <w:pPr>
        <w:spacing w:line="360" w:lineRule="auto"/>
        <w:ind w:firstLineChars="200" w:firstLine="482"/>
        <w:rPr>
          <w:rFonts w:ascii="宋体" w:hAnsi="宋体" w:cs="宋体" w:hint="eastAsia"/>
          <w:b/>
          <w:color w:val="000000"/>
          <w:kern w:val="0"/>
          <w:sz w:val="24"/>
        </w:rPr>
      </w:pPr>
      <w:r>
        <w:rPr>
          <w:rFonts w:ascii="宋体" w:hAnsi="宋体" w:cs="宋体" w:hint="eastAsia"/>
          <w:b/>
          <w:color w:val="000000"/>
          <w:kern w:val="0"/>
          <w:sz w:val="24"/>
        </w:rPr>
        <w:t>一、信息披露义务人基本情况</w:t>
      </w:r>
    </w:p>
    <w:p w:rsidR="008A54BD" w:rsidRDefault="008A54BD" w:rsidP="008A54BD">
      <w:pPr>
        <w:spacing w:line="360" w:lineRule="auto"/>
        <w:ind w:firstLineChars="200" w:firstLine="480"/>
        <w:rPr>
          <w:rFonts w:ascii="宋体" w:hAnsi="宋体" w:hint="eastAsia"/>
          <w:sz w:val="24"/>
        </w:rPr>
      </w:pPr>
      <w:r>
        <w:rPr>
          <w:rFonts w:ascii="宋体" w:hAnsi="宋体" w:hint="eastAsia"/>
          <w:sz w:val="24"/>
        </w:rPr>
        <w:t>1.信息披露义务人的名称、注册地、法定代表人、主要股东及实际控制人的姓名或名称</w:t>
      </w:r>
      <w:r>
        <w:rPr>
          <w:rFonts w:ascii="楷体" w:eastAsia="楷体" w:hAnsi="楷体" w:hint="eastAsia"/>
          <w:sz w:val="24"/>
          <w:u w:val="single"/>
        </w:rPr>
        <w:t>（编制提醒：法人适用）</w:t>
      </w:r>
      <w:r>
        <w:rPr>
          <w:rFonts w:ascii="宋体" w:hAnsi="宋体" w:hint="eastAsia"/>
          <w:sz w:val="24"/>
        </w:rPr>
        <w:t>。</w:t>
      </w:r>
    </w:p>
    <w:p w:rsidR="008A54BD" w:rsidRDefault="008A54BD" w:rsidP="008A54BD">
      <w:pPr>
        <w:spacing w:line="360" w:lineRule="auto"/>
        <w:ind w:firstLineChars="200" w:firstLine="480"/>
        <w:rPr>
          <w:rFonts w:ascii="宋体" w:hAnsi="宋体" w:hint="eastAsia"/>
          <w:sz w:val="24"/>
        </w:rPr>
      </w:pPr>
      <w:r>
        <w:rPr>
          <w:rFonts w:ascii="宋体" w:hAnsi="宋体" w:hint="eastAsia"/>
          <w:sz w:val="24"/>
        </w:rPr>
        <w:t>2.信息披露义务人的姓名和住所</w:t>
      </w:r>
      <w:r>
        <w:rPr>
          <w:rFonts w:ascii="楷体" w:eastAsia="楷体" w:hAnsi="楷体" w:hint="eastAsia"/>
          <w:sz w:val="24"/>
          <w:u w:val="single"/>
        </w:rPr>
        <w:t>（编制提醒：自然人适用）</w:t>
      </w:r>
      <w:r>
        <w:rPr>
          <w:rFonts w:ascii="宋体" w:hAnsi="宋体" w:hint="eastAsia"/>
          <w:sz w:val="24"/>
        </w:rPr>
        <w:t>。</w:t>
      </w:r>
    </w:p>
    <w:p w:rsidR="008A54BD" w:rsidRDefault="008A54BD" w:rsidP="008A54BD">
      <w:pPr>
        <w:widowControl/>
        <w:spacing w:line="360" w:lineRule="auto"/>
        <w:ind w:firstLine="480"/>
        <w:jc w:val="left"/>
        <w:rPr>
          <w:rFonts w:ascii="楷体" w:eastAsia="楷体" w:hAnsi="楷体" w:hint="eastAsia"/>
          <w:sz w:val="24"/>
          <w:u w:val="single"/>
        </w:rPr>
      </w:pPr>
      <w:r>
        <w:rPr>
          <w:rFonts w:ascii="楷体" w:eastAsia="楷体" w:hAnsi="楷体" w:hint="eastAsia"/>
          <w:sz w:val="24"/>
          <w:u w:val="single"/>
        </w:rPr>
        <w:t>（编制提醒：信息披露义务人存在一致行动人的，应当按照上述要求披露一致行动人的信息。）</w:t>
      </w:r>
    </w:p>
    <w:p w:rsidR="008A54BD" w:rsidRDefault="008A54BD" w:rsidP="008A54BD">
      <w:pPr>
        <w:spacing w:line="360" w:lineRule="auto"/>
        <w:ind w:firstLineChars="200" w:firstLine="482"/>
        <w:rPr>
          <w:rFonts w:ascii="宋体" w:hAnsi="宋体" w:cs="宋体" w:hint="eastAsia"/>
          <w:b/>
          <w:color w:val="000000"/>
          <w:kern w:val="0"/>
          <w:sz w:val="24"/>
        </w:rPr>
      </w:pPr>
      <w:r>
        <w:rPr>
          <w:rFonts w:ascii="宋体" w:hAnsi="宋体" w:cs="宋体" w:hint="eastAsia"/>
          <w:b/>
          <w:color w:val="000000"/>
          <w:kern w:val="0"/>
          <w:sz w:val="24"/>
        </w:rPr>
        <w:t>二、本次持有XX公司境内已发行股票或存托凭证的变动情况</w:t>
      </w:r>
    </w:p>
    <w:p w:rsidR="008A54BD" w:rsidRDefault="008A54BD" w:rsidP="008A54BD">
      <w:pPr>
        <w:snapToGrid w:val="0"/>
        <w:spacing w:line="360" w:lineRule="auto"/>
        <w:ind w:firstLineChars="200" w:firstLine="480"/>
        <w:rPr>
          <w:rFonts w:ascii="宋体" w:hAnsi="宋体" w:hint="eastAsia"/>
          <w:sz w:val="24"/>
        </w:rPr>
      </w:pPr>
      <w:r>
        <w:rPr>
          <w:rFonts w:ascii="宋体" w:hAnsi="宋体" w:hint="eastAsia"/>
          <w:sz w:val="24"/>
        </w:rPr>
        <w:lastRenderedPageBreak/>
        <w:t>1.本次变动前，持有上市公司境内已发行股票或存托凭证的种类、数量及占上市公司境内已发行股票或存托凭证数量的比例。</w:t>
      </w:r>
    </w:p>
    <w:p w:rsidR="008A54BD" w:rsidRDefault="008A54BD" w:rsidP="008A54BD">
      <w:pPr>
        <w:snapToGrid w:val="0"/>
        <w:spacing w:line="360" w:lineRule="auto"/>
        <w:ind w:firstLineChars="200" w:firstLine="480"/>
        <w:rPr>
          <w:rFonts w:ascii="宋体" w:hAnsi="宋体" w:hint="eastAsia"/>
          <w:sz w:val="24"/>
        </w:rPr>
      </w:pPr>
      <w:r>
        <w:rPr>
          <w:rFonts w:ascii="宋体" w:hAnsi="宋体" w:hint="eastAsia"/>
          <w:sz w:val="24"/>
        </w:rPr>
        <w:t>2.本次持有上市公司境内已发行股票或存托凭证数量变动的时间及方式。</w:t>
      </w:r>
    </w:p>
    <w:p w:rsidR="008A54BD" w:rsidRDefault="008A54BD" w:rsidP="008A54BD">
      <w:pPr>
        <w:snapToGrid w:val="0"/>
        <w:spacing w:line="360" w:lineRule="auto"/>
        <w:ind w:firstLineChars="200" w:firstLine="480"/>
        <w:rPr>
          <w:rFonts w:ascii="楷体" w:eastAsia="楷体" w:hAnsi="楷体" w:hint="eastAsia"/>
          <w:sz w:val="24"/>
          <w:u w:val="single"/>
        </w:rPr>
      </w:pPr>
      <w:r>
        <w:rPr>
          <w:rFonts w:ascii="楷体" w:eastAsia="楷体" w:hAnsi="楷体" w:hint="eastAsia"/>
          <w:sz w:val="24"/>
          <w:u w:val="single"/>
        </w:rPr>
        <w:t>（编制提醒：明确变动的具体方式及时间。如通过证券交易所交易的成交时间、股权转让协议的签订时间、行政划转的批准时间、司法裁定书下达时间等。）</w:t>
      </w:r>
    </w:p>
    <w:p w:rsidR="008A54BD" w:rsidRDefault="008A54BD" w:rsidP="008A54BD">
      <w:pPr>
        <w:snapToGrid w:val="0"/>
        <w:spacing w:line="360" w:lineRule="auto"/>
        <w:ind w:firstLineChars="200" w:firstLine="480"/>
        <w:rPr>
          <w:rFonts w:ascii="宋体" w:hAnsi="宋体" w:hint="eastAsia"/>
          <w:sz w:val="24"/>
        </w:rPr>
      </w:pPr>
      <w:r>
        <w:rPr>
          <w:rFonts w:ascii="宋体" w:hAnsi="宋体" w:hint="eastAsia"/>
          <w:sz w:val="24"/>
        </w:rPr>
        <w:t>3.变动数量和占上市公司境内已发行股票或存托凭证数量的比例。</w:t>
      </w:r>
    </w:p>
    <w:p w:rsidR="008A54BD" w:rsidRDefault="008A54BD" w:rsidP="008A54BD">
      <w:pPr>
        <w:snapToGrid w:val="0"/>
        <w:spacing w:line="360" w:lineRule="auto"/>
        <w:ind w:firstLineChars="200" w:firstLine="480"/>
        <w:rPr>
          <w:rFonts w:ascii="宋体" w:hAnsi="宋体" w:hint="eastAsia"/>
          <w:sz w:val="24"/>
        </w:rPr>
      </w:pPr>
      <w:r>
        <w:rPr>
          <w:rFonts w:ascii="宋体" w:hAnsi="宋体" w:hint="eastAsia"/>
          <w:sz w:val="24"/>
        </w:rPr>
        <w:t>4.本次变动后，持有上市公司境内已发行股票或存托凭证的种类、数量及占上市公司境内已发行股票或存托凭证数量的比例。</w:t>
      </w:r>
    </w:p>
    <w:p w:rsidR="008A54BD" w:rsidRDefault="008A54BD" w:rsidP="008A54BD">
      <w:pPr>
        <w:snapToGrid w:val="0"/>
        <w:spacing w:line="360" w:lineRule="auto"/>
        <w:ind w:firstLineChars="200" w:firstLine="480"/>
        <w:rPr>
          <w:rFonts w:ascii="楷体" w:eastAsia="楷体" w:hAnsi="楷体" w:hint="eastAsia"/>
          <w:sz w:val="24"/>
          <w:u w:val="single"/>
        </w:rPr>
      </w:pPr>
      <w:r>
        <w:rPr>
          <w:rFonts w:ascii="楷体" w:eastAsia="楷体" w:hAnsi="楷体" w:hint="eastAsia"/>
          <w:sz w:val="24"/>
          <w:u w:val="single"/>
        </w:rPr>
        <w:t>（编制提醒：在披露上述1.3.4项信息时，如信息披露义务人存在一致行动人的，应当分别列示一致行动人所持境内已发行股票或者存托凭证的种类、数量、占比、变动等情况，以及变动前后合计持有情况。）</w:t>
      </w:r>
    </w:p>
    <w:p w:rsidR="008A54BD" w:rsidRDefault="008A54BD" w:rsidP="008A54BD">
      <w:pPr>
        <w:snapToGrid w:val="0"/>
        <w:spacing w:line="360" w:lineRule="auto"/>
        <w:ind w:firstLineChars="200" w:firstLine="480"/>
        <w:rPr>
          <w:rFonts w:ascii="宋体" w:hAnsi="宋体" w:hint="eastAsia"/>
          <w:sz w:val="24"/>
        </w:rPr>
      </w:pPr>
      <w:r>
        <w:rPr>
          <w:rFonts w:ascii="宋体" w:hAnsi="宋体" w:hint="eastAsia"/>
          <w:sz w:val="24"/>
        </w:rPr>
        <w:t>5.相关股权转让协议/行政批准文件/司法裁定书等导致所持证券变动文件的主要内容。</w:t>
      </w:r>
    </w:p>
    <w:p w:rsidR="008A54BD" w:rsidRDefault="008A54BD" w:rsidP="008A54BD">
      <w:pPr>
        <w:snapToGrid w:val="0"/>
        <w:spacing w:line="360" w:lineRule="auto"/>
        <w:ind w:firstLineChars="200" w:firstLine="482"/>
        <w:rPr>
          <w:rFonts w:ascii="宋体" w:hAnsi="宋体" w:hint="eastAsia"/>
          <w:b/>
          <w:sz w:val="24"/>
        </w:rPr>
      </w:pPr>
      <w:r>
        <w:rPr>
          <w:rFonts w:ascii="宋体" w:hAnsi="宋体" w:hint="eastAsia"/>
          <w:b/>
          <w:sz w:val="24"/>
        </w:rPr>
        <w:t>三、本次变动是否将导致公司控股股东、实际控制人发生变动</w:t>
      </w:r>
    </w:p>
    <w:p w:rsidR="008A54BD" w:rsidRDefault="008A54BD" w:rsidP="008A54BD">
      <w:pPr>
        <w:snapToGrid w:val="0"/>
        <w:spacing w:line="360" w:lineRule="auto"/>
        <w:ind w:firstLineChars="200" w:firstLine="480"/>
        <w:rPr>
          <w:rFonts w:ascii="宋体" w:hAnsi="宋体" w:hint="eastAsia"/>
          <w:sz w:val="24"/>
        </w:rPr>
      </w:pPr>
    </w:p>
    <w:p w:rsidR="008A54BD" w:rsidRDefault="008A54BD" w:rsidP="008A54BD">
      <w:pPr>
        <w:spacing w:line="360" w:lineRule="auto"/>
        <w:ind w:firstLineChars="200" w:firstLine="480"/>
        <w:rPr>
          <w:rFonts w:hint="eastAsia"/>
          <w:color w:val="000000"/>
          <w:sz w:val="24"/>
        </w:rPr>
      </w:pPr>
      <w:r>
        <w:rPr>
          <w:rFonts w:hint="eastAsia"/>
          <w:color w:val="000000"/>
          <w:sz w:val="24"/>
        </w:rPr>
        <w:t>特此公告。</w:t>
      </w:r>
    </w:p>
    <w:p w:rsidR="008A54BD" w:rsidRDefault="008A54BD" w:rsidP="008A54BD">
      <w:pPr>
        <w:spacing w:line="360" w:lineRule="auto"/>
        <w:ind w:firstLineChars="200" w:firstLine="480"/>
        <w:rPr>
          <w:color w:val="000000"/>
          <w:sz w:val="24"/>
        </w:rPr>
      </w:pPr>
    </w:p>
    <w:p w:rsidR="008A54BD" w:rsidRDefault="008A54BD" w:rsidP="008A54BD">
      <w:pPr>
        <w:spacing w:line="360" w:lineRule="auto"/>
        <w:ind w:firstLineChars="200" w:firstLine="480"/>
        <w:rPr>
          <w:color w:val="000000"/>
          <w:sz w:val="24"/>
        </w:rPr>
      </w:pPr>
    </w:p>
    <w:p w:rsidR="008A54BD" w:rsidRDefault="008A54BD" w:rsidP="008A54BD">
      <w:pPr>
        <w:widowControl/>
        <w:adjustRightInd w:val="0"/>
        <w:snapToGrid w:val="0"/>
        <w:spacing w:line="360" w:lineRule="auto"/>
        <w:ind w:firstLine="600"/>
        <w:jc w:val="right"/>
        <w:rPr>
          <w:rFonts w:ascii="宋体" w:hAnsi="宋体"/>
          <w:sz w:val="24"/>
        </w:rPr>
      </w:pPr>
      <w:r>
        <w:rPr>
          <w:rFonts w:ascii="宋体" w:hAnsi="宋体" w:hint="eastAsia"/>
          <w:sz w:val="24"/>
        </w:rPr>
        <w:t>信息披露义务人：XXXX</w:t>
      </w:r>
    </w:p>
    <w:p w:rsidR="008A54BD" w:rsidRDefault="008A54BD" w:rsidP="008A54BD">
      <w:pPr>
        <w:widowControl/>
        <w:adjustRightInd w:val="0"/>
        <w:snapToGrid w:val="0"/>
        <w:spacing w:line="360" w:lineRule="auto"/>
        <w:ind w:firstLine="600"/>
        <w:jc w:val="right"/>
        <w:rPr>
          <w:rFonts w:ascii="宋体" w:hAnsi="宋体" w:hint="eastAsia"/>
          <w:sz w:val="24"/>
        </w:rPr>
      </w:pPr>
      <w:r>
        <w:rPr>
          <w:rFonts w:ascii="宋体" w:hAnsi="宋体" w:hint="eastAsia"/>
          <w:sz w:val="24"/>
        </w:rPr>
        <w:t xml:space="preserve">  XXXX年XX月XX日</w:t>
      </w:r>
    </w:p>
    <w:p w:rsidR="00000000" w:rsidRDefault="008A54BD"/>
    <w:sectPr w:rsidR="000000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4BD" w:rsidRDefault="008A54BD" w:rsidP="008A54BD">
      <w:r>
        <w:separator/>
      </w:r>
    </w:p>
  </w:endnote>
  <w:endnote w:type="continuationSeparator" w:id="1">
    <w:p w:rsidR="008A54BD" w:rsidRDefault="008A54BD" w:rsidP="008A54B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4BD" w:rsidRDefault="008A54BD" w:rsidP="008A54BD">
      <w:r>
        <w:separator/>
      </w:r>
    </w:p>
  </w:footnote>
  <w:footnote w:type="continuationSeparator" w:id="1">
    <w:p w:rsidR="008A54BD" w:rsidRDefault="008A54BD" w:rsidP="008A54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30EAA"/>
    <w:multiLevelType w:val="hybridMultilevel"/>
    <w:tmpl w:val="C24ECA44"/>
    <w:lvl w:ilvl="0" w:tplc="04090001">
      <w:start w:val="1"/>
      <w:numFmt w:val="bullet"/>
      <w:lvlText w:val=""/>
      <w:lvlJc w:val="left"/>
      <w:pPr>
        <w:tabs>
          <w:tab w:val="num" w:pos="900"/>
        </w:tabs>
        <w:ind w:left="900" w:hanging="420"/>
      </w:pPr>
      <w:rPr>
        <w:rFonts w:ascii="Wingdings" w:hAnsi="Wingdings" w:hint="default"/>
      </w:rPr>
    </w:lvl>
    <w:lvl w:ilvl="1" w:tplc="04090001">
      <w:start w:val="1"/>
      <w:numFmt w:val="bullet"/>
      <w:lvlText w:val=""/>
      <w:lvlJc w:val="left"/>
      <w:pPr>
        <w:tabs>
          <w:tab w:val="num" w:pos="1320"/>
        </w:tabs>
        <w:ind w:left="1320" w:hanging="42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9385A0C"/>
    <w:multiLevelType w:val="hybridMultilevel"/>
    <w:tmpl w:val="8A36C53E"/>
    <w:lvl w:ilvl="0" w:tplc="04090001">
      <w:start w:val="1"/>
      <w:numFmt w:val="bullet"/>
      <w:lvlText w:val=""/>
      <w:lvlJc w:val="left"/>
      <w:pPr>
        <w:ind w:left="900" w:hanging="420"/>
      </w:pPr>
      <w:rPr>
        <w:rFonts w:ascii="Wingdings" w:hAnsi="Wingdings" w:hint="default"/>
      </w:rPr>
    </w:lvl>
    <w:lvl w:ilvl="1" w:tplc="04090001">
      <w:start w:val="1"/>
      <w:numFmt w:val="bullet"/>
      <w:lvlText w:val=""/>
      <w:lvlJc w:val="left"/>
      <w:pPr>
        <w:ind w:left="1320" w:hanging="42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54BD"/>
    <w:rsid w:val="008A54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4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54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54BD"/>
    <w:rPr>
      <w:sz w:val="18"/>
      <w:szCs w:val="18"/>
    </w:rPr>
  </w:style>
  <w:style w:type="paragraph" w:styleId="a4">
    <w:name w:val="footer"/>
    <w:basedOn w:val="a"/>
    <w:link w:val="Char0"/>
    <w:uiPriority w:val="99"/>
    <w:semiHidden/>
    <w:unhideWhenUsed/>
    <w:rsid w:val="008A54B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54BD"/>
    <w:rPr>
      <w:sz w:val="18"/>
      <w:szCs w:val="18"/>
    </w:rPr>
  </w:style>
  <w:style w:type="paragraph" w:styleId="a5">
    <w:name w:val="Title"/>
    <w:basedOn w:val="a"/>
    <w:next w:val="a"/>
    <w:link w:val="Char1"/>
    <w:qFormat/>
    <w:rsid w:val="008A54BD"/>
    <w:pPr>
      <w:spacing w:before="240" w:after="60"/>
      <w:jc w:val="center"/>
      <w:outlineLvl w:val="0"/>
    </w:pPr>
    <w:rPr>
      <w:rFonts w:ascii="Cambria" w:eastAsia="宋体" w:hAnsi="Cambria" w:cs="Times New Roman"/>
      <w:b/>
      <w:bCs/>
      <w:sz w:val="32"/>
      <w:szCs w:val="32"/>
    </w:rPr>
  </w:style>
  <w:style w:type="character" w:customStyle="1" w:styleId="Char1">
    <w:name w:val="标题 Char"/>
    <w:basedOn w:val="a0"/>
    <w:link w:val="a5"/>
    <w:rsid w:val="008A54BD"/>
    <w:rPr>
      <w:rFonts w:ascii="Cambria" w:eastAsia="宋体" w:hAnsi="Cambria" w:cs="Times New Roman"/>
      <w:b/>
      <w:bCs/>
      <w:sz w:val="32"/>
      <w:szCs w:val="32"/>
    </w:rPr>
  </w:style>
</w:styles>
</file>

<file path=word/webSettings.xml><?xml version="1.0" encoding="utf-8"?>
<w:webSettings xmlns:r="http://schemas.openxmlformats.org/officeDocument/2006/relationships" xmlns:w="http://schemas.openxmlformats.org/wordprocessingml/2006/main">
  <w:divs>
    <w:div w:id="134289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2018-06-15T11:03:00Z</dcterms:created>
  <dcterms:modified xsi:type="dcterms:W3CDTF">2018-06-15T11:03:00Z</dcterms:modified>
</cp:coreProperties>
</file>