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2"/>
        <w:spacing w:line="540" w:lineRule="exact"/>
        <w:ind w:firstLine="0" w:firstLineChars="0"/>
        <w:jc w:val="left"/>
        <w:rPr>
          <w:rFonts w:hint="default" w:ascii="Times New Roman" w:hAnsi="Times New Roman" w:eastAsia="仿宋_GB2312" w:cs="黑体"/>
          <w:bCs/>
          <w:sz w:val="30"/>
          <w:szCs w:val="30"/>
          <w:lang w:eastAsia="zh"/>
        </w:rPr>
      </w:pPr>
      <w:r>
        <w:rPr>
          <w:rFonts w:hint="eastAsia" w:ascii="Times New Roman" w:hAnsi="Times New Roman" w:eastAsia="仿宋_GB2312" w:cs="黑体"/>
          <w:bCs/>
          <w:sz w:val="30"/>
          <w:szCs w:val="30"/>
          <w:lang w:eastAsia="zh"/>
        </w:rPr>
        <w:t>附件</w:t>
      </w:r>
      <w:r>
        <w:rPr>
          <w:rFonts w:hint="default" w:ascii="Times New Roman" w:hAnsi="Times New Roman" w:eastAsia="仿宋_GB2312" w:cs="黑体"/>
          <w:bCs/>
          <w:sz w:val="30"/>
          <w:szCs w:val="30"/>
          <w:lang w:eastAsia="zh"/>
        </w:rPr>
        <w:t>4</w:t>
      </w:r>
    </w:p>
    <w:p>
      <w:pPr>
        <w:spacing w:line="540" w:lineRule="exact"/>
        <w:rPr>
          <w:rFonts w:hint="eastAsia" w:ascii="Times New Roman" w:hAnsi="Times New Roman" w:eastAsia="黑体"/>
          <w:sz w:val="32"/>
          <w:szCs w:val="32"/>
          <w:lang w:eastAsia="zh"/>
        </w:rPr>
      </w:pPr>
    </w:p>
    <w:p>
      <w:pPr>
        <w:spacing w:line="540" w:lineRule="exact"/>
        <w:jc w:val="center"/>
        <w:outlineLvl w:val="0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《上海证券交易所科创板股票上市规则</w:t>
      </w:r>
    </w:p>
    <w:p>
      <w:pPr>
        <w:spacing w:line="540" w:lineRule="exact"/>
        <w:jc w:val="center"/>
        <w:outlineLvl w:val="0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（征求意见稿）》修订说明</w:t>
      </w:r>
    </w:p>
    <w:p>
      <w:pPr>
        <w:spacing w:line="540" w:lineRule="exact"/>
        <w:ind w:firstLine="600" w:firstLineChars="200"/>
        <w:rPr>
          <w:rFonts w:ascii="楷体_GB2312" w:eastAsia="楷体_GB2312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为深入落实《中华人民共和国公司法》（以下简称《公司法》）精神，推动科创板上市公司优化内部治理结构，促进公司规范运作，切实保护中小投资者合法权益，上海证券交易所修订了《上海证券交易所科创板股票上市规则》（以下简称《科创板上市规则》），现将有关情况说明如下。</w:t>
      </w:r>
      <w:bookmarkStart w:id="0" w:name="_GoBack"/>
      <w:bookmarkEnd w:id="0"/>
    </w:p>
    <w:p>
      <w:pPr>
        <w:spacing w:line="540" w:lineRule="exact"/>
        <w:ind w:firstLine="600" w:firstLineChars="200"/>
        <w:outlineLvl w:val="0"/>
        <w:rPr>
          <w:rFonts w:ascii="Times New Roman" w:hAnsi="Times New Roman" w:eastAsia="黑体"/>
          <w:sz w:val="30"/>
          <w:szCs w:val="30"/>
        </w:rPr>
      </w:pPr>
      <w:r>
        <w:rPr>
          <w:rFonts w:hint="default" w:ascii="Times New Roman" w:hAnsi="Times New Roman" w:eastAsia="黑体"/>
          <w:sz w:val="30"/>
          <w:szCs w:val="30"/>
        </w:rPr>
        <w:t>一、修订背景</w:t>
      </w:r>
    </w:p>
    <w:p>
      <w:pPr>
        <w:spacing w:line="54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2023年12月29日，第十四届全国人民代表大会常务委员会第七次会议修订通过了《公司法》，将于2024年7月1日起施行。此次修订是一次系统、全面的修订，对公司治理结构、股东权利保护、控股股东、实际控制人和董事、监事、高级管理人员责任进行了优化调整。为全面落实新《公司法》精神，证监会修订《上市公司章程指引》等规则，进一步完善上市公司治理结构及其运行制度。《科创板上市规则》作为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证券</w:t>
      </w:r>
      <w:r>
        <w:rPr>
          <w:rFonts w:hint="default" w:ascii="Times New Roman" w:hAnsi="Times New Roman" w:eastAsia="仿宋_GB2312"/>
          <w:sz w:val="30"/>
          <w:szCs w:val="30"/>
        </w:rPr>
        <w:t>交易所履行信息披露自律监管的基础性规则，需要相应调整，与新《公司法》的有关要求在业务规则层面做好衔接。</w:t>
      </w:r>
    </w:p>
    <w:p>
      <w:pPr>
        <w:spacing w:line="540" w:lineRule="exact"/>
        <w:ind w:firstLine="600" w:firstLineChars="200"/>
        <w:outlineLvl w:val="0"/>
        <w:rPr>
          <w:rFonts w:ascii="Times New Roman" w:hAnsi="Times New Roman" w:eastAsia="黑体"/>
          <w:sz w:val="30"/>
          <w:szCs w:val="30"/>
        </w:rPr>
      </w:pPr>
      <w:r>
        <w:rPr>
          <w:rFonts w:hint="default" w:ascii="Times New Roman" w:hAnsi="Times New Roman" w:eastAsia="黑体"/>
          <w:sz w:val="30"/>
          <w:szCs w:val="30"/>
        </w:rPr>
        <w:t>二、主要修订内容</w:t>
      </w:r>
    </w:p>
    <w:p>
      <w:pPr>
        <w:spacing w:line="540" w:lineRule="exact"/>
        <w:ind w:firstLine="602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b/>
          <w:sz w:val="30"/>
          <w:szCs w:val="30"/>
        </w:rPr>
        <w:t>一是明确审计委员会的职责承接及运行安排。</w:t>
      </w:r>
      <w:r>
        <w:rPr>
          <w:rFonts w:hint="default" w:ascii="Times New Roman" w:hAnsi="Times New Roman" w:eastAsia="仿宋_GB2312"/>
          <w:sz w:val="30"/>
          <w:szCs w:val="30"/>
        </w:rPr>
        <w:t>其一，明确审计委员会按照规定承接监事会职权。集中就审计委员会承接监事会的职责作出规定，在承担审核公司财务信息及其披露、监督及评估内外部审计工作和内部控制职责的同时，增加审计委员会承接《公司法》规定的监事会具体职责的条款，删除零散的监事会、监事相关条款。其二，明确审计委员会等专门委员会的运行机制与履职规范。对包含审计委员会在内的专门委员会的构成、职责及履职规范予以完善，规范董事会专门委员会决议签字、报送等要求。</w:t>
      </w:r>
    </w:p>
    <w:p>
      <w:pPr>
        <w:suppressAutoHyphens/>
        <w:spacing w:line="540" w:lineRule="exact"/>
        <w:ind w:right="1" w:firstLine="600"/>
        <w:rPr>
          <w:rFonts w:ascii="Times New Roman" w:hAnsi="Times New Roman" w:eastAsia="仿宋_GB2312" w:cs="Times New Roman"/>
          <w:kern w:val="1"/>
          <w:sz w:val="30"/>
          <w:szCs w:val="30"/>
        </w:rPr>
      </w:pPr>
      <w:r>
        <w:rPr>
          <w:rFonts w:hint="default" w:ascii="Times New Roman" w:hAnsi="Times New Roman" w:eastAsia="仿宋_GB2312"/>
          <w:b/>
          <w:sz w:val="30"/>
          <w:szCs w:val="30"/>
        </w:rPr>
        <w:t>二是强化董事、高级管理人员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及“双控人”的履</w:t>
      </w:r>
      <w:r>
        <w:rPr>
          <w:rFonts w:hint="default" w:ascii="Times New Roman" w:hAnsi="Times New Roman" w:eastAsia="仿宋_GB2312"/>
          <w:b/>
          <w:sz w:val="30"/>
          <w:szCs w:val="30"/>
        </w:rPr>
        <w:t>职要求。</w:t>
      </w:r>
      <w:r>
        <w:rPr>
          <w:rFonts w:hint="default" w:ascii="Times New Roman" w:hAnsi="Times New Roman" w:eastAsia="仿宋_GB2312"/>
          <w:sz w:val="30"/>
          <w:szCs w:val="30"/>
        </w:rPr>
        <w:t>其一，</w:t>
      </w:r>
      <w:r>
        <w:rPr>
          <w:rFonts w:hint="default" w:ascii="Times New Roman" w:hAnsi="Times New Roman" w:eastAsia="仿宋_GB2312" w:cs="Times New Roman"/>
          <w:bCs/>
          <w:kern w:val="1"/>
          <w:sz w:val="30"/>
          <w:szCs w:val="30"/>
        </w:rPr>
        <w:t>完善董事、高级管理人员忠实、勤勉义务的相关规定。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</w:rPr>
        <w:t>细化董事、高级管理人员忠实、勤勉义务的内涵，完善董事、高级管理人员与公司订立合同或进行交易、谋取公司商业机会、与公司经营同类营业等事项具体要求。</w:t>
      </w:r>
      <w:r>
        <w:rPr>
          <w:rFonts w:hint="default" w:ascii="Times New Roman" w:hAnsi="Times New Roman" w:eastAsia="仿宋_GB2312" w:cs="Times New Roman"/>
          <w:bCs/>
          <w:kern w:val="1"/>
          <w:sz w:val="30"/>
          <w:szCs w:val="30"/>
        </w:rPr>
        <w:t>其二，新增事实董事相关规定。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</w:rPr>
        <w:t>明确控股股东、实际控制人不担任公司董事但实际执行公司事务的，应当遵守关于董事忠实、勤勉义务的规定。</w:t>
      </w:r>
    </w:p>
    <w:p>
      <w:pPr>
        <w:spacing w:line="540" w:lineRule="exact"/>
        <w:ind w:firstLine="602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kern w:val="1"/>
          <w:sz w:val="30"/>
          <w:szCs w:val="30"/>
        </w:rPr>
        <w:t>三是</w:t>
      </w:r>
      <w:r>
        <w:rPr>
          <w:rFonts w:hint="default" w:ascii="Times New Roman" w:hAnsi="Times New Roman" w:eastAsia="仿宋_GB2312"/>
          <w:b/>
          <w:sz w:val="30"/>
          <w:szCs w:val="30"/>
        </w:rPr>
        <w:t>强化股东特别是中小股东的权利保障。</w:t>
      </w:r>
      <w:r>
        <w:rPr>
          <w:rFonts w:hint="default" w:ascii="Times New Roman" w:hAnsi="Times New Roman" w:eastAsia="仿宋_GB2312"/>
          <w:sz w:val="30"/>
          <w:szCs w:val="30"/>
        </w:rPr>
        <w:t>其一，严格关联交易的监管要求。进一步落实独立董事改革要求，</w:t>
      </w:r>
      <w:r>
        <w:rPr>
          <w:rFonts w:hint="default" w:ascii="Times New Roman" w:hAnsi="Times New Roman" w:eastAsia="仿宋_GB2312"/>
          <w:bCs/>
          <w:sz w:val="30"/>
          <w:szCs w:val="30"/>
        </w:rPr>
        <w:t>增加董事、高级管理人员等关键少数向董事会报送关联人名单的要求，</w:t>
      </w:r>
      <w:r>
        <w:rPr>
          <w:rFonts w:hint="default" w:ascii="Times New Roman" w:hAnsi="Times New Roman" w:eastAsia="仿宋_GB2312"/>
          <w:sz w:val="30"/>
          <w:szCs w:val="30"/>
        </w:rPr>
        <w:t>明确关联交易需履行董事会审议程序的标准。其二，完善存在表决权差异安排公司的决策机制。</w:t>
      </w:r>
      <w:r>
        <w:rPr>
          <w:rFonts w:hint="default" w:ascii="Times New Roman" w:hAnsi="Times New Roman" w:eastAsia="仿宋_GB2312"/>
          <w:bCs/>
          <w:sz w:val="30"/>
          <w:szCs w:val="30"/>
        </w:rPr>
        <w:t>进一步</w:t>
      </w:r>
      <w:r>
        <w:rPr>
          <w:rFonts w:hint="default" w:ascii="Times New Roman" w:hAnsi="Times New Roman" w:eastAsia="仿宋_GB2312"/>
          <w:sz w:val="30"/>
          <w:szCs w:val="30"/>
        </w:rPr>
        <w:t>明确特别表决权</w:t>
      </w:r>
      <w:r>
        <w:rPr>
          <w:rFonts w:hint="eastAsia" w:ascii="仿宋_GB2312" w:hAnsi="仿宋_GB2312" w:eastAsia="仿宋_GB2312" w:cs="仿宋_GB2312"/>
          <w:sz w:val="30"/>
          <w:szCs w:val="30"/>
        </w:rPr>
        <w:t>股份“一股一票”</w:t>
      </w:r>
      <w:r>
        <w:rPr>
          <w:rFonts w:hint="default" w:ascii="Times New Roman" w:hAnsi="Times New Roman" w:eastAsia="仿宋_GB2312"/>
          <w:sz w:val="30"/>
          <w:szCs w:val="30"/>
        </w:rPr>
        <w:t>的适用情形，以及须经类别股股东会会议审议通过的事项。</w:t>
      </w:r>
      <w:r>
        <w:rPr>
          <w:rFonts w:hint="default" w:ascii="Times New Roman" w:hAnsi="Times New Roman" w:eastAsia="仿宋_GB2312"/>
          <w:bCs/>
          <w:sz w:val="30"/>
          <w:szCs w:val="30"/>
        </w:rPr>
        <w:t>其三，保障中小股东提案权。</w:t>
      </w:r>
      <w:r>
        <w:rPr>
          <w:rFonts w:hint="default" w:ascii="Times New Roman" w:hAnsi="Times New Roman" w:eastAsia="仿宋_GB2312"/>
          <w:sz w:val="30"/>
          <w:szCs w:val="30"/>
        </w:rPr>
        <w:t>将临时提案股东持股比例由3%降低至1%，同时规定公司不得提高提出临时提案股东的持股比例。</w:t>
      </w:r>
    </w:p>
    <w:p>
      <w:pPr>
        <w:spacing w:line="54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此外，本次修订还完善了定期报告、重大交易与关联交易、会计政策、会计估计变更及资产减值等事项的监管要求，并进行了部分文字表述调整。</w:t>
      </w:r>
    </w:p>
    <w:p>
      <w:pPr>
        <w:spacing w:line="54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特此说明。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beration Serif">
    <w:altName w:val="Traditional Arabic"/>
    <w:panose1 w:val="02020603050405020304"/>
    <w:charset w:val="01"/>
    <w:family w:val="roman"/>
    <w:pitch w:val="default"/>
    <w:sig w:usb0="00000000" w:usb1="00000000" w:usb2="00000000" w:usb3="00000000" w:csb0="6000009F" w:csb1="DFD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lbany">
    <w:altName w:val="微软雅黑"/>
    <w:panose1 w:val="00000000000000000000"/>
    <w:charset w:val="01"/>
    <w:family w:val="swiss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3</w:t>
    </w:r>
    <w:r>
      <w:rPr>
        <w:rFonts w:ascii="Times New Roman" w:hAnsi="Times New Roman"/>
        <w:lang w:val="zh-CN"/>
      </w:rPr>
      <w:fldChar w:fldCharType="end"/>
    </w:r>
  </w:p>
  <w:p>
    <w:pPr>
      <w:pStyle w:val="9"/>
      <w:rPr>
        <w:rFonts w:ascii="Times New Roman" w:hAnsi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yZGNlY2U2YzgyZTA5MjA2OWI2MTBiMDAyMmZkMzgifQ=="/>
  </w:docVars>
  <w:rsids>
    <w:rsidRoot w:val="00B368EB"/>
    <w:rsid w:val="0001677C"/>
    <w:rsid w:val="000242E6"/>
    <w:rsid w:val="000264C6"/>
    <w:rsid w:val="00044ED1"/>
    <w:rsid w:val="00047181"/>
    <w:rsid w:val="000620A5"/>
    <w:rsid w:val="00064325"/>
    <w:rsid w:val="00084119"/>
    <w:rsid w:val="000955C8"/>
    <w:rsid w:val="000A5C88"/>
    <w:rsid w:val="000B49AE"/>
    <w:rsid w:val="000C06C7"/>
    <w:rsid w:val="000C2435"/>
    <w:rsid w:val="000C734C"/>
    <w:rsid w:val="000D451C"/>
    <w:rsid w:val="00111214"/>
    <w:rsid w:val="0011238E"/>
    <w:rsid w:val="00123B22"/>
    <w:rsid w:val="0013459D"/>
    <w:rsid w:val="0015489F"/>
    <w:rsid w:val="00160657"/>
    <w:rsid w:val="001610BF"/>
    <w:rsid w:val="00181620"/>
    <w:rsid w:val="001A0BD6"/>
    <w:rsid w:val="001D2393"/>
    <w:rsid w:val="001D2866"/>
    <w:rsid w:val="001D7DE4"/>
    <w:rsid w:val="001E34CF"/>
    <w:rsid w:val="001E465C"/>
    <w:rsid w:val="001F0A15"/>
    <w:rsid w:val="00241E5A"/>
    <w:rsid w:val="00263CCF"/>
    <w:rsid w:val="00267B97"/>
    <w:rsid w:val="00280213"/>
    <w:rsid w:val="002839C4"/>
    <w:rsid w:val="002D04CD"/>
    <w:rsid w:val="0030461C"/>
    <w:rsid w:val="00341DDC"/>
    <w:rsid w:val="00360567"/>
    <w:rsid w:val="003660E9"/>
    <w:rsid w:val="00373836"/>
    <w:rsid w:val="00374ED2"/>
    <w:rsid w:val="003A0B4D"/>
    <w:rsid w:val="003A10CE"/>
    <w:rsid w:val="003A781E"/>
    <w:rsid w:val="003B3A80"/>
    <w:rsid w:val="003B5466"/>
    <w:rsid w:val="003F5124"/>
    <w:rsid w:val="004005AE"/>
    <w:rsid w:val="004174C2"/>
    <w:rsid w:val="004226F8"/>
    <w:rsid w:val="00444456"/>
    <w:rsid w:val="00447436"/>
    <w:rsid w:val="0047526D"/>
    <w:rsid w:val="00476555"/>
    <w:rsid w:val="00476ACB"/>
    <w:rsid w:val="004862E3"/>
    <w:rsid w:val="004965F1"/>
    <w:rsid w:val="004A4A82"/>
    <w:rsid w:val="004A7F5F"/>
    <w:rsid w:val="004C076C"/>
    <w:rsid w:val="004F1A60"/>
    <w:rsid w:val="004F3985"/>
    <w:rsid w:val="005051B0"/>
    <w:rsid w:val="00510390"/>
    <w:rsid w:val="005141AA"/>
    <w:rsid w:val="0052198A"/>
    <w:rsid w:val="00526BFD"/>
    <w:rsid w:val="00531916"/>
    <w:rsid w:val="00553621"/>
    <w:rsid w:val="005818A7"/>
    <w:rsid w:val="00582296"/>
    <w:rsid w:val="005A3862"/>
    <w:rsid w:val="005E657A"/>
    <w:rsid w:val="00601340"/>
    <w:rsid w:val="00621FE9"/>
    <w:rsid w:val="00630AD6"/>
    <w:rsid w:val="0065087B"/>
    <w:rsid w:val="00661715"/>
    <w:rsid w:val="006A22E9"/>
    <w:rsid w:val="006B2829"/>
    <w:rsid w:val="006B2C49"/>
    <w:rsid w:val="006D0DA2"/>
    <w:rsid w:val="006D4BF6"/>
    <w:rsid w:val="006F63BC"/>
    <w:rsid w:val="00714F36"/>
    <w:rsid w:val="00743D38"/>
    <w:rsid w:val="00744BF0"/>
    <w:rsid w:val="00754837"/>
    <w:rsid w:val="00776519"/>
    <w:rsid w:val="0079079A"/>
    <w:rsid w:val="00801A70"/>
    <w:rsid w:val="008075A8"/>
    <w:rsid w:val="00820A4D"/>
    <w:rsid w:val="00824A66"/>
    <w:rsid w:val="008309A4"/>
    <w:rsid w:val="00836CE2"/>
    <w:rsid w:val="00896F90"/>
    <w:rsid w:val="008B0C2C"/>
    <w:rsid w:val="008F09FF"/>
    <w:rsid w:val="008F576C"/>
    <w:rsid w:val="0091319D"/>
    <w:rsid w:val="00913A3E"/>
    <w:rsid w:val="00921E3C"/>
    <w:rsid w:val="00960548"/>
    <w:rsid w:val="0099680E"/>
    <w:rsid w:val="009A350A"/>
    <w:rsid w:val="009B32A6"/>
    <w:rsid w:val="009D59D0"/>
    <w:rsid w:val="009D6D19"/>
    <w:rsid w:val="00A01222"/>
    <w:rsid w:val="00A1260B"/>
    <w:rsid w:val="00A2304D"/>
    <w:rsid w:val="00A36A20"/>
    <w:rsid w:val="00A43DC3"/>
    <w:rsid w:val="00A57A36"/>
    <w:rsid w:val="00A936A3"/>
    <w:rsid w:val="00AB2697"/>
    <w:rsid w:val="00AC094C"/>
    <w:rsid w:val="00AC2BD6"/>
    <w:rsid w:val="00AE3430"/>
    <w:rsid w:val="00AF54F8"/>
    <w:rsid w:val="00AF70C7"/>
    <w:rsid w:val="00B22946"/>
    <w:rsid w:val="00B368EB"/>
    <w:rsid w:val="00B37C49"/>
    <w:rsid w:val="00B4314E"/>
    <w:rsid w:val="00B72E85"/>
    <w:rsid w:val="00B813DE"/>
    <w:rsid w:val="00B86118"/>
    <w:rsid w:val="00BA2A9D"/>
    <w:rsid w:val="00BA3E7F"/>
    <w:rsid w:val="00BA5688"/>
    <w:rsid w:val="00BF0E53"/>
    <w:rsid w:val="00BF14AB"/>
    <w:rsid w:val="00C01A61"/>
    <w:rsid w:val="00C1741E"/>
    <w:rsid w:val="00C2344B"/>
    <w:rsid w:val="00C302C0"/>
    <w:rsid w:val="00C4307A"/>
    <w:rsid w:val="00C62D0B"/>
    <w:rsid w:val="00C956B4"/>
    <w:rsid w:val="00C96C46"/>
    <w:rsid w:val="00CC2FDF"/>
    <w:rsid w:val="00CC555A"/>
    <w:rsid w:val="00CD1CAE"/>
    <w:rsid w:val="00CF6327"/>
    <w:rsid w:val="00D33647"/>
    <w:rsid w:val="00D37B24"/>
    <w:rsid w:val="00D54F3D"/>
    <w:rsid w:val="00D602D0"/>
    <w:rsid w:val="00D7608E"/>
    <w:rsid w:val="00D9484E"/>
    <w:rsid w:val="00DA37F1"/>
    <w:rsid w:val="00DA79CE"/>
    <w:rsid w:val="00DE14E6"/>
    <w:rsid w:val="00DF1C5D"/>
    <w:rsid w:val="00DF1F34"/>
    <w:rsid w:val="00E22108"/>
    <w:rsid w:val="00E25909"/>
    <w:rsid w:val="00E25959"/>
    <w:rsid w:val="00E34887"/>
    <w:rsid w:val="00E359DB"/>
    <w:rsid w:val="00E35DCC"/>
    <w:rsid w:val="00E376AF"/>
    <w:rsid w:val="00E6285A"/>
    <w:rsid w:val="00E62F36"/>
    <w:rsid w:val="00E66797"/>
    <w:rsid w:val="00E75467"/>
    <w:rsid w:val="00E75B35"/>
    <w:rsid w:val="00E806E4"/>
    <w:rsid w:val="00EA0E50"/>
    <w:rsid w:val="00ED1781"/>
    <w:rsid w:val="00ED2034"/>
    <w:rsid w:val="00ED4DE8"/>
    <w:rsid w:val="00EE389E"/>
    <w:rsid w:val="00F10E07"/>
    <w:rsid w:val="00F13783"/>
    <w:rsid w:val="00F318B8"/>
    <w:rsid w:val="00F345FF"/>
    <w:rsid w:val="00F55AC6"/>
    <w:rsid w:val="00FB3B5F"/>
    <w:rsid w:val="00FB3EBF"/>
    <w:rsid w:val="00FB5346"/>
    <w:rsid w:val="00FB6BD3"/>
    <w:rsid w:val="00FC25D3"/>
    <w:rsid w:val="00FC5B5A"/>
    <w:rsid w:val="00FD22D0"/>
    <w:rsid w:val="00FD68F3"/>
    <w:rsid w:val="00FF1536"/>
    <w:rsid w:val="04B63D31"/>
    <w:rsid w:val="07B8229C"/>
    <w:rsid w:val="09731A98"/>
    <w:rsid w:val="099D090C"/>
    <w:rsid w:val="09D83478"/>
    <w:rsid w:val="0A243623"/>
    <w:rsid w:val="0A8F57D5"/>
    <w:rsid w:val="0D044068"/>
    <w:rsid w:val="13440730"/>
    <w:rsid w:val="13A8090D"/>
    <w:rsid w:val="14961D95"/>
    <w:rsid w:val="17290F25"/>
    <w:rsid w:val="17407C36"/>
    <w:rsid w:val="196F2449"/>
    <w:rsid w:val="1C256DA4"/>
    <w:rsid w:val="1C5D157F"/>
    <w:rsid w:val="1F12219C"/>
    <w:rsid w:val="1F5A6E76"/>
    <w:rsid w:val="21FB6CD6"/>
    <w:rsid w:val="223157D5"/>
    <w:rsid w:val="229E0238"/>
    <w:rsid w:val="26BF6F8A"/>
    <w:rsid w:val="274A1985"/>
    <w:rsid w:val="28233866"/>
    <w:rsid w:val="2887069C"/>
    <w:rsid w:val="29DE36B2"/>
    <w:rsid w:val="2A207E29"/>
    <w:rsid w:val="2A2158AB"/>
    <w:rsid w:val="2C0B2FAE"/>
    <w:rsid w:val="2CF67A06"/>
    <w:rsid w:val="2E1D2906"/>
    <w:rsid w:val="320904E6"/>
    <w:rsid w:val="342B2F70"/>
    <w:rsid w:val="342B5C97"/>
    <w:rsid w:val="37A30ED5"/>
    <w:rsid w:val="37A3132B"/>
    <w:rsid w:val="37B77A38"/>
    <w:rsid w:val="385F4E11"/>
    <w:rsid w:val="39DD068E"/>
    <w:rsid w:val="3C6E1DB2"/>
    <w:rsid w:val="3CC83D85"/>
    <w:rsid w:val="3CE678C4"/>
    <w:rsid w:val="3E006CC6"/>
    <w:rsid w:val="41390199"/>
    <w:rsid w:val="418615CC"/>
    <w:rsid w:val="427113AE"/>
    <w:rsid w:val="42B46E87"/>
    <w:rsid w:val="46614287"/>
    <w:rsid w:val="472460C4"/>
    <w:rsid w:val="49A72646"/>
    <w:rsid w:val="4A4908DE"/>
    <w:rsid w:val="4AD20FE4"/>
    <w:rsid w:val="4CD51E73"/>
    <w:rsid w:val="51943E17"/>
    <w:rsid w:val="55186629"/>
    <w:rsid w:val="55DF4EBB"/>
    <w:rsid w:val="579A430B"/>
    <w:rsid w:val="590D2372"/>
    <w:rsid w:val="59BD50C9"/>
    <w:rsid w:val="5DB201C7"/>
    <w:rsid w:val="5E7A2D78"/>
    <w:rsid w:val="5ED73B27"/>
    <w:rsid w:val="62DA6118"/>
    <w:rsid w:val="687D22F9"/>
    <w:rsid w:val="68D76236"/>
    <w:rsid w:val="69EE6CD8"/>
    <w:rsid w:val="6DE42177"/>
    <w:rsid w:val="6E414A73"/>
    <w:rsid w:val="6E593BD6"/>
    <w:rsid w:val="6EBFA312"/>
    <w:rsid w:val="6F59461F"/>
    <w:rsid w:val="6FFEDA8E"/>
    <w:rsid w:val="70E8177B"/>
    <w:rsid w:val="72AD72C9"/>
    <w:rsid w:val="72CE2CB3"/>
    <w:rsid w:val="73DB038E"/>
    <w:rsid w:val="73EC5750"/>
    <w:rsid w:val="7444734A"/>
    <w:rsid w:val="7AC64756"/>
    <w:rsid w:val="7DE07113"/>
    <w:rsid w:val="7DFE66C3"/>
    <w:rsid w:val="7E3239CA"/>
    <w:rsid w:val="95DC8B5D"/>
    <w:rsid w:val="FE7B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0"/>
    <w:pPr>
      <w:keepNext/>
      <w:keepLines/>
      <w:spacing w:line="600" w:lineRule="exact"/>
      <w:jc w:val="center"/>
      <w:outlineLvl w:val="0"/>
    </w:pPr>
    <w:rPr>
      <w:rFonts w:eastAsia="仿宋_GB2312"/>
      <w:b/>
      <w:bCs/>
      <w:kern w:val="44"/>
      <w:sz w:val="30"/>
      <w:szCs w:val="44"/>
    </w:rPr>
  </w:style>
  <w:style w:type="paragraph" w:styleId="4">
    <w:name w:val="heading 2"/>
    <w:basedOn w:val="1"/>
    <w:next w:val="1"/>
    <w:link w:val="19"/>
    <w:qFormat/>
    <w:uiPriority w:val="0"/>
    <w:pPr>
      <w:spacing w:line="560" w:lineRule="exact"/>
      <w:ind w:firstLine="874" w:firstLineChars="200"/>
      <w:jc w:val="left"/>
      <w:outlineLvl w:val="1"/>
    </w:pPr>
    <w:rPr>
      <w:rFonts w:ascii="宋体" w:hAnsi="宋体" w:eastAsia="黑体"/>
      <w:kern w:val="0"/>
      <w:sz w:val="32"/>
      <w:szCs w:val="36"/>
    </w:rPr>
  </w:style>
  <w:style w:type="paragraph" w:styleId="5">
    <w:name w:val="heading 3"/>
    <w:basedOn w:val="1"/>
    <w:next w:val="2"/>
    <w:link w:val="20"/>
    <w:qFormat/>
    <w:uiPriority w:val="0"/>
    <w:pPr>
      <w:keepNext/>
      <w:spacing w:before="140" w:after="120"/>
      <w:outlineLvl w:val="2"/>
    </w:pPr>
    <w:rPr>
      <w:rFonts w:ascii="Liberation Serif" w:hAnsi="Liberation Serif"/>
      <w:b/>
      <w:bCs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1"/>
    <w:qFormat/>
    <w:uiPriority w:val="0"/>
    <w:pPr>
      <w:spacing w:after="283" w:line="360" w:lineRule="auto"/>
    </w:pPr>
  </w:style>
  <w:style w:type="paragraph" w:styleId="6">
    <w:name w:val="annotation text"/>
    <w:basedOn w:val="1"/>
    <w:link w:val="22"/>
    <w:unhideWhenUsed/>
    <w:qFormat/>
    <w:uiPriority w:val="99"/>
    <w:pPr>
      <w:jc w:val="left"/>
    </w:pPr>
    <w:rPr>
      <w:sz w:val="24"/>
    </w:rPr>
  </w:style>
  <w:style w:type="paragraph" w:styleId="7">
    <w:name w:val="Plain Text"/>
    <w:basedOn w:val="1"/>
    <w:link w:val="23"/>
    <w:qFormat/>
    <w:uiPriority w:val="0"/>
    <w:rPr>
      <w:rFonts w:hAnsi="Courier New"/>
      <w:kern w:val="0"/>
      <w:sz w:val="20"/>
      <w:szCs w:val="20"/>
    </w:rPr>
  </w:style>
  <w:style w:type="paragraph" w:styleId="8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link w:val="27"/>
    <w:qFormat/>
    <w:uiPriority w:val="0"/>
    <w:pPr>
      <w:snapToGrid w:val="0"/>
      <w:jc w:val="left"/>
    </w:pPr>
    <w:rPr>
      <w:sz w:val="18"/>
    </w:rPr>
  </w:style>
  <w:style w:type="paragraph" w:styleId="12">
    <w:name w:val="HTML Preformatted"/>
    <w:basedOn w:val="1"/>
    <w:link w:val="28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eastAsia="Arial Unicode MS"/>
      <w:color w:val="333333"/>
      <w:sz w:val="20"/>
      <w:szCs w:val="20"/>
    </w:rPr>
  </w:style>
  <w:style w:type="paragraph" w:styleId="13">
    <w:name w:val="Normal (Web)"/>
    <w:basedOn w:val="1"/>
    <w:unhideWhenUsed/>
    <w:qFormat/>
    <w:uiPriority w:val="99"/>
    <w:rPr>
      <w:sz w:val="24"/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styleId="17">
    <w:name w:val="footnote reference"/>
    <w:qFormat/>
    <w:uiPriority w:val="0"/>
    <w:rPr>
      <w:vertAlign w:val="superscript"/>
    </w:rPr>
  </w:style>
  <w:style w:type="character" w:customStyle="1" w:styleId="18">
    <w:name w:val="标题 1 Char"/>
    <w:link w:val="3"/>
    <w:qFormat/>
    <w:uiPriority w:val="0"/>
    <w:rPr>
      <w:rFonts w:ascii="Calibri" w:hAnsi="Calibri" w:eastAsia="仿宋_GB2312"/>
      <w:b/>
      <w:bCs/>
      <w:kern w:val="44"/>
      <w:sz w:val="30"/>
      <w:szCs w:val="44"/>
    </w:rPr>
  </w:style>
  <w:style w:type="character" w:customStyle="1" w:styleId="19">
    <w:name w:val="标题 2 Char"/>
    <w:link w:val="4"/>
    <w:qFormat/>
    <w:uiPriority w:val="0"/>
    <w:rPr>
      <w:rFonts w:ascii="宋体" w:hAnsi="宋体" w:eastAsia="黑体" w:cs="Times New Roman"/>
      <w:sz w:val="32"/>
      <w:szCs w:val="36"/>
    </w:rPr>
  </w:style>
  <w:style w:type="character" w:customStyle="1" w:styleId="20">
    <w:name w:val="标题 3 Char"/>
    <w:link w:val="5"/>
    <w:qFormat/>
    <w:uiPriority w:val="0"/>
    <w:rPr>
      <w:rFonts w:ascii="Liberation Serif" w:hAnsi="Liberation Serif" w:cs="Arial"/>
      <w:b/>
      <w:bCs/>
      <w:kern w:val="2"/>
      <w:sz w:val="27"/>
      <w:szCs w:val="27"/>
    </w:rPr>
  </w:style>
  <w:style w:type="character" w:customStyle="1" w:styleId="21">
    <w:name w:val="正文文本 Char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2">
    <w:name w:val="批注文字 Char"/>
    <w:link w:val="6"/>
    <w:qFormat/>
    <w:uiPriority w:val="99"/>
    <w:rPr>
      <w:rFonts w:ascii="Calibri" w:hAnsi="Calibri"/>
      <w:kern w:val="2"/>
      <w:sz w:val="24"/>
      <w:szCs w:val="24"/>
    </w:rPr>
  </w:style>
  <w:style w:type="character" w:customStyle="1" w:styleId="23">
    <w:name w:val="纯文本 Char"/>
    <w:link w:val="7"/>
    <w:qFormat/>
    <w:uiPriority w:val="0"/>
    <w:rPr>
      <w:rFonts w:ascii="Calibri" w:hAnsi="Courier New"/>
    </w:rPr>
  </w:style>
  <w:style w:type="character" w:customStyle="1" w:styleId="24">
    <w:name w:val="批注框文本 Char"/>
    <w:link w:val="8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5">
    <w:name w:val="页脚 Char"/>
    <w:link w:val="9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6">
    <w:name w:val="页眉 Char"/>
    <w:link w:val="10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7">
    <w:name w:val="脚注文本 Char"/>
    <w:link w:val="11"/>
    <w:qFormat/>
    <w:uiPriority w:val="0"/>
    <w:rPr>
      <w:rFonts w:ascii="Calibri" w:hAnsi="Calibri"/>
      <w:kern w:val="2"/>
      <w:sz w:val="18"/>
      <w:szCs w:val="24"/>
    </w:rPr>
  </w:style>
  <w:style w:type="character" w:customStyle="1" w:styleId="28">
    <w:name w:val="HTML 预设格式 Char"/>
    <w:link w:val="12"/>
    <w:qFormat/>
    <w:uiPriority w:val="0"/>
    <w:rPr>
      <w:rFonts w:ascii="Arial Unicode MS" w:hAnsi="Arial Unicode MS" w:eastAsia="Arial Unicode MS" w:cs="Arial Unicode MS"/>
      <w:color w:val="333333"/>
      <w:kern w:val="2"/>
    </w:rPr>
  </w:style>
  <w:style w:type="character" w:customStyle="1" w:styleId="29">
    <w:name w:val="批注文字 字符"/>
    <w:qFormat/>
    <w:uiPriority w:val="99"/>
    <w:rPr>
      <w:rFonts w:ascii="Calibri" w:hAnsi="Calibri"/>
      <w:kern w:val="2"/>
      <w:sz w:val="24"/>
      <w:szCs w:val="24"/>
    </w:rPr>
  </w:style>
  <w:style w:type="paragraph" w:styleId="30">
    <w:name w:val="List Paragraph"/>
    <w:basedOn w:val="1"/>
    <w:qFormat/>
    <w:uiPriority w:val="99"/>
    <w:pPr>
      <w:suppressAutoHyphens/>
      <w:ind w:firstLine="420" w:firstLineChars="200"/>
    </w:pPr>
  </w:style>
  <w:style w:type="paragraph" w:customStyle="1" w:styleId="31">
    <w:name w:val="标题样式"/>
    <w:basedOn w:val="1"/>
    <w:next w:val="2"/>
    <w:qFormat/>
    <w:uiPriority w:val="0"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32">
    <w:name w:val="_Style 3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上海证券交易所</Company>
  <Pages>2</Pages>
  <Words>168</Words>
  <Characters>958</Characters>
  <Lines>7</Lines>
  <Paragraphs>2</Paragraphs>
  <TotalTime>1</TotalTime>
  <ScaleCrop>false</ScaleCrop>
  <LinksUpToDate>false</LinksUpToDate>
  <CharactersWithSpaces>1124</CharactersWithSpaces>
  <Application>WPS Office_12.8.0.16982_F1E327BC-269C-435d-A152-05C5408002CA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2024-06-29T19:39:00Z</dcterms:created>
  <dc:creator>sse</dc:creator>
  <cp:lastModifiedBy>yjqin</cp:lastModifiedBy>
  <cp:lastPrinted>2023-07-19T18:17:00Z</cp:lastPrinted>
  <dcterms:modified xsi:type="dcterms:W3CDTF">2024-12-27T08:28:03Z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2052-12.8.0.16982</vt:lpwstr>
  </property>
  <property fmtid="{D5CDD505-2E9C-101B-9397-08002B2CF9AE}" pid="3" name="ICV">
    <vt:lpwstr>446E795B511F647A5ACC6B672B6152DC_43</vt:lpwstr>
  </property>
</Properties>
</file>