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047B8">
      <w:pPr>
        <w:spacing w:afterLines="0" w:line="560" w:lineRule="exact"/>
        <w:jc w:val="left"/>
        <w:outlineLvl w:val="0"/>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
        </w:rPr>
        <w:t>附件</w:t>
      </w:r>
      <w:r>
        <w:rPr>
          <w:rFonts w:hint="eastAsia" w:ascii="Times New Roman" w:hAnsi="Times New Roman" w:eastAsia="黑体" w:cs="Times New Roman"/>
          <w:sz w:val="32"/>
          <w:szCs w:val="32"/>
          <w:lang w:val="en-US" w:eastAsia="zh-CN"/>
        </w:rPr>
        <w:t>6</w:t>
      </w:r>
    </w:p>
    <w:p w14:paraId="4353898B">
      <w:pPr>
        <w:spacing w:afterLines="0" w:line="560" w:lineRule="exact"/>
        <w:jc w:val="center"/>
        <w:outlineLvl w:val="0"/>
        <w:rPr>
          <w:rFonts w:hint="eastAsia" w:ascii="Times New Roman" w:hAnsi="方正大标宋简体" w:eastAsia="方正大标宋简体" w:cs="Times New Roman"/>
          <w:sz w:val="44"/>
          <w:szCs w:val="52"/>
          <w:lang w:eastAsia="zh"/>
        </w:rPr>
      </w:pPr>
    </w:p>
    <w:p w14:paraId="75A404C1">
      <w:pPr>
        <w:spacing w:afterLines="0" w:line="560" w:lineRule="exact"/>
        <w:jc w:val="center"/>
        <w:outlineLvl w:val="0"/>
        <w:rPr>
          <w:rFonts w:hint="eastAsia" w:ascii="Times New Roman" w:hAnsi="方正大标宋简体" w:eastAsia="方正大标宋简体" w:cs="Times New Roman"/>
          <w:sz w:val="44"/>
          <w:szCs w:val="52"/>
        </w:rPr>
      </w:pPr>
      <w:r>
        <w:rPr>
          <w:rFonts w:hint="eastAsia" w:ascii="Times New Roman" w:hAnsi="方正大标宋简体" w:eastAsia="方正大标宋简体" w:cs="Times New Roman"/>
          <w:sz w:val="44"/>
          <w:szCs w:val="52"/>
        </w:rPr>
        <w:t>《上海证券交易所上市公司自律监管指引第1号——规范运作</w:t>
      </w:r>
      <w:r>
        <w:rPr>
          <w:rFonts w:hint="eastAsia" w:ascii="Times New Roman" w:hAnsi="方正大标宋简体" w:eastAsia="方正大标宋简体" w:cs="Times New Roman"/>
          <w:sz w:val="44"/>
          <w:szCs w:val="52"/>
          <w:lang w:eastAsia="zh-CN"/>
        </w:rPr>
        <w:t>（征求意见稿）</w:t>
      </w:r>
      <w:r>
        <w:rPr>
          <w:rFonts w:hint="eastAsia" w:ascii="Times New Roman" w:hAnsi="方正大标宋简体" w:eastAsia="方正大标宋简体" w:cs="Times New Roman"/>
          <w:sz w:val="44"/>
          <w:szCs w:val="52"/>
        </w:rPr>
        <w:t>》</w:t>
      </w:r>
    </w:p>
    <w:p w14:paraId="499B2B5F">
      <w:pPr>
        <w:spacing w:afterLines="0" w:line="560" w:lineRule="exact"/>
        <w:jc w:val="center"/>
        <w:outlineLvl w:val="0"/>
        <w:rPr>
          <w:rFonts w:hint="eastAsia" w:ascii="Times New Roman" w:hAnsi="方正大标宋简体" w:eastAsia="方正大标宋简体" w:cs="Times New Roman"/>
          <w:sz w:val="44"/>
          <w:szCs w:val="52"/>
        </w:rPr>
      </w:pPr>
      <w:r>
        <w:rPr>
          <w:rFonts w:hint="eastAsia" w:ascii="Times New Roman" w:hAnsi="方正大标宋简体" w:eastAsia="方正大标宋简体" w:cs="Times New Roman"/>
          <w:sz w:val="44"/>
          <w:szCs w:val="52"/>
        </w:rPr>
        <w:t>修订说明</w:t>
      </w:r>
    </w:p>
    <w:p w14:paraId="049EFBB0">
      <w:pPr>
        <w:spacing w:afterLines="0" w:line="560" w:lineRule="exact"/>
        <w:jc w:val="center"/>
        <w:outlineLvl w:val="0"/>
        <w:rPr>
          <w:rFonts w:hint="eastAsia" w:ascii="Times New Roman" w:hAnsi="方正大标宋简体" w:eastAsia="方正大标宋简体" w:cs="Times New Roman"/>
          <w:sz w:val="44"/>
          <w:szCs w:val="52"/>
        </w:rPr>
      </w:pPr>
    </w:p>
    <w:p w14:paraId="4C2C7F69">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为</w:t>
      </w:r>
      <w:r>
        <w:rPr>
          <w:rFonts w:hint="eastAsia" w:ascii="Times New Roman" w:hAnsi="Times New Roman" w:eastAsia="仿宋_GB2312"/>
          <w:sz w:val="32"/>
          <w:szCs w:val="32"/>
          <w:lang w:eastAsia="zh-CN"/>
        </w:rPr>
        <w:t>落实中国证监会《上市公司治理准则》《上市公司董事会秘书监管规则（征求意见稿）》相关要求，进一步规范上市公司董事、高级管理人员（以下简称高管）和控股股东、实际控制人等“关键少数”行为，促进和保障董事会秘书（以下简称董秘）积极履职，提高上市公司治理水平，上</w:t>
      </w:r>
      <w:r>
        <w:rPr>
          <w:rFonts w:hint="eastAsia" w:ascii="仿宋_GB2312" w:hAnsi="仿宋_GB2312" w:eastAsia="仿宋_GB2312" w:cs="仿宋_GB2312"/>
          <w:sz w:val="32"/>
          <w:szCs w:val="32"/>
        </w:rPr>
        <w:t>海证券交易所</w:t>
      </w:r>
      <w:r>
        <w:rPr>
          <w:rFonts w:hint="eastAsia" w:ascii="仿宋_GB2312" w:hAnsi="仿宋_GB2312" w:eastAsia="仿宋_GB2312" w:cs="仿宋_GB2312"/>
          <w:sz w:val="32"/>
          <w:szCs w:val="32"/>
          <w:lang w:eastAsia="zh-CN"/>
        </w:rPr>
        <w:t>对</w:t>
      </w:r>
      <w:r>
        <w:rPr>
          <w:rFonts w:hint="eastAsia" w:ascii="Times New Roman" w:hAnsi="Times New Roman" w:eastAsia="仿宋_GB2312" w:cs="Times New Roman"/>
          <w:sz w:val="32"/>
          <w:szCs w:val="32"/>
        </w:rPr>
        <w:t>《上海证券交易所上市公司自律监管指引第1号——规范运作》（以下简称《规范运作指引》）进行了修订，现将有关情况说明如下。</w:t>
      </w:r>
    </w:p>
    <w:p w14:paraId="32B59FDD">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黑体" w:eastAsia="黑体" w:cs="Times New Roman"/>
          <w:bCs/>
          <w:sz w:val="32"/>
          <w:szCs w:val="32"/>
        </w:rPr>
      </w:pPr>
      <w:r>
        <w:rPr>
          <w:rFonts w:hint="eastAsia" w:ascii="Times New Roman" w:hAnsi="黑体" w:eastAsia="黑体" w:cs="Times New Roman"/>
          <w:bCs/>
          <w:sz w:val="32"/>
          <w:szCs w:val="32"/>
        </w:rPr>
        <w:t>一、修订背景</w:t>
      </w:r>
    </w:p>
    <w:p w14:paraId="4D1A8BFA">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sz w:val="32"/>
          <w:szCs w:val="32"/>
          <w:lang w:eastAsia="zh-CN"/>
        </w:rPr>
        <w:t>随着资本市场的不断发展，上市公司治理实践日益丰富，治理制度持续完善，近期中国证监会发布了《上市公司治理准则》《上市公司董事会秘书监管规则（征求意见稿）》，进一步强化上市公司董事、高管和控股股东、实际控制人等“关键少数”的责任，提升董秘履职能力和水平，规范上市公司运作，提高上市公司治理水平。</w:t>
      </w:r>
      <w:r>
        <w:rPr>
          <w:rFonts w:hint="eastAsia" w:ascii="Times New Roman" w:hAnsi="Times New Roman" w:eastAsia="仿宋_GB2312" w:cs="Times New Roman"/>
          <w:sz w:val="32"/>
          <w:szCs w:val="32"/>
        </w:rPr>
        <w:t>本次就</w:t>
      </w:r>
      <w:r>
        <w:rPr>
          <w:rFonts w:hint="eastAsia" w:ascii="仿宋_GB2312" w:eastAsia="仿宋_GB2312"/>
          <w:color w:val="000000"/>
          <w:sz w:val="32"/>
          <w:szCs w:val="32"/>
        </w:rPr>
        <w:t>《规范运作指引》</w:t>
      </w:r>
      <w:r>
        <w:rPr>
          <w:rFonts w:hint="eastAsia" w:ascii="Times New Roman" w:hAnsi="Times New Roman" w:eastAsia="仿宋_GB2312" w:cs="Times New Roman"/>
          <w:sz w:val="32"/>
          <w:szCs w:val="32"/>
        </w:rPr>
        <w:t>作出修订，主要系做好与中国证监会相关规则的衔接落实。在保持各规则原有框架基础上，进一步完善董事、高管任职和履职制度，</w:t>
      </w:r>
      <w:r>
        <w:rPr>
          <w:rFonts w:hint="eastAsia" w:ascii="Times New Roman" w:hAnsi="Times New Roman" w:eastAsia="仿宋_GB2312" w:cs="Times New Roman"/>
          <w:sz w:val="32"/>
          <w:szCs w:val="32"/>
          <w:lang w:eastAsia="zh-CN"/>
        </w:rPr>
        <w:t>细化董秘</w:t>
      </w:r>
      <w:r>
        <w:rPr>
          <w:rFonts w:hint="eastAsia" w:ascii="Times New Roman" w:hAnsi="Times New Roman" w:eastAsia="仿宋_GB2312" w:cs="Times New Roman"/>
          <w:sz w:val="32"/>
          <w:szCs w:val="32"/>
          <w:lang w:val="en-US" w:eastAsia="zh-CN"/>
        </w:rPr>
        <w:t>职责内容</w:t>
      </w:r>
      <w:r>
        <w:rPr>
          <w:rFonts w:hint="eastAsia" w:ascii="Times New Roman" w:hAnsi="Times New Roman" w:eastAsia="仿宋_GB2312" w:cs="Times New Roman"/>
          <w:sz w:val="32"/>
          <w:szCs w:val="32"/>
        </w:rPr>
        <w:t>，规范控股股东、实际控制人行为，推动提升上市公司治理水平。</w:t>
      </w:r>
    </w:p>
    <w:p w14:paraId="072FAB85">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黑体" w:eastAsia="黑体" w:cs="Times New Roman"/>
          <w:bCs/>
          <w:sz w:val="32"/>
          <w:szCs w:val="32"/>
        </w:rPr>
      </w:pPr>
      <w:r>
        <w:rPr>
          <w:rFonts w:hint="eastAsia" w:ascii="Times New Roman" w:hAnsi="黑体" w:eastAsia="黑体" w:cs="Times New Roman"/>
          <w:bCs/>
          <w:sz w:val="32"/>
          <w:szCs w:val="32"/>
        </w:rPr>
        <w:t>二、主要修订内容</w:t>
      </w:r>
    </w:p>
    <w:p w14:paraId="48941A31">
      <w:pPr>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b/>
          <w:bCs/>
          <w:sz w:val="32"/>
          <w:szCs w:val="32"/>
          <w:lang w:eastAsia="zh-CN"/>
        </w:rPr>
        <w:t>一是细化董秘职责要求。</w:t>
      </w:r>
      <w:r>
        <w:rPr>
          <w:rFonts w:hint="eastAsia" w:ascii="Times New Roman" w:hAnsi="Times New Roman" w:eastAsia="仿宋_GB2312" w:cs="Times New Roman"/>
          <w:b w:val="0"/>
          <w:bCs w:val="0"/>
          <w:sz w:val="32"/>
          <w:szCs w:val="32"/>
          <w:lang w:eastAsia="zh-CN"/>
        </w:rPr>
        <w:t>细化</w:t>
      </w:r>
      <w:r>
        <w:rPr>
          <w:rFonts w:hint="eastAsia" w:ascii="Times New Roman" w:hAnsi="Times New Roman" w:eastAsia="仿宋_GB2312" w:cs="Times New Roman"/>
          <w:sz w:val="32"/>
          <w:szCs w:val="32"/>
          <w:lang w:eastAsia="zh-CN"/>
        </w:rPr>
        <w:t>董秘关于组织董事会和股东会的职能要求，包括汇总董事会和股东会职权范围内事项并作出是否召开会议的建议、确保会议程序合规、</w:t>
      </w:r>
      <w:r>
        <w:rPr>
          <w:rFonts w:hint="eastAsia" w:ascii="Times New Roman" w:hAnsi="Times New Roman" w:eastAsia="仿宋_GB2312" w:cs="Times New Roman"/>
          <w:sz w:val="32"/>
          <w:szCs w:val="32"/>
          <w:lang w:val="en-US" w:eastAsia="zh-CN"/>
        </w:rPr>
        <w:t>会议记录如实反映会议情况等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eastAsia="zh-CN"/>
        </w:rPr>
        <w:t>二是完善董事、高管的任职管理</w:t>
      </w:r>
      <w:r>
        <w:rPr>
          <w:rFonts w:hint="eastAsia" w:ascii="Times New Roman" w:hAnsi="Times New Roman" w:eastAsia="仿宋_GB2312" w:cs="Times New Roman"/>
          <w:sz w:val="32"/>
          <w:szCs w:val="32"/>
          <w:lang w:eastAsia="zh-CN"/>
        </w:rPr>
        <w:t>。明确提名委员会责任，强化提名委员会在防范不适格主体任职方面的审核责任，并要求其在遴选人选时充分考虑董</w:t>
      </w:r>
      <w:r>
        <w:rPr>
          <w:rFonts w:hint="eastAsia" w:ascii="Times New Roman" w:hAnsi="Times New Roman" w:eastAsia="仿宋_GB2312" w:cs="Times New Roman"/>
          <w:sz w:val="32"/>
          <w:szCs w:val="32"/>
          <w:highlight w:val="none"/>
          <w:lang w:eastAsia="zh-CN"/>
        </w:rPr>
        <w:t>事会的人员构成、专业结构等因素；</w:t>
      </w:r>
      <w:r>
        <w:rPr>
          <w:rFonts w:hint="eastAsia" w:ascii="Times New Roman" w:hAnsi="Times New Roman" w:eastAsia="仿宋_GB2312" w:cs="Times New Roman"/>
          <w:sz w:val="32"/>
          <w:szCs w:val="32"/>
          <w:lang w:val="en-US" w:eastAsia="zh-CN"/>
        </w:rPr>
        <w:t>鼓励上市公司选举董事时适用差额选举实施累积投票制。</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highlight w:val="none"/>
          <w:lang w:eastAsia="zh-CN"/>
        </w:rPr>
        <w:t>是加强董事、高管履职监管。</w:t>
      </w:r>
      <w:r>
        <w:rPr>
          <w:rFonts w:hint="eastAsia" w:ascii="Times New Roman" w:hAnsi="Times New Roman" w:eastAsia="仿宋_GB2312" w:cs="Times New Roman"/>
          <w:b w:val="0"/>
          <w:bCs w:val="0"/>
          <w:sz w:val="32"/>
          <w:szCs w:val="32"/>
          <w:highlight w:val="none"/>
          <w:lang w:eastAsia="zh-CN"/>
        </w:rPr>
        <w:t>要求</w:t>
      </w:r>
      <w:r>
        <w:rPr>
          <w:rFonts w:hint="eastAsia" w:ascii="Times New Roman" w:hAnsi="Times New Roman" w:eastAsia="仿宋_GB2312" w:cs="Times New Roman"/>
          <w:sz w:val="32"/>
          <w:szCs w:val="32"/>
          <w:highlight w:val="none"/>
          <w:lang w:eastAsia="zh-CN"/>
        </w:rPr>
        <w:t>上市公司根据《上市公司治理准则》制定董事、高管激励约束机制；完善董事参与决策的履职要求并压实董事决策义务；明确董事、高管的赔偿责任等。</w:t>
      </w:r>
      <w:r>
        <w:rPr>
          <w:rFonts w:hint="eastAsia" w:ascii="Times New Roman" w:hAnsi="Times New Roman" w:eastAsia="仿宋_GB2312" w:cs="Times New Roman"/>
          <w:b/>
          <w:bCs/>
          <w:sz w:val="32"/>
          <w:szCs w:val="32"/>
          <w:highlight w:val="none"/>
          <w:lang w:eastAsia="zh-CN"/>
        </w:rPr>
        <w:t>四是规范控股股东、实际控制人行为。</w:t>
      </w:r>
      <w:r>
        <w:rPr>
          <w:rFonts w:hint="eastAsia" w:ascii="Times New Roman" w:hAnsi="Times New Roman" w:eastAsia="仿宋_GB2312" w:cs="Times New Roman"/>
          <w:sz w:val="32"/>
          <w:szCs w:val="32"/>
          <w:highlight w:val="none"/>
        </w:rPr>
        <w:t>对于控股股东、实际控制人同时担任上市公司董事长和总经理的，要求上市公司合理分配职权并做好信息披露</w:t>
      </w:r>
      <w:r>
        <w:rPr>
          <w:rFonts w:hint="eastAsia" w:ascii="Times New Roman" w:hAnsi="Times New Roman" w:eastAsia="仿宋_GB2312" w:cs="Times New Roman"/>
          <w:sz w:val="32"/>
          <w:szCs w:val="32"/>
          <w:highlight w:val="none"/>
          <w:lang w:eastAsia="zh-CN"/>
        </w:rPr>
        <w:t>，并明确同业竞争相关规范事项。</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7C6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ADB3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CB7EF"/>
    <w:rsid w:val="077F6CC1"/>
    <w:rsid w:val="2EB3057E"/>
    <w:rsid w:val="3D4945F2"/>
    <w:rsid w:val="6A5A16CE"/>
    <w:rsid w:val="6FBF52BC"/>
    <w:rsid w:val="75F67E87"/>
    <w:rsid w:val="775B98AE"/>
    <w:rsid w:val="77F321C4"/>
    <w:rsid w:val="7BFCB7EF"/>
    <w:rsid w:val="7FAFA690"/>
    <w:rsid w:val="BEDF4EBE"/>
    <w:rsid w:val="BF9354DB"/>
    <w:rsid w:val="CBFAC256"/>
    <w:rsid w:val="CBFF51FC"/>
    <w:rsid w:val="DC79A4F5"/>
    <w:rsid w:val="EA03BBF8"/>
    <w:rsid w:val="F6BF880F"/>
    <w:rsid w:val="FABF1A9E"/>
    <w:rsid w:val="FF6BD0D3"/>
    <w:rsid w:val="FFEB9E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0</TotalTime>
  <ScaleCrop>false</ScaleCrop>
  <LinksUpToDate>false</LinksUpToDate>
  <CharactersWithSpaces>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2025-12-23T00:26:00Z</dcterms:created>
  <dc:creator>wentinglou</dc:creator>
  <cp:lastModifiedBy>whxu</cp:lastModifiedBy>
  <dcterms:modified xsi:type="dcterms:W3CDTF">2025-12-31T17:18:47Z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BAAFA89B21A75CEF77EA5469EB28F2AB_43</vt:lpwstr>
  </property>
</Properties>
</file>