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4A6A0">
      <w:pPr>
        <w:spacing w:line="560" w:lineRule="exact"/>
        <w:jc w:val="left"/>
        <w:rPr>
          <w:rFonts w:hint="eastAsia" w:ascii="黑体" w:hAnsi="黑体" w:eastAsia="黑体" w:cs="黑体"/>
          <w:sz w:val="32"/>
          <w:szCs w:val="30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0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0"/>
          <w:highlight w:val="none"/>
          <w:lang w:eastAsia="zh"/>
        </w:rPr>
        <w:t>2</w:t>
      </w:r>
    </w:p>
    <w:p w14:paraId="10EDA71D">
      <w:pPr>
        <w:adjustRightInd/>
        <w:spacing w:line="560" w:lineRule="exact"/>
        <w:ind w:firstLine="0" w:firstLineChars="0"/>
        <w:jc w:val="center"/>
        <w:textAlignment w:val="auto"/>
        <w:rPr>
          <w:rFonts w:hint="eastAsia" w:ascii="方正大标宋简体" w:hAnsi="方正大标宋简体" w:eastAsia="方正大标宋简体" w:cs="Times New Roman"/>
          <w:spacing w:val="0"/>
          <w:sz w:val="44"/>
          <w:szCs w:val="44"/>
          <w:highlight w:val="none"/>
        </w:rPr>
      </w:pPr>
    </w:p>
    <w:p w14:paraId="0FBBC2AA">
      <w:pPr>
        <w:adjustRightInd/>
        <w:spacing w:line="560" w:lineRule="exact"/>
        <w:ind w:firstLine="0" w:firstLineChars="0"/>
        <w:jc w:val="center"/>
        <w:textAlignment w:val="auto"/>
        <w:rPr>
          <w:rFonts w:hint="eastAsia" w:ascii="方正大标宋简体" w:hAnsi="方正大标宋简体" w:eastAsia="方正大标宋简体" w:cs="Times New Roman"/>
          <w:spacing w:val="0"/>
          <w:sz w:val="44"/>
          <w:szCs w:val="44"/>
          <w:highlight w:val="none"/>
        </w:rPr>
      </w:pPr>
      <w:r>
        <w:rPr>
          <w:rFonts w:hint="eastAsia" w:ascii="方正大标宋简体" w:hAnsi="方正大标宋简体" w:eastAsia="方正大标宋简体" w:cs="Times New Roman"/>
          <w:spacing w:val="0"/>
          <w:sz w:val="44"/>
          <w:szCs w:val="44"/>
          <w:highlight w:val="none"/>
        </w:rPr>
        <w:t>《上海证券交易所上市公司证券发行与</w:t>
      </w:r>
    </w:p>
    <w:p w14:paraId="248FCDA1">
      <w:pPr>
        <w:adjustRightInd/>
        <w:spacing w:line="560" w:lineRule="exact"/>
        <w:ind w:firstLine="0" w:firstLineChars="0"/>
        <w:jc w:val="center"/>
        <w:textAlignment w:val="auto"/>
        <w:rPr>
          <w:rFonts w:hint="eastAsia" w:ascii="方正大标宋简体" w:hAnsi="方正大标宋简体" w:eastAsia="方正大标宋简体" w:cs="Times New Roman"/>
          <w:spacing w:val="0"/>
          <w:sz w:val="44"/>
          <w:szCs w:val="44"/>
          <w:highlight w:val="none"/>
        </w:rPr>
      </w:pPr>
      <w:r>
        <w:rPr>
          <w:rFonts w:hint="eastAsia" w:ascii="方正大标宋简体" w:hAnsi="方正大标宋简体" w:eastAsia="方正大标宋简体" w:cs="Times New Roman"/>
          <w:spacing w:val="0"/>
          <w:sz w:val="44"/>
          <w:szCs w:val="44"/>
          <w:highlight w:val="none"/>
        </w:rPr>
        <w:t>承销业务实施细则</w:t>
      </w:r>
      <w:r>
        <w:rPr>
          <w:rFonts w:hint="eastAsia" w:ascii="方正大标宋简体" w:hAnsi="方正大标宋简体" w:eastAsia="方正大标宋简体" w:cs="Times New Roman"/>
          <w:spacing w:val="0"/>
          <w:sz w:val="44"/>
          <w:szCs w:val="44"/>
          <w:highlight w:val="none"/>
          <w:lang w:eastAsia="zh-CN"/>
        </w:rPr>
        <w:t>（征求意见稿）</w:t>
      </w:r>
      <w:r>
        <w:rPr>
          <w:rFonts w:hint="eastAsia" w:ascii="方正大标宋简体" w:hAnsi="方正大标宋简体" w:eastAsia="方正大标宋简体" w:cs="Times New Roman"/>
          <w:spacing w:val="0"/>
          <w:sz w:val="44"/>
          <w:szCs w:val="44"/>
          <w:highlight w:val="none"/>
        </w:rPr>
        <w:t>》</w:t>
      </w:r>
    </w:p>
    <w:p w14:paraId="1045F380">
      <w:pPr>
        <w:adjustRightIn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大标宋简体" w:cs="Times New Roman"/>
          <w:spacing w:val="-4"/>
          <w:sz w:val="44"/>
          <w:szCs w:val="44"/>
          <w:highlight w:val="none"/>
        </w:rPr>
      </w:pPr>
      <w:r>
        <w:rPr>
          <w:rFonts w:hint="eastAsia" w:ascii="方正大标宋简体" w:hAnsi="方正大标宋简体" w:eastAsia="方正大标宋简体" w:cs="Times New Roman"/>
          <w:spacing w:val="0"/>
          <w:sz w:val="44"/>
          <w:szCs w:val="44"/>
          <w:highlight w:val="none"/>
        </w:rPr>
        <w:t>修订说明</w:t>
      </w:r>
    </w:p>
    <w:p w14:paraId="7C203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rPr>
          <w:rFonts w:hint="default" w:ascii="Times New Roman" w:hAnsi="Times New Roman" w:eastAsia="方正大标宋简体" w:cs="Times New Roman"/>
          <w:spacing w:val="-4"/>
          <w:sz w:val="44"/>
          <w:szCs w:val="44"/>
          <w:highlight w:val="none"/>
        </w:rPr>
      </w:pPr>
    </w:p>
    <w:p w14:paraId="43AF9F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提高资本市场制度包容性、适应性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eastAsia="zh-CN"/>
        </w:rPr>
        <w:t>，持续深化资本市场投融资综合改革，提升再融资便利性灵活性，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"/>
        </w:rPr>
        <w:t>上海证券交易所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eastAsia="zh-CN"/>
        </w:rPr>
        <w:t>修订了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《上海证券交易所上市公司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证券发行与承销业务实施细则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eastAsia="zh-CN"/>
        </w:rPr>
        <w:t>（征求意见稿）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》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eastAsia="zh-CN"/>
        </w:rPr>
        <w:t>（以下简称《再融资承销细则》）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eastAsia="zh-CN"/>
        </w:rPr>
        <w:t>现将有关情况说明如下。</w:t>
      </w:r>
    </w:p>
    <w:p w14:paraId="2F0E94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Times New Roman"/>
          <w:sz w:val="32"/>
          <w:szCs w:val="30"/>
          <w:lang w:eastAsia="zh-CN"/>
        </w:rPr>
      </w:pPr>
      <w:r>
        <w:rPr>
          <w:rFonts w:hint="eastAsia" w:ascii="黑体" w:hAnsi="黑体" w:eastAsia="黑体" w:cs="Times New Roman"/>
          <w:sz w:val="32"/>
          <w:szCs w:val="30"/>
          <w:lang w:eastAsia="zh-CN"/>
        </w:rPr>
        <w:t>一、修订背景</w:t>
      </w:r>
    </w:p>
    <w:p w14:paraId="4EBC32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Times New Roman"/>
          <w:sz w:val="32"/>
          <w:szCs w:val="30"/>
          <w:lang w:eastAsia="zh-CN"/>
        </w:rPr>
      </w:pPr>
      <w:r>
        <w:rPr>
          <w:rFonts w:hint="eastAsia" w:ascii="Times New Roman" w:eastAsia="仿宋_GB2312"/>
          <w:kern w:val="0"/>
          <w:sz w:val="32"/>
          <w:szCs w:val="32"/>
          <w:highlight w:val="none"/>
          <w:lang w:eastAsia="zh-CN"/>
        </w:rPr>
        <w:t>为提升对上市公司的融资支持力度，</w:t>
      </w:r>
      <w:r>
        <w:rPr>
          <w:rFonts w:hint="eastAsia" w:ascii="Times New Roman" w:eastAsia="仿宋_GB2312"/>
          <w:kern w:val="0"/>
          <w:sz w:val="32"/>
          <w:szCs w:val="32"/>
          <w:highlight w:val="none"/>
        </w:rPr>
        <w:t>《上市公司证券发行注册管理办法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eastAsia="zh-CN"/>
        </w:rPr>
        <w:t>（征求意见稿）</w:t>
      </w:r>
      <w:r>
        <w:rPr>
          <w:rFonts w:hint="eastAsia" w:ascii="Times New Roman" w:eastAsia="仿宋_GB2312"/>
          <w:kern w:val="0"/>
          <w:sz w:val="32"/>
          <w:szCs w:val="32"/>
          <w:highlight w:val="none"/>
        </w:rPr>
        <w:t>》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（以下简称《再融资注册办法》）等规则修订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推出了再融资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eastAsia="zh-CN"/>
        </w:rPr>
        <w:t>一揽子改革举措，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包括增加定增储架发行制度、提高简易程序定增灵活性、优化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eastAsia="zh-CN"/>
        </w:rPr>
        <w:t>确定全部发行对象的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锁价定增安排等。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eastAsia="zh-CN"/>
        </w:rPr>
        <w:t>《再融资承销细则》主要从发行承销角度明确具体安排。</w:t>
      </w:r>
    </w:p>
    <w:p w14:paraId="7E1E98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Times New Roman"/>
          <w:sz w:val="32"/>
          <w:szCs w:val="30"/>
          <w:lang w:eastAsia="zh-CN"/>
        </w:rPr>
        <w:t>二、</w:t>
      </w:r>
      <w:r>
        <w:rPr>
          <w:rFonts w:hint="eastAsia" w:ascii="黑体" w:hAnsi="黑体" w:eastAsia="黑体" w:cs="Times New Roman"/>
          <w:sz w:val="32"/>
          <w:szCs w:val="30"/>
        </w:rPr>
        <w:t>主要修订内容</w:t>
      </w:r>
    </w:p>
    <w:p w14:paraId="46A13A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highlight w:val="none"/>
          <w:lang w:eastAsia="zh-CN"/>
        </w:rPr>
        <w:t>（一）新增储架发行的发行承销安排</w:t>
      </w:r>
    </w:p>
    <w:p w14:paraId="58B15D4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outlineLvl w:val="9"/>
        <w:rPr>
          <w:rFonts w:hint="default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b/>
          <w:bCs/>
          <w:kern w:val="0"/>
          <w:sz w:val="32"/>
          <w:szCs w:val="32"/>
          <w:highlight w:val="none"/>
          <w:lang w:eastAsia="zh-CN"/>
        </w:rPr>
        <w:t>一是发行失败的处理。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eastAsia="zh-CN"/>
        </w:rPr>
        <w:t>明确出现发行失败情形的，当次发行额度不得再发行，有尚未启动发行额度的，可实施后续发行。</w:t>
      </w:r>
      <w:r>
        <w:rPr>
          <w:rFonts w:hint="eastAsia" w:eastAsia="仿宋_GB2312" w:cs="Times New Roman"/>
          <w:b/>
          <w:bCs/>
          <w:kern w:val="0"/>
          <w:sz w:val="32"/>
          <w:szCs w:val="32"/>
          <w:highlight w:val="none"/>
          <w:lang w:eastAsia="zh-CN"/>
        </w:rPr>
        <w:t>二是分次发行安排。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eastAsia="zh-CN"/>
        </w:rPr>
        <w:t>首次发行应在注册批复之日起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1年内实施，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为进一步约束储架发行行为，明确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未在1年内实施首次发行的后续不得发行。</w:t>
      </w:r>
      <w:r>
        <w:rPr>
          <w:rFonts w:hint="eastAsia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三是储架发行程序。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明确储架发行的</w:t>
      </w:r>
      <w:r>
        <w:rPr>
          <w:rFonts w:hint="eastAsia" w:eastAsia="仿宋_GB2312" w:cs="仿宋"/>
          <w:sz w:val="32"/>
          <w:szCs w:val="32"/>
          <w:highlight w:val="none"/>
          <w:lang w:eastAsia="zh-CN"/>
        </w:rPr>
        <w:t>各次发行程序应当符合上市公司定增的相关规定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eastAsia="zh-CN"/>
        </w:rPr>
        <w:t>。</w:t>
      </w:r>
    </w:p>
    <w:p w14:paraId="075E02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highlight w:val="none"/>
          <w:lang w:eastAsia="zh-CN"/>
        </w:rPr>
        <w:t>（二）完善确定具体发行对象的发行承销安排</w:t>
      </w:r>
    </w:p>
    <w:p w14:paraId="15A6CF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0"/>
          <w:highlight w:val="none"/>
        </w:rPr>
        <w:t>《再融资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注册</w:t>
      </w:r>
      <w:r>
        <w:rPr>
          <w:rFonts w:hint="eastAsia" w:ascii="Times New Roman" w:hAnsi="Times New Roman" w:eastAsia="仿宋_GB2312" w:cs="Times New Roman"/>
          <w:sz w:val="32"/>
          <w:szCs w:val="30"/>
          <w:highlight w:val="none"/>
          <w:lang w:eastAsia="zh-CN"/>
        </w:rPr>
        <w:t>办法</w:t>
      </w:r>
      <w:r>
        <w:rPr>
          <w:rFonts w:hint="eastAsia" w:ascii="Times New Roman" w:hAnsi="Times New Roman" w:eastAsia="仿宋_GB2312" w:cs="Times New Roman"/>
          <w:sz w:val="32"/>
          <w:szCs w:val="30"/>
          <w:highlight w:val="none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0"/>
          <w:highlight w:val="none"/>
          <w:lang w:eastAsia="zh-CN"/>
        </w:rPr>
        <w:t>修订完善了董事会确定具体发行对象的相关规定，</w:t>
      </w:r>
      <w:r>
        <w:rPr>
          <w:rFonts w:hint="eastAsia" w:ascii="Times New Roman" w:hAnsi="Times New Roman" w:eastAsia="仿宋_GB2312" w:cs="Times New Roman"/>
          <w:sz w:val="32"/>
          <w:szCs w:val="30"/>
          <w:highlight w:val="none"/>
        </w:rPr>
        <w:t>《再融资承销细则》</w:t>
      </w:r>
      <w:r>
        <w:rPr>
          <w:rFonts w:hint="eastAsia" w:ascii="Times New Roman" w:hAnsi="Times New Roman" w:eastAsia="仿宋_GB2312" w:cs="Times New Roman"/>
          <w:sz w:val="32"/>
          <w:szCs w:val="30"/>
          <w:highlight w:val="none"/>
          <w:lang w:eastAsia="zh-CN"/>
        </w:rPr>
        <w:t>同步进行适应性调整。</w:t>
      </w:r>
      <w:r>
        <w:rPr>
          <w:rFonts w:hint="eastAsia" w:eastAsia="仿宋_GB2312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对于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董事会确定部分发行对象的定增，</w:t>
      </w:r>
      <w:r>
        <w:rPr>
          <w:rFonts w:hint="eastAsia" w:eastAsia="仿宋_GB2312" w:cs="Times New Roman"/>
          <w:sz w:val="32"/>
          <w:szCs w:val="30"/>
          <w:highlight w:val="none"/>
          <w:lang w:eastAsia="zh-CN"/>
        </w:rPr>
        <w:t>增加“</w:t>
      </w:r>
      <w:r>
        <w:rPr>
          <w:rFonts w:hint="eastAsia" w:eastAsia="仿宋_GB2312" w:cs="仿宋"/>
          <w:sz w:val="32"/>
          <w:szCs w:val="32"/>
          <w:lang w:eastAsia="zh-CN"/>
        </w:rPr>
        <w:t>确定的发行对象应当明确拟认购的金额上限和下限、认购数量确定原则、定价原则</w:t>
      </w:r>
      <w:r>
        <w:rPr>
          <w:rFonts w:hint="eastAsia" w:eastAsia="仿宋_GB2312" w:cs="Times New Roman"/>
          <w:sz w:val="32"/>
          <w:szCs w:val="30"/>
          <w:highlight w:val="none"/>
          <w:lang w:eastAsia="zh-CN"/>
        </w:rPr>
        <w:t>”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删除“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董事会决议应当明确在通过竞价方式未能产生发行价格的情况下，前述发行对象是否继续参与认购、价格确定原则及认购数量”。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对于董事会确定全部发行对象的定增，明确不能在董事会决议日或股东会决议日提前确定认购价格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421876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highlight w:val="none"/>
          <w:lang w:val="en-US" w:eastAsia="zh-CN"/>
        </w:rPr>
        <w:t>（三）优化适用简易程序定增的授权要求</w:t>
      </w:r>
    </w:p>
    <w:p w14:paraId="66D57F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0"/>
          <w:lang w:eastAsia="zh-CN"/>
        </w:rPr>
      </w:pPr>
      <w:r>
        <w:rPr>
          <w:rFonts w:hint="eastAsia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为提高简易程序灵活性，增加临时股东会授权机制，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将简易程序融资由年度股东会授权修改为股东会授权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，与《再融资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注册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办法》保持一致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3A06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8E1101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8E1101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8A02E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82A91"/>
    <w:rsid w:val="05E661B9"/>
    <w:rsid w:val="076FEAD5"/>
    <w:rsid w:val="0CE5D3BB"/>
    <w:rsid w:val="0E3C041A"/>
    <w:rsid w:val="0FF57957"/>
    <w:rsid w:val="13B47BDF"/>
    <w:rsid w:val="151B770F"/>
    <w:rsid w:val="173F743D"/>
    <w:rsid w:val="17F90B0D"/>
    <w:rsid w:val="1A9F40C3"/>
    <w:rsid w:val="1AA935FE"/>
    <w:rsid w:val="1B33D271"/>
    <w:rsid w:val="1EFBD5B8"/>
    <w:rsid w:val="1FFF6829"/>
    <w:rsid w:val="2237702E"/>
    <w:rsid w:val="245FF45E"/>
    <w:rsid w:val="26C118EA"/>
    <w:rsid w:val="273F736F"/>
    <w:rsid w:val="2C7CEF92"/>
    <w:rsid w:val="2D0C9AA9"/>
    <w:rsid w:val="2EA98CFE"/>
    <w:rsid w:val="2EFFD55F"/>
    <w:rsid w:val="2F1FBCB2"/>
    <w:rsid w:val="2F5F878F"/>
    <w:rsid w:val="2FDF525B"/>
    <w:rsid w:val="2FE32FBF"/>
    <w:rsid w:val="2FEE69FC"/>
    <w:rsid w:val="30946F86"/>
    <w:rsid w:val="3173887E"/>
    <w:rsid w:val="333F4974"/>
    <w:rsid w:val="33F15264"/>
    <w:rsid w:val="34778226"/>
    <w:rsid w:val="35A552D4"/>
    <w:rsid w:val="35BFFFD9"/>
    <w:rsid w:val="36669654"/>
    <w:rsid w:val="3755B2F4"/>
    <w:rsid w:val="37FF804E"/>
    <w:rsid w:val="3BBF2C1B"/>
    <w:rsid w:val="3CF71171"/>
    <w:rsid w:val="3D132876"/>
    <w:rsid w:val="3DCDA371"/>
    <w:rsid w:val="3DFF1377"/>
    <w:rsid w:val="3EBD4016"/>
    <w:rsid w:val="3EBFE984"/>
    <w:rsid w:val="3FAB2F10"/>
    <w:rsid w:val="3FFA0C92"/>
    <w:rsid w:val="445B0246"/>
    <w:rsid w:val="47116110"/>
    <w:rsid w:val="4774EEF3"/>
    <w:rsid w:val="4B035959"/>
    <w:rsid w:val="4B690E12"/>
    <w:rsid w:val="4BD75038"/>
    <w:rsid w:val="4BF3FC5E"/>
    <w:rsid w:val="4CBF4147"/>
    <w:rsid w:val="4DFEA94A"/>
    <w:rsid w:val="4E5768D6"/>
    <w:rsid w:val="4FF7D69D"/>
    <w:rsid w:val="528DD2FD"/>
    <w:rsid w:val="546F0527"/>
    <w:rsid w:val="54DA0D43"/>
    <w:rsid w:val="55637D8F"/>
    <w:rsid w:val="56CB588A"/>
    <w:rsid w:val="577F27FA"/>
    <w:rsid w:val="5AEF6A57"/>
    <w:rsid w:val="5AFFCD81"/>
    <w:rsid w:val="5BD9480E"/>
    <w:rsid w:val="5BF9E6DD"/>
    <w:rsid w:val="5CFB24CC"/>
    <w:rsid w:val="5CFF9380"/>
    <w:rsid w:val="5CFFB6FB"/>
    <w:rsid w:val="5DDFC2FD"/>
    <w:rsid w:val="5DFE4222"/>
    <w:rsid w:val="5ED75120"/>
    <w:rsid w:val="5EF5CA2D"/>
    <w:rsid w:val="5F3F38EA"/>
    <w:rsid w:val="5F9FE0A0"/>
    <w:rsid w:val="5FBA6C58"/>
    <w:rsid w:val="5FDE6967"/>
    <w:rsid w:val="5FDFE03E"/>
    <w:rsid w:val="5FED24FD"/>
    <w:rsid w:val="5FF6DB0C"/>
    <w:rsid w:val="5FFF3E01"/>
    <w:rsid w:val="60AB5D9A"/>
    <w:rsid w:val="60F57D90"/>
    <w:rsid w:val="62BA700E"/>
    <w:rsid w:val="637F530B"/>
    <w:rsid w:val="65321CE6"/>
    <w:rsid w:val="67F9B3B8"/>
    <w:rsid w:val="697EA8D2"/>
    <w:rsid w:val="6AEE500C"/>
    <w:rsid w:val="6BF9FDE4"/>
    <w:rsid w:val="6BFB5EF1"/>
    <w:rsid w:val="6BFF5899"/>
    <w:rsid w:val="6BFFC69B"/>
    <w:rsid w:val="6D1F5152"/>
    <w:rsid w:val="6DE57051"/>
    <w:rsid w:val="6DFE7A1A"/>
    <w:rsid w:val="6EB7C364"/>
    <w:rsid w:val="6F17012D"/>
    <w:rsid w:val="6F9F7757"/>
    <w:rsid w:val="6FC6F79C"/>
    <w:rsid w:val="6FDB068D"/>
    <w:rsid w:val="6FDF7624"/>
    <w:rsid w:val="6FEADDFB"/>
    <w:rsid w:val="6FFF8AE3"/>
    <w:rsid w:val="717FFD1C"/>
    <w:rsid w:val="7234C6D2"/>
    <w:rsid w:val="73FE7E01"/>
    <w:rsid w:val="745FF686"/>
    <w:rsid w:val="74F63DAD"/>
    <w:rsid w:val="75171BCF"/>
    <w:rsid w:val="75EFB0A9"/>
    <w:rsid w:val="75FEFF4D"/>
    <w:rsid w:val="75FFFB3F"/>
    <w:rsid w:val="75FFFE78"/>
    <w:rsid w:val="767B9334"/>
    <w:rsid w:val="767BB185"/>
    <w:rsid w:val="76B7E000"/>
    <w:rsid w:val="77797621"/>
    <w:rsid w:val="777FB416"/>
    <w:rsid w:val="77BDA3F0"/>
    <w:rsid w:val="77BE1314"/>
    <w:rsid w:val="77D90ED2"/>
    <w:rsid w:val="77F75C58"/>
    <w:rsid w:val="77F7D8A6"/>
    <w:rsid w:val="77FDBA29"/>
    <w:rsid w:val="77FF4817"/>
    <w:rsid w:val="7A1F3172"/>
    <w:rsid w:val="7ABF2937"/>
    <w:rsid w:val="7AE78736"/>
    <w:rsid w:val="7B726E71"/>
    <w:rsid w:val="7B793227"/>
    <w:rsid w:val="7B7F70F5"/>
    <w:rsid w:val="7B9D34A3"/>
    <w:rsid w:val="7BBF50D6"/>
    <w:rsid w:val="7BEAC93B"/>
    <w:rsid w:val="7BEBD1C1"/>
    <w:rsid w:val="7BF616CE"/>
    <w:rsid w:val="7C382A91"/>
    <w:rsid w:val="7CDFDB65"/>
    <w:rsid w:val="7CFF562D"/>
    <w:rsid w:val="7D1F70CB"/>
    <w:rsid w:val="7DAF59EC"/>
    <w:rsid w:val="7DBF2CA4"/>
    <w:rsid w:val="7DCF4BC8"/>
    <w:rsid w:val="7DEF5D2B"/>
    <w:rsid w:val="7DFA02DD"/>
    <w:rsid w:val="7DFB9038"/>
    <w:rsid w:val="7DFF7E74"/>
    <w:rsid w:val="7DFF82FD"/>
    <w:rsid w:val="7DFF9FE1"/>
    <w:rsid w:val="7E573ACC"/>
    <w:rsid w:val="7E5F35E1"/>
    <w:rsid w:val="7E865AAC"/>
    <w:rsid w:val="7EB2DC9A"/>
    <w:rsid w:val="7EFCD8CE"/>
    <w:rsid w:val="7F3A9D39"/>
    <w:rsid w:val="7F4B7B8B"/>
    <w:rsid w:val="7F4FF519"/>
    <w:rsid w:val="7F596FAC"/>
    <w:rsid w:val="7F5E17DC"/>
    <w:rsid w:val="7F5E421B"/>
    <w:rsid w:val="7F5F8514"/>
    <w:rsid w:val="7F637EBD"/>
    <w:rsid w:val="7F6BF683"/>
    <w:rsid w:val="7F6F832B"/>
    <w:rsid w:val="7F7B9F4A"/>
    <w:rsid w:val="7F93BEF7"/>
    <w:rsid w:val="7FAAF78B"/>
    <w:rsid w:val="7FDD42B8"/>
    <w:rsid w:val="7FDF2798"/>
    <w:rsid w:val="7FDFAF12"/>
    <w:rsid w:val="7FE5D836"/>
    <w:rsid w:val="7FED6D49"/>
    <w:rsid w:val="7FFD47DB"/>
    <w:rsid w:val="7FFF1A16"/>
    <w:rsid w:val="7FFFA79B"/>
    <w:rsid w:val="866B6718"/>
    <w:rsid w:val="8FFFEC46"/>
    <w:rsid w:val="94BF2C26"/>
    <w:rsid w:val="9D7F76CE"/>
    <w:rsid w:val="9DD49C83"/>
    <w:rsid w:val="9F3D2937"/>
    <w:rsid w:val="9FE7B1BC"/>
    <w:rsid w:val="A59F752D"/>
    <w:rsid w:val="ADDD3DF5"/>
    <w:rsid w:val="AEFFA474"/>
    <w:rsid w:val="AFB74BDF"/>
    <w:rsid w:val="AFBF8B2F"/>
    <w:rsid w:val="AFDF5DE6"/>
    <w:rsid w:val="AFF78265"/>
    <w:rsid w:val="AFFF2E56"/>
    <w:rsid w:val="AFFFF2F5"/>
    <w:rsid w:val="B5F77437"/>
    <w:rsid w:val="B7B74B1E"/>
    <w:rsid w:val="B7CB40FB"/>
    <w:rsid w:val="B7CCAA6D"/>
    <w:rsid w:val="B7F79B1B"/>
    <w:rsid w:val="B7FBB8A4"/>
    <w:rsid w:val="B8FD0EF6"/>
    <w:rsid w:val="B92E58AE"/>
    <w:rsid w:val="B9DFDE6D"/>
    <w:rsid w:val="B9F57DCA"/>
    <w:rsid w:val="BA5F569B"/>
    <w:rsid w:val="BA5FE06E"/>
    <w:rsid w:val="BA73F802"/>
    <w:rsid w:val="BB67D74E"/>
    <w:rsid w:val="BB770CA0"/>
    <w:rsid w:val="BBF5EBFC"/>
    <w:rsid w:val="BBFAFF7D"/>
    <w:rsid w:val="BBFB79BB"/>
    <w:rsid w:val="BC5E5E18"/>
    <w:rsid w:val="BD5BE592"/>
    <w:rsid w:val="BD6F0181"/>
    <w:rsid w:val="BDDE403B"/>
    <w:rsid w:val="BDF79445"/>
    <w:rsid w:val="BDFE228C"/>
    <w:rsid w:val="BE7F8C9B"/>
    <w:rsid w:val="BEDF4894"/>
    <w:rsid w:val="BEF44BDF"/>
    <w:rsid w:val="BEFD5DBA"/>
    <w:rsid w:val="BEFE022B"/>
    <w:rsid w:val="BF65D9CC"/>
    <w:rsid w:val="BFBF713A"/>
    <w:rsid w:val="BFCE8478"/>
    <w:rsid w:val="BFD767C7"/>
    <w:rsid w:val="BFED7037"/>
    <w:rsid w:val="BFFDFE6F"/>
    <w:rsid w:val="C3BF2D15"/>
    <w:rsid w:val="C4DD5990"/>
    <w:rsid w:val="CBFFDBEA"/>
    <w:rsid w:val="CD9D421E"/>
    <w:rsid w:val="CDBFE1B9"/>
    <w:rsid w:val="CDC73C61"/>
    <w:rsid w:val="CDFF6A00"/>
    <w:rsid w:val="CF5FE25B"/>
    <w:rsid w:val="D2EFC3F1"/>
    <w:rsid w:val="D35FF1C8"/>
    <w:rsid w:val="D3B31539"/>
    <w:rsid w:val="D3EF6973"/>
    <w:rsid w:val="D71FDF61"/>
    <w:rsid w:val="D77FC402"/>
    <w:rsid w:val="D7A7D1FD"/>
    <w:rsid w:val="DA7D27CA"/>
    <w:rsid w:val="DB95997B"/>
    <w:rsid w:val="DBA96F6D"/>
    <w:rsid w:val="DBE74F2C"/>
    <w:rsid w:val="DBFA6366"/>
    <w:rsid w:val="DCBF474C"/>
    <w:rsid w:val="DD43AD92"/>
    <w:rsid w:val="DD55BDCE"/>
    <w:rsid w:val="DDAD9164"/>
    <w:rsid w:val="DDB6A9A9"/>
    <w:rsid w:val="DDEA3922"/>
    <w:rsid w:val="DDF92E45"/>
    <w:rsid w:val="DEDE14A9"/>
    <w:rsid w:val="DEFFE3D2"/>
    <w:rsid w:val="DF1FF09A"/>
    <w:rsid w:val="DF351901"/>
    <w:rsid w:val="DF3E4BF9"/>
    <w:rsid w:val="DF7634F5"/>
    <w:rsid w:val="DFA8B36A"/>
    <w:rsid w:val="DFC3AC01"/>
    <w:rsid w:val="DFDE209A"/>
    <w:rsid w:val="DFE7FB81"/>
    <w:rsid w:val="E5FDA7A1"/>
    <w:rsid w:val="E6761A09"/>
    <w:rsid w:val="E76E4B88"/>
    <w:rsid w:val="E7A720D4"/>
    <w:rsid w:val="E7BEDE8E"/>
    <w:rsid w:val="E7FE7F18"/>
    <w:rsid w:val="E7FFA752"/>
    <w:rsid w:val="E9D5445D"/>
    <w:rsid w:val="E9F6A1AF"/>
    <w:rsid w:val="EBF6C757"/>
    <w:rsid w:val="ECDD19C6"/>
    <w:rsid w:val="ED3743D0"/>
    <w:rsid w:val="EDE66CA3"/>
    <w:rsid w:val="EDFF4B73"/>
    <w:rsid w:val="EDFFAC68"/>
    <w:rsid w:val="EEBD5739"/>
    <w:rsid w:val="EEFEB418"/>
    <w:rsid w:val="EF4917A5"/>
    <w:rsid w:val="EF6D6D32"/>
    <w:rsid w:val="EF6DD0FE"/>
    <w:rsid w:val="EFA792F3"/>
    <w:rsid w:val="EFBD7189"/>
    <w:rsid w:val="EFF21005"/>
    <w:rsid w:val="EFFF6BC6"/>
    <w:rsid w:val="F1F73F41"/>
    <w:rsid w:val="F3F91668"/>
    <w:rsid w:val="F4787B3C"/>
    <w:rsid w:val="F4F7AB3D"/>
    <w:rsid w:val="F52DF58F"/>
    <w:rsid w:val="F54644C2"/>
    <w:rsid w:val="F5ED9C56"/>
    <w:rsid w:val="F667F179"/>
    <w:rsid w:val="F6FCC1A1"/>
    <w:rsid w:val="F737E731"/>
    <w:rsid w:val="F753F76F"/>
    <w:rsid w:val="F77B807D"/>
    <w:rsid w:val="F77FFEAC"/>
    <w:rsid w:val="F7AF83C0"/>
    <w:rsid w:val="F7E55974"/>
    <w:rsid w:val="F7F38787"/>
    <w:rsid w:val="F7F5BD4C"/>
    <w:rsid w:val="F7FD2F9B"/>
    <w:rsid w:val="F7FFC4A1"/>
    <w:rsid w:val="F96E7BEA"/>
    <w:rsid w:val="FAF7914A"/>
    <w:rsid w:val="FB6BA047"/>
    <w:rsid w:val="FB6F81D5"/>
    <w:rsid w:val="FBDF0131"/>
    <w:rsid w:val="FBEB7D44"/>
    <w:rsid w:val="FBEF4256"/>
    <w:rsid w:val="FBFF4615"/>
    <w:rsid w:val="FCDF487C"/>
    <w:rsid w:val="FCFC5AE8"/>
    <w:rsid w:val="FCFFB1E7"/>
    <w:rsid w:val="FCFFCE09"/>
    <w:rsid w:val="FD2FA26C"/>
    <w:rsid w:val="FD7A3841"/>
    <w:rsid w:val="FD7E9C1D"/>
    <w:rsid w:val="FDB59029"/>
    <w:rsid w:val="FDBDF2B3"/>
    <w:rsid w:val="FDC8FD90"/>
    <w:rsid w:val="FDCBFC2E"/>
    <w:rsid w:val="FDF5D735"/>
    <w:rsid w:val="FDF7C793"/>
    <w:rsid w:val="FDFF7551"/>
    <w:rsid w:val="FDFF8CB3"/>
    <w:rsid w:val="FE7F472C"/>
    <w:rsid w:val="FEBA8C91"/>
    <w:rsid w:val="FEBDB2A1"/>
    <w:rsid w:val="FEBE1861"/>
    <w:rsid w:val="FEEAB951"/>
    <w:rsid w:val="FEF35F6E"/>
    <w:rsid w:val="FEF47236"/>
    <w:rsid w:val="FEF78EFF"/>
    <w:rsid w:val="FEF7C82A"/>
    <w:rsid w:val="FEFFB79A"/>
    <w:rsid w:val="FF355A06"/>
    <w:rsid w:val="FF372D59"/>
    <w:rsid w:val="FF5E4E5F"/>
    <w:rsid w:val="FF6AE1FE"/>
    <w:rsid w:val="FF6C0FA1"/>
    <w:rsid w:val="FF6F150F"/>
    <w:rsid w:val="FF7B9040"/>
    <w:rsid w:val="FF7F7B7F"/>
    <w:rsid w:val="FF7F7D4A"/>
    <w:rsid w:val="FF7F9D30"/>
    <w:rsid w:val="FF9F02FE"/>
    <w:rsid w:val="FFBD7396"/>
    <w:rsid w:val="FFBF344D"/>
    <w:rsid w:val="FFBFD370"/>
    <w:rsid w:val="FFD7BB9C"/>
    <w:rsid w:val="FFEB620A"/>
    <w:rsid w:val="FFF736CA"/>
    <w:rsid w:val="FFFA80E0"/>
    <w:rsid w:val="FFFEF658"/>
    <w:rsid w:val="FFFF251D"/>
    <w:rsid w:val="FFFFF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eastAsia="Times New Roman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792</Words>
  <Characters>792</Characters>
  <Lines>0</Lines>
  <Paragraphs>0</Paragraphs>
  <TotalTime>0</TotalTime>
  <ScaleCrop>false</ScaleCrop>
  <LinksUpToDate>false</LinksUpToDate>
  <CharactersWithSpaces>792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2025-03-05T14:42:00Z</dcterms:created>
  <dc:creator>sse</dc:creator>
  <cp:lastModifiedBy>whxu</cp:lastModifiedBy>
  <cp:lastPrinted>2026-03-21T09:28:00Z</cp:lastPrinted>
  <dcterms:modified xsi:type="dcterms:W3CDTF">2026-07-03T18:27:18Z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F67492B4FA46AE711DD13D6ABF6687B6_43</vt:lpwstr>
  </property>
</Properties>
</file>