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2DBAD">
      <w:pPr>
        <w:adjustRightInd/>
        <w:spacing w:line="560" w:lineRule="exact"/>
        <w:jc w:val="left"/>
        <w:textAlignment w:val="auto"/>
        <w:rPr>
          <w:rFonts w:eastAsia="黑体"/>
          <w:spacing w:val="-4"/>
          <w:sz w:val="44"/>
          <w:szCs w:val="44"/>
        </w:rPr>
      </w:pPr>
      <w:r>
        <w:rPr>
          <w:rFonts w:hAnsi="黑体" w:eastAsia="黑体"/>
          <w:sz w:val="32"/>
          <w:szCs w:val="30"/>
        </w:rPr>
        <w:t>附件</w:t>
      </w:r>
      <w:r>
        <w:rPr>
          <w:rFonts w:hint="eastAsia" w:hAnsi="黑体" w:eastAsia="黑体"/>
          <w:sz w:val="32"/>
          <w:szCs w:val="30"/>
        </w:rPr>
        <w:t>2</w:t>
      </w:r>
    </w:p>
    <w:p w14:paraId="6F27811D">
      <w:pPr>
        <w:adjustRightInd/>
        <w:spacing w:line="560" w:lineRule="exact"/>
        <w:jc w:val="center"/>
        <w:textAlignment w:val="auto"/>
        <w:rPr>
          <w:rFonts w:ascii="方正大标宋简体" w:hAnsi="方正大标宋简体" w:eastAsia="方正大标宋简体"/>
          <w:sz w:val="44"/>
          <w:szCs w:val="44"/>
        </w:rPr>
      </w:pPr>
    </w:p>
    <w:p w14:paraId="36DF77CB">
      <w:pPr>
        <w:adjustRightIn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《上海证券交易所上市公司证券发行与</w:t>
      </w:r>
    </w:p>
    <w:p w14:paraId="5D5BF357">
      <w:pPr>
        <w:adjustRightInd/>
        <w:spacing w:line="560" w:lineRule="exact"/>
        <w:jc w:val="center"/>
        <w:textAlignment w:val="auto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承销业务实施细则（</w:t>
      </w:r>
      <w:r>
        <w:rPr>
          <w:rFonts w:eastAsia="方正大标宋简体"/>
          <w:sz w:val="44"/>
          <w:szCs w:val="44"/>
        </w:rPr>
        <w:t>2025</w:t>
      </w:r>
      <w:r>
        <w:rPr>
          <w:rFonts w:hAnsi="方正大标宋简体" w:eastAsia="方正大标宋简体"/>
          <w:sz w:val="44"/>
          <w:szCs w:val="44"/>
        </w:rPr>
        <w:t>年</w:t>
      </w:r>
      <w:r>
        <w:rPr>
          <w:rFonts w:hint="eastAsia" w:ascii="方正大标宋简体" w:hAnsi="方正大标宋简体" w:eastAsia="方正大标宋简体"/>
          <w:sz w:val="44"/>
          <w:szCs w:val="44"/>
        </w:rPr>
        <w:t>修订）》</w:t>
      </w:r>
    </w:p>
    <w:p w14:paraId="61288ABA">
      <w:pPr>
        <w:adjustRightInd/>
        <w:spacing w:line="560" w:lineRule="exact"/>
        <w:jc w:val="center"/>
        <w:textAlignment w:val="auto"/>
        <w:rPr>
          <w:rFonts w:eastAsia="方正大标宋简体"/>
          <w:spacing w:val="-4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修订说明</w:t>
      </w:r>
    </w:p>
    <w:p w14:paraId="55254287">
      <w:pPr>
        <w:spacing w:line="560" w:lineRule="exact"/>
        <w:jc w:val="center"/>
        <w:rPr>
          <w:rFonts w:eastAsia="方正大标宋简体"/>
          <w:spacing w:val="-4"/>
          <w:sz w:val="44"/>
          <w:szCs w:val="44"/>
        </w:rPr>
      </w:pPr>
    </w:p>
    <w:p w14:paraId="23FE4A0B">
      <w:pPr>
        <w:adjustRightInd/>
        <w:snapToGrid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为贯彻落实</w:t>
      </w:r>
      <w:r>
        <w:rPr>
          <w:rFonts w:hint="eastAsia" w:eastAsia="仿宋_GB2312"/>
          <w:kern w:val="0"/>
          <w:sz w:val="32"/>
          <w:szCs w:val="32"/>
        </w:rPr>
        <w:t>《关于推动中长期资金入市工作的实施方案》（以下简称《实施方案》）</w:t>
      </w:r>
      <w:r>
        <w:rPr>
          <w:rFonts w:hint="eastAsia" w:eastAsia="仿宋_GB2312"/>
          <w:sz w:val="32"/>
          <w:szCs w:val="30"/>
        </w:rPr>
        <w:t>有关要求</w:t>
      </w:r>
      <w:r>
        <w:rPr>
          <w:rFonts w:hint="eastAsia" w:eastAsia="仿宋_GB2312"/>
          <w:kern w:val="0"/>
          <w:sz w:val="32"/>
          <w:szCs w:val="32"/>
        </w:rPr>
        <w:t>，根据《证券发行与承销管理办法》《上市公司证券发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</w:rPr>
        <w:t>行注册管理办法》等有关规定，上海证券交易所</w:t>
      </w:r>
      <w:r>
        <w:rPr>
          <w:rFonts w:eastAsia="仿宋_GB2312"/>
          <w:kern w:val="0"/>
          <w:sz w:val="32"/>
          <w:szCs w:val="32"/>
        </w:rPr>
        <w:t>对《上海证券交易所上市公司</w:t>
      </w:r>
      <w:r>
        <w:rPr>
          <w:rFonts w:hint="eastAsia" w:eastAsia="仿宋_GB2312"/>
          <w:kern w:val="0"/>
          <w:sz w:val="32"/>
          <w:szCs w:val="32"/>
        </w:rPr>
        <w:t>证券发行与承销业务实施细则</w:t>
      </w:r>
      <w:r>
        <w:rPr>
          <w:rFonts w:eastAsia="仿宋_GB2312"/>
          <w:kern w:val="0"/>
          <w:sz w:val="32"/>
          <w:szCs w:val="32"/>
        </w:rPr>
        <w:t>》</w:t>
      </w:r>
      <w:r>
        <w:rPr>
          <w:rFonts w:hint="eastAsia" w:eastAsia="仿宋_GB2312"/>
          <w:kern w:val="0"/>
          <w:sz w:val="32"/>
          <w:szCs w:val="32"/>
        </w:rPr>
        <w:t>进行修订。本次修订的主要内容如下。</w:t>
      </w:r>
    </w:p>
    <w:p w14:paraId="51806B1C">
      <w:pPr>
        <w:adjustRightInd/>
        <w:snapToGrid w:val="0"/>
        <w:spacing w:line="560" w:lineRule="exact"/>
        <w:ind w:firstLine="643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b/>
          <w:bCs/>
          <w:kern w:val="0"/>
          <w:sz w:val="32"/>
          <w:szCs w:val="32"/>
        </w:rPr>
        <w:t>一是明确</w:t>
      </w:r>
      <w:r>
        <w:rPr>
          <w:rFonts w:eastAsia="仿宋_GB2312"/>
          <w:b/>
          <w:bCs/>
          <w:kern w:val="0"/>
          <w:sz w:val="32"/>
          <w:szCs w:val="32"/>
        </w:rPr>
        <w:t>银行理财、保险资管</w:t>
      </w:r>
      <w:r>
        <w:rPr>
          <w:rFonts w:hint="eastAsia" w:eastAsia="仿宋_GB2312"/>
          <w:b/>
          <w:bCs/>
          <w:kern w:val="0"/>
          <w:sz w:val="32"/>
          <w:szCs w:val="32"/>
        </w:rPr>
        <w:t>参与上市公司定增的相关规定。</w:t>
      </w:r>
      <w:r>
        <w:rPr>
          <w:rFonts w:hint="eastAsia" w:eastAsia="仿宋_GB2312"/>
          <w:kern w:val="0"/>
          <w:sz w:val="32"/>
          <w:szCs w:val="32"/>
        </w:rPr>
        <w:t>根据《实施方案》，本次修订</w:t>
      </w:r>
      <w:r>
        <w:rPr>
          <w:rFonts w:eastAsia="仿宋_GB2312"/>
          <w:kern w:val="0"/>
          <w:sz w:val="32"/>
          <w:szCs w:val="32"/>
        </w:rPr>
        <w:t>在参与上市公司定增方面，给予银行理财、保险资管与公募基金同等政策待遇</w:t>
      </w:r>
      <w:r>
        <w:rPr>
          <w:rFonts w:hint="eastAsia" w:eastAsia="仿宋_GB2312"/>
          <w:kern w:val="0"/>
          <w:sz w:val="32"/>
          <w:szCs w:val="32"/>
        </w:rPr>
        <w:t>。即理财公司、保险公司以其管理的2只以上产品认购的，可视为一个发行对象。</w:t>
      </w:r>
    </w:p>
    <w:p w14:paraId="5988851E">
      <w:pPr>
        <w:adjustRightInd/>
        <w:snapToGrid w:val="0"/>
        <w:spacing w:line="560" w:lineRule="exact"/>
        <w:ind w:firstLine="643" w:firstLineChars="200"/>
        <w:textAlignment w:val="auto"/>
      </w:pPr>
      <w:r>
        <w:rPr>
          <w:rFonts w:hint="eastAsia" w:eastAsia="仿宋_GB2312"/>
          <w:b/>
          <w:bCs/>
          <w:kern w:val="0"/>
          <w:sz w:val="32"/>
          <w:szCs w:val="32"/>
        </w:rPr>
        <w:t>二</w:t>
      </w:r>
      <w:r>
        <w:rPr>
          <w:rFonts w:eastAsia="仿宋_GB2312"/>
          <w:b/>
          <w:bCs/>
          <w:kern w:val="0"/>
          <w:sz w:val="32"/>
          <w:szCs w:val="32"/>
        </w:rPr>
        <w:t>是</w:t>
      </w:r>
      <w:r>
        <w:rPr>
          <w:rFonts w:hint="eastAsia" w:eastAsia="仿宋_GB2312"/>
          <w:b/>
          <w:bCs/>
          <w:kern w:val="0"/>
          <w:sz w:val="32"/>
          <w:szCs w:val="32"/>
        </w:rPr>
        <w:t>根据《公司法》进行</w:t>
      </w:r>
      <w:r>
        <w:rPr>
          <w:rFonts w:eastAsia="仿宋_GB2312"/>
          <w:b/>
          <w:bCs/>
          <w:kern w:val="0"/>
          <w:sz w:val="32"/>
          <w:szCs w:val="32"/>
        </w:rPr>
        <w:t>适应性</w:t>
      </w:r>
      <w:r>
        <w:rPr>
          <w:rFonts w:hint="eastAsia" w:eastAsia="仿宋_GB2312"/>
          <w:b/>
          <w:bCs/>
          <w:kern w:val="0"/>
          <w:sz w:val="32"/>
          <w:szCs w:val="32"/>
        </w:rPr>
        <w:t>修改</w:t>
      </w:r>
      <w:r>
        <w:rPr>
          <w:rFonts w:eastAsia="仿宋_GB2312"/>
          <w:b/>
          <w:bCs/>
          <w:kern w:val="0"/>
          <w:sz w:val="32"/>
          <w:szCs w:val="32"/>
        </w:rPr>
        <w:t>。</w:t>
      </w:r>
      <w:r>
        <w:rPr>
          <w:rFonts w:eastAsia="仿宋_GB2312"/>
          <w:bCs/>
          <w:sz w:val="32"/>
          <w:szCs w:val="32"/>
        </w:rPr>
        <w:t>根据《公司法》</w:t>
      </w:r>
      <w:r>
        <w:rPr>
          <w:rFonts w:hint="eastAsia" w:eastAsia="仿宋_GB2312"/>
          <w:kern w:val="0"/>
          <w:sz w:val="32"/>
          <w:szCs w:val="32"/>
        </w:rPr>
        <w:t>《证券发行与承销管理办法》</w:t>
      </w:r>
      <w:r>
        <w:rPr>
          <w:rFonts w:eastAsia="仿宋_GB2312"/>
          <w:sz w:val="32"/>
          <w:szCs w:val="32"/>
        </w:rPr>
        <w:t>《上市公司证券发行注册管理办法》</w:t>
      </w:r>
      <w:r>
        <w:rPr>
          <w:rFonts w:eastAsia="仿宋_GB2312"/>
          <w:bCs/>
          <w:sz w:val="32"/>
          <w:szCs w:val="32"/>
        </w:rPr>
        <w:t>等上位法律法规的规定</w:t>
      </w:r>
      <w:r>
        <w:rPr>
          <w:rFonts w:hint="eastAsia" w:eastAsia="仿宋_GB2312"/>
          <w:kern w:val="0"/>
          <w:sz w:val="32"/>
          <w:szCs w:val="32"/>
        </w:rPr>
        <w:t>及修改内容，将“股东大会”调整为“股东会”，删除有关监事的规定。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37987422"/>
      <w:docPartObj>
        <w:docPartGallery w:val="AutoText"/>
      </w:docPartObj>
    </w:sdtPr>
    <w:sdtEndPr>
      <w:rPr>
        <w:sz w:val="28"/>
        <w:szCs w:val="28"/>
      </w:rPr>
    </w:sdtEndPr>
    <w:sdtContent>
      <w:p w14:paraId="32742709"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CF696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C382A91"/>
    <w:rsid w:val="00331F88"/>
    <w:rsid w:val="003442DA"/>
    <w:rsid w:val="003636B6"/>
    <w:rsid w:val="00373EDE"/>
    <w:rsid w:val="00387CD7"/>
    <w:rsid w:val="00403A17"/>
    <w:rsid w:val="00412B20"/>
    <w:rsid w:val="005148A3"/>
    <w:rsid w:val="00625DC8"/>
    <w:rsid w:val="00667107"/>
    <w:rsid w:val="007001CD"/>
    <w:rsid w:val="008128FE"/>
    <w:rsid w:val="00971837"/>
    <w:rsid w:val="009731F7"/>
    <w:rsid w:val="00986BF6"/>
    <w:rsid w:val="00B57190"/>
    <w:rsid w:val="00B60169"/>
    <w:rsid w:val="00BD5E8D"/>
    <w:rsid w:val="00BE2E9B"/>
    <w:rsid w:val="00C1594F"/>
    <w:rsid w:val="00C73D38"/>
    <w:rsid w:val="00C7521E"/>
    <w:rsid w:val="00C91A1E"/>
    <w:rsid w:val="00CA7CB8"/>
    <w:rsid w:val="00D738AF"/>
    <w:rsid w:val="00DB383F"/>
    <w:rsid w:val="00EE6181"/>
    <w:rsid w:val="00FA4588"/>
    <w:rsid w:val="00FF11FF"/>
    <w:rsid w:val="05E661B9"/>
    <w:rsid w:val="13784FCC"/>
    <w:rsid w:val="151B770F"/>
    <w:rsid w:val="1AA935FE"/>
    <w:rsid w:val="21B568A9"/>
    <w:rsid w:val="2237702E"/>
    <w:rsid w:val="26AB23B3"/>
    <w:rsid w:val="26C118EA"/>
    <w:rsid w:val="30946F86"/>
    <w:rsid w:val="3D132876"/>
    <w:rsid w:val="445B0246"/>
    <w:rsid w:val="465B6D74"/>
    <w:rsid w:val="47116110"/>
    <w:rsid w:val="4B035959"/>
    <w:rsid w:val="4BD75038"/>
    <w:rsid w:val="54DA0D43"/>
    <w:rsid w:val="60AB5D9A"/>
    <w:rsid w:val="60F57D90"/>
    <w:rsid w:val="65321CE6"/>
    <w:rsid w:val="6DFFE92D"/>
    <w:rsid w:val="7C382A91"/>
    <w:rsid w:val="7E86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Times New Roman" w:cs="Times New Roman"/>
      <w:kern w:val="2"/>
      <w:sz w:val="18"/>
      <w:szCs w:val="22"/>
    </w:rPr>
  </w:style>
  <w:style w:type="character" w:customStyle="1" w:styleId="8">
    <w:name w:val="批注框文本 Char"/>
    <w:basedOn w:val="6"/>
    <w:link w:val="2"/>
    <w:qFormat/>
    <w:uiPriority w:val="0"/>
    <w:rPr>
      <w:rFonts w:ascii="Times New Roman" w:hAnsi="Times New Roman" w:eastAsia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</Words>
  <Characters>377</Characters>
  <Lines>2</Lines>
  <Paragraphs>1</Paragraphs>
  <TotalTime>3</TotalTime>
  <ScaleCrop>false</ScaleCrop>
  <LinksUpToDate>false</LinksUpToDate>
  <CharactersWithSpaces>377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2025-02-18T14:42:00Z</dcterms:created>
  <dc:creator>sse</dc:creator>
  <cp:lastModifiedBy>whxu</cp:lastModifiedBy>
  <dcterms:modified xsi:type="dcterms:W3CDTF">2025-03-28T17:42:32Z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45597A661FAC4FCC902EA177182EABB2</vt:lpwstr>
  </property>
</Properties>
</file>