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CD02A9">
      <w:pPr>
        <w:jc w:val="center"/>
        <w:rPr>
          <w:rFonts w:hint="eastAsia" w:ascii="仿宋_GB2312" w:hAnsi="宋体" w:eastAsia="仿宋_GB2312"/>
          <w:color w:val="000000"/>
          <w:sz w:val="30"/>
          <w:szCs w:val="30"/>
        </w:rPr>
      </w:pPr>
      <w:bookmarkStart w:id="173" w:name="_GoBack"/>
      <w:bookmarkEnd w:id="173"/>
      <w:bookmarkStart w:id="0" w:name="_Toc246478723"/>
    </w:p>
    <w:p w14:paraId="7D2EF54A">
      <w:pPr>
        <w:jc w:val="center"/>
        <w:rPr>
          <w:rFonts w:ascii="宋体" w:hAnsi="宋体"/>
          <w:b/>
          <w:sz w:val="44"/>
          <w:szCs w:val="44"/>
        </w:rPr>
      </w:pPr>
      <w:r>
        <w:rPr>
          <w:rFonts w:hint="eastAsia" w:ascii="宋体" w:hAnsi="宋体"/>
          <w:b/>
          <w:sz w:val="44"/>
          <w:szCs w:val="44"/>
        </w:rPr>
        <w:t>上海证券交易所证券发行与承销业务指南第</w:t>
      </w:r>
      <w:r>
        <w:rPr>
          <w:rFonts w:hint="eastAsia"/>
          <w:b/>
          <w:sz w:val="44"/>
          <w:szCs w:val="44"/>
        </w:rPr>
        <w:t>1</w:t>
      </w:r>
      <w:r>
        <w:rPr>
          <w:rFonts w:hint="eastAsia" w:ascii="宋体" w:hAnsi="宋体"/>
          <w:b/>
          <w:sz w:val="44"/>
          <w:szCs w:val="44"/>
        </w:rPr>
        <w:t>号——首次公开发行股票</w:t>
      </w:r>
    </w:p>
    <w:p w14:paraId="771D73FC">
      <w:pPr>
        <w:jc w:val="center"/>
        <w:rPr>
          <w:rFonts w:hint="eastAsia" w:ascii="宋体" w:hAnsi="宋体"/>
          <w:b/>
          <w:sz w:val="44"/>
          <w:szCs w:val="44"/>
        </w:rPr>
      </w:pPr>
      <w:r>
        <w:rPr>
          <w:rFonts w:hint="eastAsia" w:ascii="宋体" w:hAnsi="宋体"/>
          <w:b/>
          <w:sz w:val="44"/>
          <w:szCs w:val="44"/>
        </w:rPr>
        <w:t>（2025年</w:t>
      </w:r>
      <w:r>
        <w:rPr>
          <w:rFonts w:hint="eastAsia" w:ascii="宋体" w:hAnsi="宋体"/>
          <w:b/>
          <w:sz w:val="44"/>
          <w:szCs w:val="44"/>
          <w:lang w:val="en-US" w:eastAsia="zh-CN"/>
        </w:rPr>
        <w:t>4</w:t>
      </w:r>
      <w:r>
        <w:rPr>
          <w:rFonts w:hint="eastAsia" w:ascii="宋体" w:hAnsi="宋体"/>
          <w:b/>
          <w:sz w:val="44"/>
          <w:szCs w:val="44"/>
        </w:rPr>
        <w:t>月修订）</w:t>
      </w:r>
    </w:p>
    <w:p w14:paraId="1CC8AC8B">
      <w:pPr>
        <w:jc w:val="center"/>
        <w:rPr>
          <w:rFonts w:hint="eastAsia"/>
        </w:rPr>
      </w:pPr>
    </w:p>
    <w:p w14:paraId="04BEDA61">
      <w:pPr>
        <w:jc w:val="center"/>
        <w:rPr>
          <w:rFonts w:hint="eastAsia"/>
          <w:b/>
          <w:sz w:val="32"/>
          <w:szCs w:val="32"/>
        </w:rPr>
      </w:pPr>
      <w:r>
        <w:rPr>
          <w:rFonts w:hint="eastAsia"/>
          <w:b/>
          <w:sz w:val="32"/>
          <w:szCs w:val="32"/>
        </w:rPr>
        <w:t>（发行人、主承销商、保荐人适用）</w:t>
      </w:r>
      <w:bookmarkEnd w:id="0"/>
    </w:p>
    <w:p w14:paraId="11ECC243">
      <w:pPr>
        <w:jc w:val="center"/>
        <w:rPr>
          <w:rFonts w:ascii="宋体" w:hAnsi="宋体"/>
          <w:sz w:val="32"/>
          <w:szCs w:val="32"/>
        </w:rPr>
      </w:pPr>
    </w:p>
    <w:p w14:paraId="40486F0E">
      <w:pPr>
        <w:jc w:val="center"/>
        <w:rPr>
          <w:rFonts w:ascii="宋体" w:hAnsi="宋体"/>
          <w:sz w:val="32"/>
          <w:szCs w:val="32"/>
        </w:rPr>
      </w:pPr>
    </w:p>
    <w:p w14:paraId="259265C7">
      <w:pPr>
        <w:jc w:val="center"/>
        <w:rPr>
          <w:rFonts w:ascii="宋体" w:hAnsi="宋体"/>
          <w:sz w:val="32"/>
          <w:szCs w:val="32"/>
        </w:rPr>
      </w:pPr>
    </w:p>
    <w:p w14:paraId="402F6BE2">
      <w:pPr>
        <w:jc w:val="center"/>
        <w:rPr>
          <w:rFonts w:ascii="宋体" w:hAnsi="宋体"/>
          <w:sz w:val="32"/>
          <w:szCs w:val="32"/>
        </w:rPr>
      </w:pPr>
    </w:p>
    <w:p w14:paraId="2EAC0147">
      <w:pPr>
        <w:jc w:val="center"/>
        <w:rPr>
          <w:rFonts w:ascii="宋体" w:hAnsi="宋体"/>
          <w:sz w:val="32"/>
          <w:szCs w:val="32"/>
        </w:rPr>
      </w:pPr>
      <w:r>
        <w:rPr>
          <w:rFonts w:ascii="宋体" w:hAnsi="宋体"/>
          <w:sz w:val="32"/>
          <w:szCs w:val="32"/>
        </w:rPr>
        <w:drawing>
          <wp:inline distT="0" distB="0" distL="114300" distR="114300">
            <wp:extent cx="798830" cy="871855"/>
            <wp:effectExtent l="0" t="0" r="1270" b="444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pic:cNvPicPr>
                  </pic:nvPicPr>
                  <pic:blipFill>
                    <a:blip r:embed="rId11"/>
                    <a:stretch>
                      <a:fillRect/>
                    </a:stretch>
                  </pic:blipFill>
                  <pic:spPr>
                    <a:xfrm>
                      <a:off x="0" y="0"/>
                      <a:ext cx="798830" cy="871855"/>
                    </a:xfrm>
                    <a:prstGeom prst="rect">
                      <a:avLst/>
                    </a:prstGeom>
                    <a:noFill/>
                    <a:ln>
                      <a:noFill/>
                    </a:ln>
                  </pic:spPr>
                </pic:pic>
              </a:graphicData>
            </a:graphic>
          </wp:inline>
        </w:drawing>
      </w:r>
    </w:p>
    <w:p w14:paraId="1F6969AC">
      <w:pPr>
        <w:jc w:val="center"/>
        <w:rPr>
          <w:rFonts w:ascii="宋体" w:hAnsi="宋体"/>
          <w:sz w:val="32"/>
          <w:szCs w:val="32"/>
        </w:rPr>
      </w:pPr>
    </w:p>
    <w:p w14:paraId="58AD4938">
      <w:pPr>
        <w:jc w:val="center"/>
        <w:rPr>
          <w:rFonts w:ascii="宋体" w:hAnsi="宋体"/>
          <w:sz w:val="32"/>
          <w:szCs w:val="32"/>
        </w:rPr>
      </w:pPr>
    </w:p>
    <w:p w14:paraId="430B721A">
      <w:pPr>
        <w:jc w:val="center"/>
        <w:rPr>
          <w:rFonts w:hint="eastAsia" w:ascii="宋体" w:hAnsi="宋体"/>
          <w:sz w:val="32"/>
          <w:szCs w:val="32"/>
        </w:rPr>
      </w:pPr>
    </w:p>
    <w:p w14:paraId="6D83EE75">
      <w:pPr>
        <w:jc w:val="center"/>
        <w:rPr>
          <w:rFonts w:hint="eastAsia" w:ascii="黑体" w:hAnsi="宋体" w:eastAsia="黑体"/>
          <w:color w:val="000000"/>
          <w:sz w:val="32"/>
          <w:szCs w:val="32"/>
        </w:rPr>
      </w:pPr>
      <w:r>
        <w:rPr>
          <w:rFonts w:hint="eastAsia" w:ascii="黑体" w:hAnsi="宋体" w:eastAsia="黑体"/>
          <w:color w:val="000000"/>
          <w:sz w:val="32"/>
          <w:szCs w:val="32"/>
        </w:rPr>
        <w:t>上海证券交易所</w:t>
      </w:r>
    </w:p>
    <w:p w14:paraId="4A938975">
      <w:pPr>
        <w:jc w:val="center"/>
        <w:rPr>
          <w:rFonts w:hint="eastAsia" w:ascii="黑体" w:hAnsi="宋体" w:eastAsia="黑体"/>
          <w:color w:val="000000"/>
          <w:sz w:val="32"/>
          <w:szCs w:val="32"/>
        </w:rPr>
      </w:pPr>
    </w:p>
    <w:p w14:paraId="0374864F">
      <w:pPr>
        <w:jc w:val="center"/>
        <w:rPr>
          <w:rFonts w:ascii="黑体" w:hAnsi="宋体" w:eastAsia="黑体"/>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720" w:footer="720" w:gutter="0"/>
          <w:pgNumType w:start="1"/>
          <w:cols w:space="720" w:num="1"/>
          <w:titlePg/>
          <w:docGrid w:type="linesAndChars" w:linePitch="360" w:charSpace="0"/>
        </w:sectPr>
      </w:pPr>
      <w:bookmarkStart w:id="1" w:name="_Toc246478725"/>
      <w:r>
        <w:rPr>
          <w:rFonts w:hint="eastAsia" w:ascii="黑体" w:hAnsi="宋体" w:eastAsia="黑体"/>
          <w:color w:val="000000"/>
          <w:sz w:val="32"/>
          <w:szCs w:val="32"/>
        </w:rPr>
        <w:t>二〇二五年</w:t>
      </w:r>
      <w:r>
        <w:rPr>
          <w:rFonts w:hint="eastAsia" w:ascii="黑体" w:hAnsi="宋体" w:eastAsia="黑体"/>
          <w:color w:val="000000"/>
          <w:sz w:val="32"/>
          <w:szCs w:val="32"/>
          <w:lang w:eastAsia="zh-CN"/>
        </w:rPr>
        <w:t>四</w:t>
      </w:r>
      <w:r>
        <w:rPr>
          <w:rFonts w:hint="eastAsia" w:ascii="黑体" w:hAnsi="宋体" w:eastAsia="黑体"/>
          <w:color w:val="000000"/>
          <w:sz w:val="32"/>
          <w:szCs w:val="32"/>
        </w:rPr>
        <w:t>月</w:t>
      </w:r>
    </w:p>
    <w:p w14:paraId="09593A86">
      <w:pPr>
        <w:pStyle w:val="80"/>
        <w:jc w:val="center"/>
        <w:rPr>
          <w:b/>
          <w:color w:val="000000"/>
        </w:rPr>
      </w:pPr>
      <w:r>
        <w:rPr>
          <w:b/>
          <w:color w:val="000000"/>
          <w:lang w:val="zh-CN"/>
        </w:rPr>
        <w:t>目录</w:t>
      </w:r>
    </w:p>
    <w:p w14:paraId="512BCDCF">
      <w:pPr>
        <w:pStyle w:val="21"/>
        <w:rPr>
          <w:rFonts w:ascii="Calibri" w:hAnsi="Calibri"/>
          <w:i w:val="0"/>
          <w:sz w:val="21"/>
          <w:szCs w:val="22"/>
        </w:rPr>
      </w:pPr>
      <w:r>
        <w:rPr>
          <w:i w:val="0"/>
        </w:rPr>
        <w:fldChar w:fldCharType="begin"/>
      </w:r>
      <w:r>
        <w:rPr>
          <w:i w:val="0"/>
        </w:rPr>
        <w:instrText xml:space="preserve"> TOC \o "1-3" \h \z \u </w:instrText>
      </w:r>
      <w:r>
        <w:rPr>
          <w:i w:val="0"/>
        </w:rPr>
        <w:fldChar w:fldCharType="separate"/>
      </w:r>
      <w:r>
        <w:rPr>
          <w:rStyle w:val="38"/>
          <w:i w:val="0"/>
        </w:rPr>
        <w:fldChar w:fldCharType="begin"/>
      </w:r>
      <w:r>
        <w:rPr>
          <w:rStyle w:val="38"/>
          <w:i w:val="0"/>
        </w:rPr>
        <w:instrText xml:space="preserve"> </w:instrText>
      </w:r>
      <w:r>
        <w:rPr>
          <w:i w:val="0"/>
        </w:rPr>
        <w:instrText xml:space="preserve">HYPERLINK \l "_Toc129956940"</w:instrText>
      </w:r>
      <w:r>
        <w:rPr>
          <w:rStyle w:val="38"/>
          <w:i w:val="0"/>
        </w:rPr>
        <w:instrText xml:space="preserve"> </w:instrText>
      </w:r>
      <w:r>
        <w:rPr>
          <w:rStyle w:val="38"/>
          <w:i w:val="0"/>
        </w:rPr>
        <w:fldChar w:fldCharType="separate"/>
      </w:r>
      <w:r>
        <w:rPr>
          <w:rStyle w:val="38"/>
          <w:rFonts w:hint="eastAsia" w:eastAsia="黑体"/>
          <w:i w:val="0"/>
        </w:rPr>
        <w:t>一、发行与上市总体流程</w:t>
      </w:r>
      <w:r>
        <w:rPr>
          <w:i w:val="0"/>
        </w:rPr>
        <w:tab/>
      </w:r>
      <w:r>
        <w:rPr>
          <w:i w:val="0"/>
        </w:rPr>
        <w:fldChar w:fldCharType="begin"/>
      </w:r>
      <w:r>
        <w:rPr>
          <w:i w:val="0"/>
        </w:rPr>
        <w:instrText xml:space="preserve"> PAGEREF _Toc129956940 \h </w:instrText>
      </w:r>
      <w:r>
        <w:rPr>
          <w:i w:val="0"/>
        </w:rPr>
        <w:fldChar w:fldCharType="separate"/>
      </w:r>
      <w:r>
        <w:rPr>
          <w:i w:val="0"/>
        </w:rPr>
        <w:t>2</w:t>
      </w:r>
      <w:r>
        <w:rPr>
          <w:i w:val="0"/>
        </w:rPr>
        <w:fldChar w:fldCharType="end"/>
      </w:r>
      <w:r>
        <w:rPr>
          <w:rStyle w:val="38"/>
          <w:i w:val="0"/>
        </w:rPr>
        <w:fldChar w:fldCharType="end"/>
      </w:r>
    </w:p>
    <w:p w14:paraId="2AF4E9AA">
      <w:pPr>
        <w:pStyle w:val="21"/>
        <w:rPr>
          <w:rFonts w:ascii="Calibri" w:hAnsi="Calibri"/>
          <w:i w:val="0"/>
          <w:sz w:val="21"/>
          <w:szCs w:val="22"/>
        </w:rPr>
      </w:pPr>
      <w:r>
        <w:rPr>
          <w:rStyle w:val="38"/>
          <w:i w:val="0"/>
        </w:rPr>
        <w:fldChar w:fldCharType="begin"/>
      </w:r>
      <w:r>
        <w:rPr>
          <w:rStyle w:val="38"/>
          <w:i w:val="0"/>
        </w:rPr>
        <w:instrText xml:space="preserve"> </w:instrText>
      </w:r>
      <w:r>
        <w:rPr>
          <w:i w:val="0"/>
        </w:rPr>
        <w:instrText xml:space="preserve">HYPERLINK \l "_Toc129956941"</w:instrText>
      </w:r>
      <w:r>
        <w:rPr>
          <w:rStyle w:val="38"/>
          <w:i w:val="0"/>
        </w:rPr>
        <w:instrText xml:space="preserve"> </w:instrText>
      </w:r>
      <w:r>
        <w:rPr>
          <w:rStyle w:val="38"/>
          <w:i w:val="0"/>
        </w:rPr>
        <w:fldChar w:fldCharType="separate"/>
      </w:r>
      <w:r>
        <w:rPr>
          <w:rStyle w:val="38"/>
          <w:rFonts w:hint="eastAsia" w:eastAsia="黑体"/>
          <w:i w:val="0"/>
        </w:rPr>
        <w:t>二、发行上市前准备工作</w:t>
      </w:r>
      <w:r>
        <w:rPr>
          <w:i w:val="0"/>
        </w:rPr>
        <w:tab/>
      </w:r>
      <w:r>
        <w:rPr>
          <w:i w:val="0"/>
        </w:rPr>
        <w:fldChar w:fldCharType="begin"/>
      </w:r>
      <w:r>
        <w:rPr>
          <w:i w:val="0"/>
        </w:rPr>
        <w:instrText xml:space="preserve"> PAGEREF _Toc129956941 \h </w:instrText>
      </w:r>
      <w:r>
        <w:rPr>
          <w:i w:val="0"/>
        </w:rPr>
        <w:fldChar w:fldCharType="separate"/>
      </w:r>
      <w:r>
        <w:rPr>
          <w:i w:val="0"/>
        </w:rPr>
        <w:t>3</w:t>
      </w:r>
      <w:r>
        <w:rPr>
          <w:i w:val="0"/>
        </w:rPr>
        <w:fldChar w:fldCharType="end"/>
      </w:r>
      <w:r>
        <w:rPr>
          <w:rStyle w:val="38"/>
          <w:i w:val="0"/>
        </w:rPr>
        <w:fldChar w:fldCharType="end"/>
      </w:r>
    </w:p>
    <w:p w14:paraId="49F11CB8">
      <w:pPr>
        <w:pStyle w:val="27"/>
        <w:rPr>
          <w:rFonts w:ascii="Calibri" w:hAnsi="Calibri"/>
          <w:szCs w:val="22"/>
        </w:rPr>
      </w:pPr>
      <w:r>
        <w:rPr>
          <w:rStyle w:val="38"/>
        </w:rPr>
        <w:fldChar w:fldCharType="begin"/>
      </w:r>
      <w:r>
        <w:rPr>
          <w:rStyle w:val="38"/>
        </w:rPr>
        <w:instrText xml:space="preserve"> </w:instrText>
      </w:r>
      <w:r>
        <w:instrText xml:space="preserve">HYPERLINK \l "_Toc129956942"</w:instrText>
      </w:r>
      <w:r>
        <w:rPr>
          <w:rStyle w:val="38"/>
        </w:rPr>
        <w:instrText xml:space="preserve"> </w:instrText>
      </w:r>
      <w:r>
        <w:rPr>
          <w:rStyle w:val="38"/>
        </w:rPr>
        <w:fldChar w:fldCharType="separate"/>
      </w:r>
      <w:r>
        <w:rPr>
          <w:rStyle w:val="38"/>
          <w:rFonts w:hint="eastAsia"/>
        </w:rPr>
        <w:t>（一）发行上市相关业务准备</w:t>
      </w:r>
      <w:r>
        <w:tab/>
      </w:r>
      <w:r>
        <w:fldChar w:fldCharType="begin"/>
      </w:r>
      <w:r>
        <w:instrText xml:space="preserve"> PAGEREF _Toc129956942 \h </w:instrText>
      </w:r>
      <w:r>
        <w:fldChar w:fldCharType="separate"/>
      </w:r>
      <w:r>
        <w:t>3</w:t>
      </w:r>
      <w:r>
        <w:fldChar w:fldCharType="end"/>
      </w:r>
      <w:r>
        <w:rPr>
          <w:rStyle w:val="38"/>
        </w:rPr>
        <w:fldChar w:fldCharType="end"/>
      </w:r>
    </w:p>
    <w:p w14:paraId="27AC4DDA">
      <w:pPr>
        <w:pStyle w:val="27"/>
        <w:rPr>
          <w:rFonts w:ascii="Calibri" w:hAnsi="Calibri"/>
          <w:szCs w:val="22"/>
        </w:rPr>
      </w:pPr>
      <w:r>
        <w:rPr>
          <w:rStyle w:val="38"/>
        </w:rPr>
        <w:fldChar w:fldCharType="begin"/>
      </w:r>
      <w:r>
        <w:rPr>
          <w:rStyle w:val="38"/>
        </w:rPr>
        <w:instrText xml:space="preserve"> </w:instrText>
      </w:r>
      <w:r>
        <w:instrText xml:space="preserve">HYPERLINK \l "_Toc129956943"</w:instrText>
      </w:r>
      <w:r>
        <w:rPr>
          <w:rStyle w:val="38"/>
        </w:rPr>
        <w:instrText xml:space="preserve"> </w:instrText>
      </w:r>
      <w:r>
        <w:rPr>
          <w:rStyle w:val="38"/>
        </w:rPr>
        <w:fldChar w:fldCharType="separate"/>
      </w:r>
      <w:r>
        <w:rPr>
          <w:rStyle w:val="38"/>
          <w:rFonts w:hint="eastAsia"/>
        </w:rPr>
        <w:t>（二）提交发行方案</w:t>
      </w:r>
      <w:r>
        <w:tab/>
      </w:r>
      <w:r>
        <w:fldChar w:fldCharType="begin"/>
      </w:r>
      <w:r>
        <w:instrText xml:space="preserve"> PAGEREF _Toc129956943 \h </w:instrText>
      </w:r>
      <w:r>
        <w:fldChar w:fldCharType="separate"/>
      </w:r>
      <w:r>
        <w:t>3</w:t>
      </w:r>
      <w:r>
        <w:fldChar w:fldCharType="end"/>
      </w:r>
      <w:r>
        <w:rPr>
          <w:rStyle w:val="38"/>
        </w:rPr>
        <w:fldChar w:fldCharType="end"/>
      </w:r>
    </w:p>
    <w:p w14:paraId="5663771D">
      <w:pPr>
        <w:pStyle w:val="27"/>
        <w:rPr>
          <w:rFonts w:ascii="Calibri" w:hAnsi="Calibri"/>
          <w:szCs w:val="22"/>
        </w:rPr>
      </w:pPr>
      <w:r>
        <w:rPr>
          <w:rStyle w:val="38"/>
        </w:rPr>
        <w:fldChar w:fldCharType="begin"/>
      </w:r>
      <w:r>
        <w:rPr>
          <w:rStyle w:val="38"/>
        </w:rPr>
        <w:instrText xml:space="preserve"> </w:instrText>
      </w:r>
      <w:r>
        <w:instrText xml:space="preserve">HYPERLINK \l "_Toc129956944"</w:instrText>
      </w:r>
      <w:r>
        <w:rPr>
          <w:rStyle w:val="38"/>
        </w:rPr>
        <w:instrText xml:space="preserve"> </w:instrText>
      </w:r>
      <w:r>
        <w:rPr>
          <w:rStyle w:val="38"/>
        </w:rPr>
        <w:fldChar w:fldCharType="separate"/>
      </w:r>
      <w:r>
        <w:rPr>
          <w:rStyle w:val="38"/>
          <w:rFonts w:hint="eastAsia"/>
        </w:rPr>
        <w:t>（三）录入公司基本信息并申请证券代码及简称</w:t>
      </w:r>
      <w:r>
        <w:tab/>
      </w:r>
      <w:r>
        <w:fldChar w:fldCharType="begin"/>
      </w:r>
      <w:r>
        <w:instrText xml:space="preserve"> PAGEREF _Toc129956944 \h </w:instrText>
      </w:r>
      <w:r>
        <w:fldChar w:fldCharType="separate"/>
      </w:r>
      <w:r>
        <w:t>5</w:t>
      </w:r>
      <w:r>
        <w:fldChar w:fldCharType="end"/>
      </w:r>
      <w:r>
        <w:rPr>
          <w:rStyle w:val="38"/>
        </w:rPr>
        <w:fldChar w:fldCharType="end"/>
      </w:r>
    </w:p>
    <w:p w14:paraId="0FC43915">
      <w:pPr>
        <w:pStyle w:val="21"/>
        <w:rPr>
          <w:rFonts w:ascii="Calibri" w:hAnsi="Calibri"/>
          <w:i w:val="0"/>
          <w:sz w:val="21"/>
          <w:szCs w:val="22"/>
        </w:rPr>
      </w:pPr>
      <w:r>
        <w:rPr>
          <w:rStyle w:val="38"/>
          <w:i w:val="0"/>
        </w:rPr>
        <w:fldChar w:fldCharType="begin"/>
      </w:r>
      <w:r>
        <w:rPr>
          <w:rStyle w:val="38"/>
          <w:i w:val="0"/>
        </w:rPr>
        <w:instrText xml:space="preserve"> </w:instrText>
      </w:r>
      <w:r>
        <w:rPr>
          <w:i w:val="0"/>
        </w:rPr>
        <w:instrText xml:space="preserve">HYPERLINK \l "_Toc129956945"</w:instrText>
      </w:r>
      <w:r>
        <w:rPr>
          <w:rStyle w:val="38"/>
          <w:i w:val="0"/>
        </w:rPr>
        <w:instrText xml:space="preserve"> </w:instrText>
      </w:r>
      <w:r>
        <w:rPr>
          <w:rStyle w:val="38"/>
          <w:i w:val="0"/>
        </w:rPr>
        <w:fldChar w:fldCharType="separate"/>
      </w:r>
      <w:r>
        <w:rPr>
          <w:rStyle w:val="38"/>
          <w:rFonts w:hint="eastAsia" w:eastAsia="黑体"/>
          <w:i w:val="0"/>
        </w:rPr>
        <w:t>三、发行业务指南</w:t>
      </w:r>
      <w:r>
        <w:rPr>
          <w:i w:val="0"/>
        </w:rPr>
        <w:tab/>
      </w:r>
      <w:r>
        <w:rPr>
          <w:i w:val="0"/>
        </w:rPr>
        <w:fldChar w:fldCharType="begin"/>
      </w:r>
      <w:r>
        <w:rPr>
          <w:i w:val="0"/>
        </w:rPr>
        <w:instrText xml:space="preserve"> PAGEREF _Toc129956945 \h </w:instrText>
      </w:r>
      <w:r>
        <w:rPr>
          <w:i w:val="0"/>
        </w:rPr>
        <w:fldChar w:fldCharType="separate"/>
      </w:r>
      <w:r>
        <w:rPr>
          <w:i w:val="0"/>
        </w:rPr>
        <w:t>6</w:t>
      </w:r>
      <w:r>
        <w:rPr>
          <w:i w:val="0"/>
        </w:rPr>
        <w:fldChar w:fldCharType="end"/>
      </w:r>
      <w:r>
        <w:rPr>
          <w:rStyle w:val="38"/>
          <w:i w:val="0"/>
        </w:rPr>
        <w:fldChar w:fldCharType="end"/>
      </w:r>
    </w:p>
    <w:p w14:paraId="4DC6FBA7">
      <w:pPr>
        <w:pStyle w:val="27"/>
        <w:rPr>
          <w:rFonts w:ascii="Calibri" w:hAnsi="Calibri"/>
          <w:szCs w:val="22"/>
        </w:rPr>
      </w:pPr>
      <w:r>
        <w:rPr>
          <w:rStyle w:val="38"/>
        </w:rPr>
        <w:fldChar w:fldCharType="begin"/>
      </w:r>
      <w:r>
        <w:rPr>
          <w:rStyle w:val="38"/>
        </w:rPr>
        <w:instrText xml:space="preserve"> </w:instrText>
      </w:r>
      <w:r>
        <w:instrText xml:space="preserve">HYPERLINK \l "_Toc129956946"</w:instrText>
      </w:r>
      <w:r>
        <w:rPr>
          <w:rStyle w:val="38"/>
        </w:rPr>
        <w:instrText xml:space="preserve"> </w:instrText>
      </w:r>
      <w:r>
        <w:rPr>
          <w:rStyle w:val="38"/>
        </w:rPr>
        <w:fldChar w:fldCharType="separate"/>
      </w:r>
      <w:r>
        <w:rPr>
          <w:rStyle w:val="38"/>
          <w:rFonts w:hint="eastAsia"/>
        </w:rPr>
        <w:t>（一）发行方式概述</w:t>
      </w:r>
      <w:r>
        <w:tab/>
      </w:r>
      <w:r>
        <w:fldChar w:fldCharType="begin"/>
      </w:r>
      <w:r>
        <w:instrText xml:space="preserve"> PAGEREF _Toc129956946 \h </w:instrText>
      </w:r>
      <w:r>
        <w:fldChar w:fldCharType="separate"/>
      </w:r>
      <w:r>
        <w:t>6</w:t>
      </w:r>
      <w:r>
        <w:fldChar w:fldCharType="end"/>
      </w:r>
      <w:r>
        <w:rPr>
          <w:rStyle w:val="38"/>
        </w:rPr>
        <w:fldChar w:fldCharType="end"/>
      </w:r>
    </w:p>
    <w:p w14:paraId="27FF37BF">
      <w:pPr>
        <w:pStyle w:val="27"/>
        <w:rPr>
          <w:rFonts w:ascii="Calibri" w:hAnsi="Calibri"/>
          <w:szCs w:val="22"/>
        </w:rPr>
      </w:pPr>
      <w:r>
        <w:rPr>
          <w:rStyle w:val="38"/>
        </w:rPr>
        <w:fldChar w:fldCharType="begin"/>
      </w:r>
      <w:r>
        <w:rPr>
          <w:rStyle w:val="38"/>
        </w:rPr>
        <w:instrText xml:space="preserve"> </w:instrText>
      </w:r>
      <w:r>
        <w:instrText xml:space="preserve">HYPERLINK \l "_Toc129956947"</w:instrText>
      </w:r>
      <w:r>
        <w:rPr>
          <w:rStyle w:val="38"/>
        </w:rPr>
        <w:instrText xml:space="preserve"> </w:instrText>
      </w:r>
      <w:r>
        <w:rPr>
          <w:rStyle w:val="38"/>
        </w:rPr>
        <w:fldChar w:fldCharType="separate"/>
      </w:r>
      <w:r>
        <w:rPr>
          <w:rStyle w:val="38"/>
          <w:rFonts w:hint="eastAsia"/>
        </w:rPr>
        <w:t>（二）股票发行申请、发行准备及发行流程图</w:t>
      </w:r>
      <w:r>
        <w:tab/>
      </w:r>
      <w:r>
        <w:fldChar w:fldCharType="begin"/>
      </w:r>
      <w:r>
        <w:instrText xml:space="preserve"> PAGEREF _Toc129956947 \h </w:instrText>
      </w:r>
      <w:r>
        <w:fldChar w:fldCharType="separate"/>
      </w:r>
      <w:r>
        <w:t>6</w:t>
      </w:r>
      <w:r>
        <w:fldChar w:fldCharType="end"/>
      </w:r>
      <w:r>
        <w:rPr>
          <w:rStyle w:val="38"/>
        </w:rPr>
        <w:fldChar w:fldCharType="end"/>
      </w:r>
    </w:p>
    <w:p w14:paraId="04B7BCCF">
      <w:pPr>
        <w:pStyle w:val="27"/>
        <w:rPr>
          <w:rFonts w:ascii="Calibri" w:hAnsi="Calibri"/>
          <w:szCs w:val="22"/>
        </w:rPr>
      </w:pPr>
      <w:r>
        <w:rPr>
          <w:rStyle w:val="38"/>
        </w:rPr>
        <w:fldChar w:fldCharType="begin"/>
      </w:r>
      <w:r>
        <w:rPr>
          <w:rStyle w:val="38"/>
        </w:rPr>
        <w:instrText xml:space="preserve"> </w:instrText>
      </w:r>
      <w:r>
        <w:instrText xml:space="preserve">HYPERLINK \l "_Toc129956948"</w:instrText>
      </w:r>
      <w:r>
        <w:rPr>
          <w:rStyle w:val="38"/>
        </w:rPr>
        <w:instrText xml:space="preserve"> </w:instrText>
      </w:r>
      <w:r>
        <w:rPr>
          <w:rStyle w:val="38"/>
        </w:rPr>
        <w:fldChar w:fldCharType="separate"/>
      </w:r>
      <w:r>
        <w:rPr>
          <w:rStyle w:val="38"/>
          <w:rFonts w:hint="eastAsia"/>
        </w:rPr>
        <w:t>（三）发行工作具体流程</w:t>
      </w:r>
      <w:r>
        <w:tab/>
      </w:r>
      <w:r>
        <w:fldChar w:fldCharType="begin"/>
      </w:r>
      <w:r>
        <w:instrText xml:space="preserve"> PAGEREF _Toc129956948 \h </w:instrText>
      </w:r>
      <w:r>
        <w:fldChar w:fldCharType="separate"/>
      </w:r>
      <w:r>
        <w:t>7</w:t>
      </w:r>
      <w:r>
        <w:fldChar w:fldCharType="end"/>
      </w:r>
      <w:r>
        <w:rPr>
          <w:rStyle w:val="38"/>
        </w:rPr>
        <w:fldChar w:fldCharType="end"/>
      </w:r>
    </w:p>
    <w:p w14:paraId="3C89852B">
      <w:pPr>
        <w:pStyle w:val="27"/>
        <w:rPr>
          <w:rFonts w:ascii="Calibri" w:hAnsi="Calibri"/>
          <w:szCs w:val="22"/>
        </w:rPr>
      </w:pPr>
      <w:r>
        <w:rPr>
          <w:rStyle w:val="38"/>
        </w:rPr>
        <w:fldChar w:fldCharType="begin"/>
      </w:r>
      <w:r>
        <w:rPr>
          <w:rStyle w:val="38"/>
        </w:rPr>
        <w:instrText xml:space="preserve"> </w:instrText>
      </w:r>
      <w:r>
        <w:instrText xml:space="preserve">HYPERLINK \l "_Toc129956949"</w:instrText>
      </w:r>
      <w:r>
        <w:rPr>
          <w:rStyle w:val="38"/>
        </w:rPr>
        <w:instrText xml:space="preserve"> </w:instrText>
      </w:r>
      <w:r>
        <w:rPr>
          <w:rStyle w:val="38"/>
        </w:rPr>
        <w:fldChar w:fldCharType="separate"/>
      </w:r>
      <w:r>
        <w:rPr>
          <w:rStyle w:val="38"/>
          <w:rFonts w:hint="eastAsia"/>
        </w:rPr>
        <w:t>（四）各相关机构联系方式</w:t>
      </w:r>
      <w:r>
        <w:tab/>
      </w:r>
      <w:r>
        <w:fldChar w:fldCharType="begin"/>
      </w:r>
      <w:r>
        <w:instrText xml:space="preserve"> PAGEREF _Toc129956949 \h </w:instrText>
      </w:r>
      <w:r>
        <w:fldChar w:fldCharType="separate"/>
      </w:r>
      <w:r>
        <w:t>20</w:t>
      </w:r>
      <w:r>
        <w:fldChar w:fldCharType="end"/>
      </w:r>
      <w:r>
        <w:rPr>
          <w:rStyle w:val="38"/>
        </w:rPr>
        <w:fldChar w:fldCharType="end"/>
      </w:r>
    </w:p>
    <w:p w14:paraId="769B5878">
      <w:pPr>
        <w:pStyle w:val="21"/>
        <w:rPr>
          <w:rFonts w:ascii="Calibri" w:hAnsi="Calibri"/>
          <w:i w:val="0"/>
          <w:sz w:val="21"/>
          <w:szCs w:val="22"/>
        </w:rPr>
      </w:pPr>
      <w:r>
        <w:rPr>
          <w:rStyle w:val="38"/>
          <w:i w:val="0"/>
        </w:rPr>
        <w:fldChar w:fldCharType="begin"/>
      </w:r>
      <w:r>
        <w:rPr>
          <w:rStyle w:val="38"/>
          <w:i w:val="0"/>
        </w:rPr>
        <w:instrText xml:space="preserve"> </w:instrText>
      </w:r>
      <w:r>
        <w:rPr>
          <w:i w:val="0"/>
        </w:rPr>
        <w:instrText xml:space="preserve">HYPERLINK \l "_Toc129956950"</w:instrText>
      </w:r>
      <w:r>
        <w:rPr>
          <w:rStyle w:val="38"/>
          <w:i w:val="0"/>
        </w:rPr>
        <w:instrText xml:space="preserve"> </w:instrText>
      </w:r>
      <w:r>
        <w:rPr>
          <w:rStyle w:val="38"/>
          <w:i w:val="0"/>
        </w:rPr>
        <w:fldChar w:fldCharType="separate"/>
      </w:r>
      <w:r>
        <w:rPr>
          <w:rStyle w:val="38"/>
          <w:rFonts w:hint="eastAsia" w:eastAsia="黑体"/>
          <w:i w:val="0"/>
        </w:rPr>
        <w:t>四、上市业务指南</w:t>
      </w:r>
      <w:r>
        <w:rPr>
          <w:i w:val="0"/>
        </w:rPr>
        <w:tab/>
      </w:r>
      <w:r>
        <w:rPr>
          <w:i w:val="0"/>
        </w:rPr>
        <w:fldChar w:fldCharType="begin"/>
      </w:r>
      <w:r>
        <w:rPr>
          <w:i w:val="0"/>
        </w:rPr>
        <w:instrText xml:space="preserve"> PAGEREF _Toc129956950 \h </w:instrText>
      </w:r>
      <w:r>
        <w:rPr>
          <w:i w:val="0"/>
        </w:rPr>
        <w:fldChar w:fldCharType="separate"/>
      </w:r>
      <w:r>
        <w:rPr>
          <w:i w:val="0"/>
        </w:rPr>
        <w:t>21</w:t>
      </w:r>
      <w:r>
        <w:rPr>
          <w:i w:val="0"/>
        </w:rPr>
        <w:fldChar w:fldCharType="end"/>
      </w:r>
      <w:r>
        <w:rPr>
          <w:rStyle w:val="38"/>
          <w:i w:val="0"/>
        </w:rPr>
        <w:fldChar w:fldCharType="end"/>
      </w:r>
    </w:p>
    <w:p w14:paraId="660A1A0F">
      <w:pPr>
        <w:pStyle w:val="27"/>
        <w:rPr>
          <w:rFonts w:ascii="Calibri" w:hAnsi="Calibri"/>
          <w:szCs w:val="22"/>
        </w:rPr>
      </w:pPr>
      <w:r>
        <w:rPr>
          <w:rStyle w:val="38"/>
        </w:rPr>
        <w:fldChar w:fldCharType="begin"/>
      </w:r>
      <w:r>
        <w:rPr>
          <w:rStyle w:val="38"/>
        </w:rPr>
        <w:instrText xml:space="preserve"> </w:instrText>
      </w:r>
      <w:r>
        <w:instrText xml:space="preserve">HYPERLINK \l "_Toc129956951"</w:instrText>
      </w:r>
      <w:r>
        <w:rPr>
          <w:rStyle w:val="38"/>
        </w:rPr>
        <w:instrText xml:space="preserve"> </w:instrText>
      </w:r>
      <w:r>
        <w:rPr>
          <w:rStyle w:val="38"/>
        </w:rPr>
        <w:fldChar w:fldCharType="separate"/>
      </w:r>
      <w:r>
        <w:rPr>
          <w:rStyle w:val="38"/>
          <w:rFonts w:hint="eastAsia"/>
        </w:rPr>
        <w:t>（一）新股上市申请、上市准备及上市流程图</w:t>
      </w:r>
      <w:r>
        <w:tab/>
      </w:r>
      <w:r>
        <w:fldChar w:fldCharType="begin"/>
      </w:r>
      <w:r>
        <w:instrText xml:space="preserve"> PAGEREF _Toc129956951 \h </w:instrText>
      </w:r>
      <w:r>
        <w:fldChar w:fldCharType="separate"/>
      </w:r>
      <w:r>
        <w:t>21</w:t>
      </w:r>
      <w:r>
        <w:fldChar w:fldCharType="end"/>
      </w:r>
      <w:r>
        <w:rPr>
          <w:rStyle w:val="38"/>
        </w:rPr>
        <w:fldChar w:fldCharType="end"/>
      </w:r>
    </w:p>
    <w:p w14:paraId="468AF781">
      <w:pPr>
        <w:pStyle w:val="27"/>
        <w:rPr>
          <w:rFonts w:ascii="Calibri" w:hAnsi="Calibri"/>
          <w:szCs w:val="22"/>
        </w:rPr>
      </w:pPr>
      <w:r>
        <w:rPr>
          <w:rStyle w:val="38"/>
        </w:rPr>
        <w:fldChar w:fldCharType="begin"/>
      </w:r>
      <w:r>
        <w:rPr>
          <w:rStyle w:val="38"/>
        </w:rPr>
        <w:instrText xml:space="preserve"> </w:instrText>
      </w:r>
      <w:r>
        <w:instrText xml:space="preserve">HYPERLINK \l "_Toc129956952"</w:instrText>
      </w:r>
      <w:r>
        <w:rPr>
          <w:rStyle w:val="38"/>
        </w:rPr>
        <w:instrText xml:space="preserve"> </w:instrText>
      </w:r>
      <w:r>
        <w:rPr>
          <w:rStyle w:val="38"/>
        </w:rPr>
        <w:fldChar w:fldCharType="separate"/>
      </w:r>
      <w:r>
        <w:rPr>
          <w:rStyle w:val="38"/>
          <w:rFonts w:hint="eastAsia"/>
        </w:rPr>
        <w:t>（二）上市工作具体流程</w:t>
      </w:r>
      <w:r>
        <w:tab/>
      </w:r>
      <w:r>
        <w:fldChar w:fldCharType="begin"/>
      </w:r>
      <w:r>
        <w:instrText xml:space="preserve"> PAGEREF _Toc129956952 \h </w:instrText>
      </w:r>
      <w:r>
        <w:fldChar w:fldCharType="separate"/>
      </w:r>
      <w:r>
        <w:t>21</w:t>
      </w:r>
      <w:r>
        <w:fldChar w:fldCharType="end"/>
      </w:r>
      <w:r>
        <w:rPr>
          <w:rStyle w:val="38"/>
        </w:rPr>
        <w:fldChar w:fldCharType="end"/>
      </w:r>
    </w:p>
    <w:p w14:paraId="3A3EBC17">
      <w:pPr>
        <w:pStyle w:val="27"/>
        <w:rPr>
          <w:rFonts w:ascii="Calibri" w:hAnsi="Calibri"/>
          <w:szCs w:val="22"/>
        </w:rPr>
      </w:pPr>
      <w:r>
        <w:rPr>
          <w:rStyle w:val="38"/>
        </w:rPr>
        <w:fldChar w:fldCharType="begin"/>
      </w:r>
      <w:r>
        <w:rPr>
          <w:rStyle w:val="38"/>
        </w:rPr>
        <w:instrText xml:space="preserve"> </w:instrText>
      </w:r>
      <w:r>
        <w:instrText xml:space="preserve">HYPERLINK \l "_Toc129956953"</w:instrText>
      </w:r>
      <w:r>
        <w:rPr>
          <w:rStyle w:val="38"/>
        </w:rPr>
        <w:instrText xml:space="preserve"> </w:instrText>
      </w:r>
      <w:r>
        <w:rPr>
          <w:rStyle w:val="38"/>
        </w:rPr>
        <w:fldChar w:fldCharType="separate"/>
      </w:r>
      <w:r>
        <w:rPr>
          <w:rStyle w:val="38"/>
          <w:rFonts w:hint="eastAsia"/>
        </w:rPr>
        <w:t>（三）上市公告书披露事项</w:t>
      </w:r>
      <w:r>
        <w:tab/>
      </w:r>
      <w:r>
        <w:fldChar w:fldCharType="begin"/>
      </w:r>
      <w:r>
        <w:instrText xml:space="preserve"> PAGEREF _Toc129956953 \h </w:instrText>
      </w:r>
      <w:r>
        <w:fldChar w:fldCharType="separate"/>
      </w:r>
      <w:r>
        <w:t>25</w:t>
      </w:r>
      <w:r>
        <w:fldChar w:fldCharType="end"/>
      </w:r>
      <w:r>
        <w:rPr>
          <w:rStyle w:val="38"/>
        </w:rPr>
        <w:fldChar w:fldCharType="end"/>
      </w:r>
    </w:p>
    <w:p w14:paraId="1FCE7818">
      <w:pPr>
        <w:pStyle w:val="27"/>
        <w:rPr>
          <w:rFonts w:ascii="Calibri" w:hAnsi="Calibri"/>
          <w:szCs w:val="22"/>
        </w:rPr>
      </w:pPr>
      <w:r>
        <w:rPr>
          <w:rStyle w:val="38"/>
        </w:rPr>
        <w:fldChar w:fldCharType="begin"/>
      </w:r>
      <w:r>
        <w:rPr>
          <w:rStyle w:val="38"/>
        </w:rPr>
        <w:instrText xml:space="preserve"> </w:instrText>
      </w:r>
      <w:r>
        <w:instrText xml:space="preserve">HYPERLINK \l "_Toc129956954"</w:instrText>
      </w:r>
      <w:r>
        <w:rPr>
          <w:rStyle w:val="38"/>
        </w:rPr>
        <w:instrText xml:space="preserve"> </w:instrText>
      </w:r>
      <w:r>
        <w:rPr>
          <w:rStyle w:val="38"/>
        </w:rPr>
        <w:fldChar w:fldCharType="separate"/>
      </w:r>
      <w:r>
        <w:rPr>
          <w:rStyle w:val="38"/>
          <w:rFonts w:hint="eastAsia"/>
        </w:rPr>
        <w:t>（四）上市仪式</w:t>
      </w:r>
      <w:r>
        <w:tab/>
      </w:r>
      <w:r>
        <w:fldChar w:fldCharType="begin"/>
      </w:r>
      <w:r>
        <w:instrText xml:space="preserve"> PAGEREF _Toc129956954 \h </w:instrText>
      </w:r>
      <w:r>
        <w:fldChar w:fldCharType="separate"/>
      </w:r>
      <w:r>
        <w:t>25</w:t>
      </w:r>
      <w:r>
        <w:fldChar w:fldCharType="end"/>
      </w:r>
      <w:r>
        <w:rPr>
          <w:rStyle w:val="38"/>
        </w:rPr>
        <w:fldChar w:fldCharType="end"/>
      </w:r>
    </w:p>
    <w:p w14:paraId="16750E51">
      <w:pPr>
        <w:pStyle w:val="21"/>
        <w:rPr>
          <w:rFonts w:ascii="Calibri" w:hAnsi="Calibri"/>
          <w:i w:val="0"/>
          <w:sz w:val="21"/>
          <w:szCs w:val="22"/>
        </w:rPr>
      </w:pPr>
      <w:r>
        <w:rPr>
          <w:rStyle w:val="38"/>
          <w:i w:val="0"/>
        </w:rPr>
        <w:fldChar w:fldCharType="begin"/>
      </w:r>
      <w:r>
        <w:rPr>
          <w:rStyle w:val="38"/>
          <w:i w:val="0"/>
        </w:rPr>
        <w:instrText xml:space="preserve"> </w:instrText>
      </w:r>
      <w:r>
        <w:rPr>
          <w:i w:val="0"/>
        </w:rPr>
        <w:instrText xml:space="preserve">HYPERLINK \l "_Toc129956955"</w:instrText>
      </w:r>
      <w:r>
        <w:rPr>
          <w:rStyle w:val="38"/>
          <w:i w:val="0"/>
        </w:rPr>
        <w:instrText xml:space="preserve"> </w:instrText>
      </w:r>
      <w:r>
        <w:rPr>
          <w:rStyle w:val="38"/>
          <w:i w:val="0"/>
        </w:rPr>
        <w:fldChar w:fldCharType="separate"/>
      </w:r>
      <w:r>
        <w:rPr>
          <w:rStyle w:val="38"/>
          <w:rFonts w:hint="eastAsia" w:eastAsia="黑体"/>
          <w:i w:val="0"/>
        </w:rPr>
        <w:t>五、发行期间新股暂停、恢复及终止的情况处理</w:t>
      </w:r>
      <w:r>
        <w:rPr>
          <w:i w:val="0"/>
        </w:rPr>
        <w:tab/>
      </w:r>
      <w:r>
        <w:rPr>
          <w:i w:val="0"/>
        </w:rPr>
        <w:fldChar w:fldCharType="begin"/>
      </w:r>
      <w:r>
        <w:rPr>
          <w:i w:val="0"/>
        </w:rPr>
        <w:instrText xml:space="preserve"> PAGEREF _Toc129956955 \h </w:instrText>
      </w:r>
      <w:r>
        <w:rPr>
          <w:i w:val="0"/>
        </w:rPr>
        <w:fldChar w:fldCharType="separate"/>
      </w:r>
      <w:r>
        <w:rPr>
          <w:i w:val="0"/>
        </w:rPr>
        <w:t>26</w:t>
      </w:r>
      <w:r>
        <w:rPr>
          <w:i w:val="0"/>
        </w:rPr>
        <w:fldChar w:fldCharType="end"/>
      </w:r>
      <w:r>
        <w:rPr>
          <w:rStyle w:val="38"/>
          <w:i w:val="0"/>
        </w:rPr>
        <w:fldChar w:fldCharType="end"/>
      </w:r>
    </w:p>
    <w:p w14:paraId="41749427">
      <w:pPr>
        <w:pStyle w:val="21"/>
        <w:rPr>
          <w:rFonts w:ascii="Calibri" w:hAnsi="Calibri"/>
          <w:i w:val="0"/>
          <w:sz w:val="21"/>
          <w:szCs w:val="22"/>
        </w:rPr>
      </w:pPr>
      <w:r>
        <w:rPr>
          <w:rStyle w:val="38"/>
          <w:i w:val="0"/>
        </w:rPr>
        <w:fldChar w:fldCharType="begin"/>
      </w:r>
      <w:r>
        <w:rPr>
          <w:rStyle w:val="38"/>
          <w:i w:val="0"/>
        </w:rPr>
        <w:instrText xml:space="preserve"> </w:instrText>
      </w:r>
      <w:r>
        <w:rPr>
          <w:i w:val="0"/>
        </w:rPr>
        <w:instrText xml:space="preserve">HYPERLINK \l "_Toc129956956"</w:instrText>
      </w:r>
      <w:r>
        <w:rPr>
          <w:rStyle w:val="38"/>
          <w:i w:val="0"/>
        </w:rPr>
        <w:instrText xml:space="preserve"> </w:instrText>
      </w:r>
      <w:r>
        <w:rPr>
          <w:rStyle w:val="38"/>
          <w:i w:val="0"/>
        </w:rPr>
        <w:fldChar w:fldCharType="separate"/>
      </w:r>
      <w:r>
        <w:rPr>
          <w:rStyle w:val="38"/>
          <w:rFonts w:hint="eastAsia" w:eastAsia="黑体"/>
          <w:i w:val="0"/>
        </w:rPr>
        <w:t>六、附则</w:t>
      </w:r>
      <w:r>
        <w:rPr>
          <w:i w:val="0"/>
        </w:rPr>
        <w:tab/>
      </w:r>
      <w:r>
        <w:rPr>
          <w:i w:val="0"/>
        </w:rPr>
        <w:fldChar w:fldCharType="begin"/>
      </w:r>
      <w:r>
        <w:rPr>
          <w:i w:val="0"/>
        </w:rPr>
        <w:instrText xml:space="preserve"> PAGEREF _Toc129956956 \h </w:instrText>
      </w:r>
      <w:r>
        <w:rPr>
          <w:i w:val="0"/>
        </w:rPr>
        <w:fldChar w:fldCharType="separate"/>
      </w:r>
      <w:r>
        <w:rPr>
          <w:i w:val="0"/>
        </w:rPr>
        <w:t>27</w:t>
      </w:r>
      <w:r>
        <w:rPr>
          <w:i w:val="0"/>
        </w:rPr>
        <w:fldChar w:fldCharType="end"/>
      </w:r>
      <w:r>
        <w:rPr>
          <w:rStyle w:val="38"/>
          <w:i w:val="0"/>
        </w:rPr>
        <w:fldChar w:fldCharType="end"/>
      </w:r>
    </w:p>
    <w:p w14:paraId="21DD358A">
      <w:pPr>
        <w:pStyle w:val="27"/>
        <w:adjustRightInd w:val="0"/>
        <w:ind w:left="0" w:leftChars="0"/>
        <w:jc w:val="left"/>
      </w:pPr>
      <w:r>
        <w:rPr>
          <w:sz w:val="24"/>
          <w:szCs w:val="24"/>
        </w:rPr>
        <w:fldChar w:fldCharType="end"/>
      </w:r>
    </w:p>
    <w:p w14:paraId="364DD1B4">
      <w:pPr>
        <w:pStyle w:val="27"/>
        <w:ind w:left="0" w:leftChars="0" w:firstLine="480" w:firstLineChars="200"/>
        <w:jc w:val="both"/>
        <w:rPr>
          <w:rFonts w:hint="eastAsia" w:ascii="宋体" w:hAnsi="宋体"/>
          <w:sz w:val="24"/>
          <w:szCs w:val="24"/>
        </w:rPr>
      </w:pPr>
      <w:r>
        <w:rPr>
          <w:rFonts w:ascii="宋体" w:hAnsi="宋体"/>
          <w:sz w:val="24"/>
          <w:szCs w:val="24"/>
        </w:rPr>
        <w:br w:type="page"/>
      </w:r>
      <w:r>
        <w:rPr>
          <w:rFonts w:ascii="宋体" w:hAnsi="宋体"/>
          <w:sz w:val="24"/>
          <w:szCs w:val="24"/>
        </w:rPr>
        <w:t>为方便发行人与主承销商做好首次公开发行</w:t>
      </w:r>
      <w:r>
        <w:rPr>
          <w:rFonts w:hint="eastAsia" w:ascii="宋体" w:hAnsi="宋体"/>
          <w:sz w:val="24"/>
          <w:szCs w:val="24"/>
        </w:rPr>
        <w:t>股票</w:t>
      </w:r>
      <w:r>
        <w:rPr>
          <w:rFonts w:ascii="宋体" w:hAnsi="宋体"/>
          <w:sz w:val="24"/>
          <w:szCs w:val="24"/>
        </w:rPr>
        <w:t>发行与上市工作，推动发行与承销业务顺利开展，根据</w:t>
      </w:r>
      <w:r>
        <w:rPr>
          <w:rFonts w:hint="eastAsia" w:ascii="宋体" w:hAnsi="宋体"/>
          <w:sz w:val="24"/>
          <w:szCs w:val="24"/>
        </w:rPr>
        <w:t>《证券发行与承销管理办法》</w:t>
      </w:r>
      <w:r>
        <w:rPr>
          <w:rFonts w:ascii="宋体" w:hAnsi="宋体"/>
          <w:sz w:val="24"/>
          <w:szCs w:val="24"/>
        </w:rPr>
        <w:t>《上海证券交易所</w:t>
      </w:r>
      <w:r>
        <w:rPr>
          <w:rFonts w:hint="eastAsia" w:ascii="宋体" w:hAnsi="宋体"/>
          <w:sz w:val="24"/>
          <w:szCs w:val="24"/>
        </w:rPr>
        <w:t>首次公开发行证券</w:t>
      </w:r>
      <w:r>
        <w:rPr>
          <w:rFonts w:ascii="宋体" w:hAnsi="宋体"/>
          <w:sz w:val="24"/>
          <w:szCs w:val="24"/>
        </w:rPr>
        <w:t>发行与承销</w:t>
      </w:r>
      <w:r>
        <w:rPr>
          <w:rFonts w:hint="eastAsia" w:ascii="宋体" w:hAnsi="宋体"/>
          <w:sz w:val="24"/>
          <w:szCs w:val="24"/>
        </w:rPr>
        <w:t>业务</w:t>
      </w:r>
      <w:r>
        <w:rPr>
          <w:rFonts w:ascii="宋体" w:hAnsi="宋体"/>
          <w:sz w:val="24"/>
          <w:szCs w:val="24"/>
        </w:rPr>
        <w:t>实施</w:t>
      </w:r>
      <w:r>
        <w:rPr>
          <w:rFonts w:hint="eastAsia" w:ascii="宋体" w:hAnsi="宋体"/>
          <w:sz w:val="24"/>
          <w:szCs w:val="24"/>
        </w:rPr>
        <w:t>细则</w:t>
      </w:r>
      <w:r>
        <w:rPr>
          <w:rFonts w:ascii="宋体" w:hAnsi="宋体"/>
          <w:sz w:val="24"/>
          <w:szCs w:val="24"/>
        </w:rPr>
        <w:t>》</w:t>
      </w:r>
      <w:r>
        <w:rPr>
          <w:rFonts w:hint="eastAsia" w:ascii="宋体" w:hAnsi="宋体"/>
          <w:sz w:val="24"/>
          <w:szCs w:val="24"/>
        </w:rPr>
        <w:t>（以下简称《首发承销实施细则》）</w:t>
      </w:r>
      <w:r>
        <w:rPr>
          <w:rFonts w:ascii="宋体" w:hAnsi="宋体"/>
          <w:sz w:val="24"/>
          <w:szCs w:val="24"/>
        </w:rPr>
        <w:t>《上海市场首次公开发行股票网上发行实施细则》《上海市场首次公开发行股票网下发行实施细则》等相关业务规则，制定本指南。</w:t>
      </w:r>
    </w:p>
    <w:p w14:paraId="570BBD42">
      <w:pPr>
        <w:pStyle w:val="62"/>
        <w:widowControl w:val="0"/>
        <w:spacing w:before="0" w:beforeLines="0" w:after="0" w:line="360" w:lineRule="auto"/>
        <w:ind w:firstLine="480" w:firstLineChars="200"/>
        <w:rPr>
          <w:rFonts w:hint="eastAsia" w:ascii="宋体" w:hAnsi="宋体"/>
          <w:sz w:val="24"/>
          <w:szCs w:val="24"/>
          <w:lang w:eastAsia="zh-CN"/>
        </w:rPr>
      </w:pPr>
      <w:r>
        <w:rPr>
          <w:rFonts w:hint="eastAsia" w:ascii="宋体" w:hAnsi="宋体"/>
          <w:sz w:val="24"/>
          <w:szCs w:val="24"/>
          <w:lang w:eastAsia="zh-CN"/>
        </w:rPr>
        <w:t>上海证券交易所（以下简称本所或上交所）</w:t>
      </w:r>
      <w:r>
        <w:rPr>
          <w:rFonts w:hint="eastAsia" w:ascii="宋体" w:hAnsi="宋体"/>
          <w:b/>
          <w:sz w:val="24"/>
          <w:szCs w:val="24"/>
          <w:lang w:eastAsia="zh-CN"/>
        </w:rPr>
        <w:t>郑重声明</w:t>
      </w:r>
      <w:r>
        <w:rPr>
          <w:rFonts w:hint="eastAsia" w:ascii="宋体" w:hAnsi="宋体"/>
          <w:sz w:val="24"/>
          <w:szCs w:val="24"/>
          <w:lang w:eastAsia="zh-CN"/>
        </w:rPr>
        <w:t>，本所及本所附属机构对于新上市公司网下路演从未指定任何特定服务机构。如有任何组织或个人以本所或本所附属机构名义作为网下路演特定服务机构，均属违法行为。本所及本所附属机构保留追究相关违法人员法律责任的一切权利。</w:t>
      </w:r>
    </w:p>
    <w:p w14:paraId="1179BA23">
      <w:pPr>
        <w:pStyle w:val="62"/>
        <w:widowControl w:val="0"/>
        <w:spacing w:before="0" w:beforeLines="0" w:after="0" w:line="360" w:lineRule="auto"/>
        <w:ind w:firstLine="480" w:firstLineChars="200"/>
        <w:rPr>
          <w:rFonts w:hint="eastAsia" w:ascii="宋体" w:hAnsi="宋体"/>
          <w:sz w:val="24"/>
          <w:szCs w:val="24"/>
          <w:lang w:eastAsia="zh-CN"/>
        </w:rPr>
      </w:pPr>
      <w:r>
        <w:rPr>
          <w:rFonts w:hint="eastAsia" w:ascii="宋体" w:hAnsi="宋体"/>
          <w:sz w:val="24"/>
          <w:szCs w:val="24"/>
          <w:lang w:eastAsia="zh-CN"/>
        </w:rPr>
        <w:t>本所上证路演中心为网上路演指定服务机构，可以为新上市公司提供</w:t>
      </w:r>
      <w:r>
        <w:rPr>
          <w:rFonts w:ascii="宋体" w:hAnsi="宋体"/>
          <w:sz w:val="24"/>
          <w:szCs w:val="24"/>
          <w:lang w:eastAsia="zh-CN"/>
        </w:rPr>
        <w:t>IPO</w:t>
      </w:r>
      <w:r>
        <w:rPr>
          <w:rFonts w:hint="eastAsia" w:ascii="宋体" w:hAnsi="宋体"/>
          <w:sz w:val="24"/>
          <w:szCs w:val="24"/>
          <w:lang w:eastAsia="zh-CN"/>
        </w:rPr>
        <w:t>网上路演和上市仪式直播服务，不收取任何费用。</w:t>
      </w:r>
    </w:p>
    <w:bookmarkEnd w:id="1"/>
    <w:p w14:paraId="49BA1AE1">
      <w:pPr>
        <w:pStyle w:val="2"/>
        <w:spacing w:before="360" w:beforeLines="100" w:after="360" w:afterLines="100" w:line="360" w:lineRule="auto"/>
        <w:rPr>
          <w:rFonts w:hint="eastAsia" w:eastAsia="黑体"/>
          <w:sz w:val="28"/>
          <w:szCs w:val="28"/>
        </w:rPr>
      </w:pPr>
      <w:bookmarkStart w:id="2" w:name="_Toc3888719"/>
      <w:bookmarkStart w:id="3" w:name="_Toc129956940"/>
      <w:r>
        <w:rPr>
          <w:rFonts w:hint="eastAsia" w:eastAsia="黑体"/>
          <w:sz w:val="28"/>
          <w:szCs w:val="28"/>
        </w:rPr>
        <w:t>一、发行与上市总体流程</w:t>
      </w:r>
      <w:bookmarkEnd w:id="2"/>
      <w:bookmarkEnd w:id="3"/>
    </w:p>
    <w:p w14:paraId="447AFE4B">
      <w:pPr>
        <w:spacing w:line="360" w:lineRule="auto"/>
        <w:ind w:firstLine="480" w:firstLineChars="200"/>
        <w:rPr>
          <w:rFonts w:hint="eastAsia" w:ascii="宋体" w:hAnsi="宋体"/>
          <w:sz w:val="24"/>
        </w:rPr>
      </w:pPr>
      <w:r>
        <w:rPr>
          <w:rFonts w:hint="eastAsia" w:ascii="宋体" w:hAnsi="宋体"/>
          <w:sz w:val="24"/>
        </w:rPr>
        <w:t>上交所首次公开发行股票发行与上市业务总体流程主要包括发行上市前准备工作、发行业务流程、上市业务流程三个阶段。</w:t>
      </w:r>
    </w:p>
    <w:p w14:paraId="43053391">
      <w:pPr>
        <w:spacing w:line="360" w:lineRule="auto"/>
        <w:ind w:firstLine="480" w:firstLineChars="200"/>
        <w:rPr>
          <w:rFonts w:hint="eastAsia" w:ascii="宋体" w:hAnsi="宋体"/>
          <w:sz w:val="24"/>
        </w:rPr>
      </w:pPr>
      <w:r>
        <w:rPr>
          <w:rFonts w:hint="eastAsia" w:ascii="宋体" w:hAnsi="宋体"/>
          <w:sz w:val="24"/>
        </w:rPr>
        <w:t>拟在上交所首次公开发行股票并上市的发行人，经证监会注册后，可以在注册决定有效期内自主选择发行时点，启动发行前需通过业务管理系统平台（发行承销业务）（以下简称业管平台）报备发行与承销方案，上交所在5个工作日内无异议的，可以正式启动发行。启动发行后，发行人需将发行上市阶段的信息披露、发行申请文件、上市申请文件等有关发行上市的材料通过业管平台向</w:t>
      </w:r>
      <w:r>
        <w:rPr>
          <w:rFonts w:hint="eastAsia" w:ascii="宋体" w:hAnsi="宋体"/>
          <w:color w:val="000000"/>
          <w:sz w:val="24"/>
        </w:rPr>
        <w:t>上交所</w:t>
      </w:r>
      <w:r>
        <w:rPr>
          <w:rFonts w:hint="eastAsia" w:ascii="宋体" w:hAnsi="宋体"/>
          <w:sz w:val="24"/>
        </w:rPr>
        <w:t>提交。</w:t>
      </w:r>
    </w:p>
    <w:p w14:paraId="25549331">
      <w:pPr>
        <w:spacing w:line="360" w:lineRule="auto"/>
        <w:ind w:firstLine="480" w:firstLineChars="200"/>
        <w:rPr>
          <w:rFonts w:hint="eastAsia" w:ascii="宋体" w:hAnsi="宋体"/>
          <w:sz w:val="24"/>
        </w:rPr>
      </w:pPr>
      <w:r>
        <w:rPr>
          <w:rFonts w:hint="eastAsia" w:ascii="宋体" w:hAnsi="宋体"/>
          <w:sz w:val="24"/>
        </w:rPr>
        <w:t>首次公开发行股票发行与上市业务中，一些重要日期定义为：网下初步询价开始日为X日，新股网上网下发行日为T日，新股上市交易日为L日，该定义适用于全文。</w:t>
      </w:r>
    </w:p>
    <w:p w14:paraId="507605F2">
      <w:pPr>
        <w:spacing w:line="360" w:lineRule="auto"/>
        <w:ind w:firstLine="480" w:firstLineChars="200"/>
        <w:rPr>
          <w:rFonts w:hint="eastAsia" w:ascii="宋体" w:hAnsi="宋体"/>
          <w:sz w:val="24"/>
        </w:rPr>
      </w:pPr>
      <w:r>
        <w:rPr>
          <w:rFonts w:hint="eastAsia" w:ascii="宋体" w:hAnsi="宋体"/>
          <w:sz w:val="24"/>
        </w:rPr>
        <w:t>除非另有说明，本文中所称日期均指交易日。</w:t>
      </w:r>
    </w:p>
    <w:p w14:paraId="6B7FE730">
      <w:pPr>
        <w:pStyle w:val="2"/>
        <w:spacing w:before="360" w:beforeLines="100" w:after="360" w:afterLines="100" w:line="360" w:lineRule="auto"/>
        <w:rPr>
          <w:rFonts w:hint="eastAsia" w:eastAsia="黑体"/>
          <w:sz w:val="28"/>
          <w:szCs w:val="28"/>
        </w:rPr>
      </w:pPr>
      <w:bookmarkStart w:id="4" w:name="_Toc129956941"/>
      <w:bookmarkStart w:id="5" w:name="_Toc3888720"/>
      <w:r>
        <w:rPr>
          <w:rFonts w:hint="eastAsia" w:eastAsia="黑体"/>
          <w:sz w:val="28"/>
          <w:szCs w:val="28"/>
        </w:rPr>
        <w:t>二、发行上市前准备工作</w:t>
      </w:r>
      <w:bookmarkEnd w:id="4"/>
      <w:bookmarkEnd w:id="5"/>
    </w:p>
    <w:p w14:paraId="3F2AF4CE">
      <w:pPr>
        <w:pStyle w:val="3"/>
        <w:spacing w:before="0" w:after="0" w:line="360" w:lineRule="auto"/>
        <w:rPr>
          <w:rFonts w:hint="eastAsia" w:ascii="Times New Roman" w:hAnsi="Times New Roman"/>
          <w:sz w:val="28"/>
          <w:szCs w:val="28"/>
        </w:rPr>
      </w:pPr>
      <w:bookmarkStart w:id="6" w:name="_Toc3888721"/>
      <w:bookmarkStart w:id="7" w:name="_Toc129956942"/>
      <w:r>
        <w:rPr>
          <w:rFonts w:hint="eastAsia" w:ascii="Times New Roman" w:hAnsi="Times New Roman"/>
          <w:sz w:val="28"/>
          <w:szCs w:val="28"/>
        </w:rPr>
        <w:t>（一）发行上市相关业务准备</w:t>
      </w:r>
      <w:bookmarkEnd w:id="6"/>
      <w:bookmarkEnd w:id="7"/>
    </w:p>
    <w:p w14:paraId="494FCE46">
      <w:pPr>
        <w:spacing w:line="360" w:lineRule="auto"/>
        <w:ind w:firstLine="480" w:firstLineChars="200"/>
        <w:rPr>
          <w:rFonts w:hint="eastAsia" w:ascii="宋体" w:hAnsi="宋体"/>
          <w:sz w:val="24"/>
        </w:rPr>
      </w:pPr>
      <w:r>
        <w:rPr>
          <w:rFonts w:hint="eastAsia" w:ascii="宋体" w:hAnsi="宋体"/>
          <w:sz w:val="24"/>
        </w:rPr>
        <w:t>发行人首次公开发行股票经上市审核委员会审议符合发行条件、上市条件和信息披露要求后，如有重大疑难事项或规则理解适用方面有重大问题的，可由主承销商通过业管平台-业务咨询菜单预约，与上交所预沟通。</w:t>
      </w:r>
    </w:p>
    <w:p w14:paraId="473414D4">
      <w:pPr>
        <w:spacing w:line="360" w:lineRule="auto"/>
        <w:ind w:firstLine="480" w:firstLineChars="200"/>
        <w:rPr>
          <w:rFonts w:hint="eastAsia" w:ascii="宋体" w:hAnsi="宋体"/>
          <w:b/>
          <w:sz w:val="24"/>
        </w:rPr>
      </w:pPr>
      <w:r>
        <w:rPr>
          <w:rFonts w:hint="eastAsia" w:ascii="宋体" w:hAnsi="宋体"/>
          <w:b/>
          <w:sz w:val="24"/>
        </w:rPr>
        <w:t>原则上，主承销商需安排资本市场部资深专业人员与本所对接首次公开发行股票发行与上市业务。</w:t>
      </w:r>
    </w:p>
    <w:p w14:paraId="01019C6B">
      <w:pPr>
        <w:spacing w:line="360" w:lineRule="auto"/>
        <w:ind w:firstLine="480" w:firstLineChars="200"/>
        <w:rPr>
          <w:rFonts w:ascii="宋体" w:hAnsi="宋体"/>
          <w:sz w:val="24"/>
        </w:rPr>
      </w:pPr>
      <w:r>
        <w:rPr>
          <w:rFonts w:hint="eastAsia" w:ascii="宋体" w:hAnsi="宋体"/>
          <w:sz w:val="24"/>
        </w:rPr>
        <w:t>主承销商登录业管平台，地址：https://bmsp.uap.sse.com.cn，用户需使用ekey并输入用户名密码登录。用户名为插入Ekey后自动弹出的用户名，首次登录使用初始密码，登录后修改密码。登录后平台角色请选择为“发行承销业务-承销商”。具体可参考《业务管理系统平台（发行承销业务）用户手册》（</w:t>
      </w:r>
      <w:r>
        <w:rPr>
          <w:rFonts w:ascii="宋体" w:hAnsi="宋体"/>
          <w:sz w:val="24"/>
        </w:rPr>
        <w:t>http://www.sse.com.cn/ipo/rules/main/</w:t>
      </w:r>
      <w:r>
        <w:rPr>
          <w:rFonts w:hint="eastAsia" w:ascii="宋体" w:hAnsi="宋体"/>
          <w:sz w:val="24"/>
        </w:rPr>
        <w:t>）。</w:t>
      </w:r>
    </w:p>
    <w:p w14:paraId="03553939">
      <w:pPr>
        <w:spacing w:line="360" w:lineRule="auto"/>
        <w:ind w:firstLine="480" w:firstLineChars="200"/>
        <w:rPr>
          <w:rFonts w:hint="eastAsia" w:ascii="宋体" w:hAnsi="宋体"/>
          <w:sz w:val="24"/>
        </w:rPr>
      </w:pPr>
      <w:r>
        <w:rPr>
          <w:rFonts w:hint="eastAsia" w:ascii="宋体" w:hAnsi="宋体"/>
          <w:sz w:val="24"/>
        </w:rPr>
        <w:t>发行人首次公开发行股票并在本所上市申请经证监会注册后，主承销商通过业管平台新建项目，并填写“预计启动发行时间”，“预计启动发行时间”为预计刊登初询公告及招股意向书日期。一般情况下为T-6日。</w:t>
      </w:r>
    </w:p>
    <w:p w14:paraId="5194B298">
      <w:pPr>
        <w:pStyle w:val="3"/>
        <w:spacing w:before="0" w:after="0" w:line="360" w:lineRule="auto"/>
        <w:rPr>
          <w:rFonts w:ascii="Times New Roman" w:hAnsi="Times New Roman"/>
          <w:sz w:val="28"/>
          <w:szCs w:val="28"/>
        </w:rPr>
      </w:pPr>
      <w:bookmarkStart w:id="8" w:name="_Toc129956943"/>
      <w:bookmarkStart w:id="9" w:name="_Toc3888723"/>
      <w:r>
        <w:rPr>
          <w:rFonts w:hint="eastAsia" w:ascii="Times New Roman" w:hAnsi="Times New Roman"/>
          <w:sz w:val="28"/>
          <w:szCs w:val="28"/>
        </w:rPr>
        <w:t>（二）提交发行方案</w:t>
      </w:r>
      <w:bookmarkEnd w:id="8"/>
      <w:bookmarkEnd w:id="9"/>
    </w:p>
    <w:p w14:paraId="5DE153BB">
      <w:pPr>
        <w:spacing w:line="360" w:lineRule="auto"/>
        <w:ind w:firstLine="480" w:firstLineChars="200"/>
        <w:rPr>
          <w:rFonts w:hint="eastAsia" w:ascii="宋体" w:hAnsi="宋体"/>
          <w:color w:val="000000"/>
          <w:sz w:val="24"/>
        </w:rPr>
      </w:pPr>
      <w:r>
        <w:rPr>
          <w:rFonts w:hint="eastAsia" w:ascii="宋体" w:hAnsi="宋体"/>
          <w:sz w:val="24"/>
        </w:rPr>
        <w:t>项目新建审核通过</w:t>
      </w:r>
      <w:r>
        <w:rPr>
          <w:rFonts w:hint="eastAsia" w:ascii="宋体" w:hAnsi="宋体"/>
          <w:color w:val="000000"/>
          <w:sz w:val="24"/>
        </w:rPr>
        <w:t>后，主承销商可通过</w:t>
      </w:r>
      <w:r>
        <w:rPr>
          <w:rFonts w:hint="eastAsia" w:ascii="宋体" w:hAnsi="宋体"/>
          <w:sz w:val="24"/>
        </w:rPr>
        <w:t>业管平台</w:t>
      </w:r>
      <w:r>
        <w:rPr>
          <w:rFonts w:hint="eastAsia" w:ascii="宋体" w:hAnsi="宋体"/>
          <w:color w:val="000000"/>
          <w:sz w:val="24"/>
        </w:rPr>
        <w:t>向上交所报送发行方案等相关文件。发行方案中需要明确本次发行股份数量、参与战略配售的投资者的名单及承诺认购金额或股票数量、网下网上初始发行数量、超额配售选择权的设置、发行阶段的时间安排等内容。</w:t>
      </w:r>
      <w:r>
        <w:rPr>
          <w:rFonts w:hint="eastAsia" w:ascii="宋体" w:hAnsi="宋体"/>
          <w:b/>
          <w:color w:val="000000"/>
          <w:sz w:val="24"/>
        </w:rPr>
        <w:t>主承销商通过</w:t>
      </w:r>
      <w:r>
        <w:rPr>
          <w:rFonts w:hint="eastAsia" w:ascii="宋体" w:hAnsi="宋体"/>
          <w:b/>
          <w:sz w:val="24"/>
        </w:rPr>
        <w:t>业管平台</w:t>
      </w:r>
      <w:r>
        <w:rPr>
          <w:rFonts w:hint="eastAsia" w:ascii="宋体" w:hAnsi="宋体"/>
          <w:b/>
          <w:color w:val="000000"/>
          <w:sz w:val="24"/>
        </w:rPr>
        <w:t>报送的全部文件需保持一致，包括但不限于本次发行股份数量、战略配售股份数量、网下网上初始发行数量等有关发行数据。</w:t>
      </w:r>
      <w:r>
        <w:rPr>
          <w:rFonts w:hint="eastAsia" w:ascii="宋体" w:hAnsi="宋体"/>
          <w:color w:val="000000"/>
          <w:sz w:val="24"/>
        </w:rPr>
        <w:t>发行方案具体提交文件见下表。上交所5个工作日内无异议的发行人可启动发行工作。</w:t>
      </w:r>
    </w:p>
    <w:p w14:paraId="603DE33F">
      <w:pPr>
        <w:spacing w:line="360" w:lineRule="auto"/>
        <w:ind w:firstLine="480" w:firstLineChars="200"/>
        <w:rPr>
          <w:rFonts w:hint="eastAsia" w:ascii="宋体" w:hAnsi="宋体"/>
          <w:color w:val="000000"/>
          <w:sz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985"/>
        <w:gridCol w:w="2069"/>
      </w:tblGrid>
      <w:tr w14:paraId="0B5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2262BC17">
            <w:pPr>
              <w:jc w:val="center"/>
              <w:rPr>
                <w:rFonts w:ascii="宋体" w:hAnsi="宋体"/>
                <w:color w:val="000000"/>
                <w:szCs w:val="21"/>
              </w:rPr>
            </w:pPr>
            <w:r>
              <w:rPr>
                <w:rFonts w:ascii="宋体" w:hAnsi="宋体"/>
                <w:b/>
                <w:color w:val="000000"/>
                <w:szCs w:val="21"/>
              </w:rPr>
              <w:t>序号</w:t>
            </w:r>
          </w:p>
        </w:tc>
        <w:tc>
          <w:tcPr>
            <w:tcW w:w="4985" w:type="dxa"/>
            <w:noWrap w:val="0"/>
            <w:vAlign w:val="center"/>
          </w:tcPr>
          <w:p w14:paraId="6741BC52">
            <w:pPr>
              <w:jc w:val="center"/>
              <w:rPr>
                <w:rFonts w:ascii="宋体" w:hAnsi="宋体"/>
                <w:color w:val="000000"/>
                <w:szCs w:val="21"/>
              </w:rPr>
            </w:pPr>
            <w:r>
              <w:rPr>
                <w:rFonts w:ascii="宋体" w:hAnsi="宋体"/>
                <w:b/>
                <w:color w:val="000000"/>
                <w:szCs w:val="21"/>
              </w:rPr>
              <w:t>发行</w:t>
            </w:r>
            <w:r>
              <w:rPr>
                <w:rFonts w:hint="eastAsia" w:ascii="宋体" w:hAnsi="宋体"/>
                <w:b/>
                <w:color w:val="000000"/>
                <w:szCs w:val="21"/>
              </w:rPr>
              <w:t>与承销</w:t>
            </w:r>
            <w:r>
              <w:rPr>
                <w:rFonts w:ascii="宋体" w:hAnsi="宋体"/>
                <w:b/>
                <w:color w:val="000000"/>
                <w:szCs w:val="21"/>
              </w:rPr>
              <w:t>方案需报送文件</w:t>
            </w:r>
          </w:p>
        </w:tc>
        <w:tc>
          <w:tcPr>
            <w:tcW w:w="2069" w:type="dxa"/>
            <w:noWrap w:val="0"/>
            <w:vAlign w:val="top"/>
          </w:tcPr>
          <w:p w14:paraId="7CB231B9">
            <w:pPr>
              <w:jc w:val="center"/>
              <w:rPr>
                <w:rFonts w:ascii="宋体" w:hAnsi="宋体"/>
                <w:b/>
                <w:color w:val="000000"/>
                <w:szCs w:val="21"/>
              </w:rPr>
            </w:pPr>
            <w:r>
              <w:rPr>
                <w:rFonts w:ascii="宋体" w:hAnsi="宋体"/>
                <w:b/>
                <w:color w:val="000000"/>
                <w:szCs w:val="21"/>
              </w:rPr>
              <w:t>报送时点</w:t>
            </w:r>
          </w:p>
        </w:tc>
      </w:tr>
      <w:tr w14:paraId="3980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3717B281">
            <w:pPr>
              <w:jc w:val="center"/>
              <w:rPr>
                <w:rFonts w:ascii="宋体" w:hAnsi="宋体"/>
                <w:color w:val="000000"/>
                <w:szCs w:val="21"/>
              </w:rPr>
            </w:pPr>
            <w:r>
              <w:rPr>
                <w:rFonts w:ascii="宋体" w:hAnsi="宋体"/>
                <w:color w:val="000000"/>
                <w:szCs w:val="21"/>
              </w:rPr>
              <w:t>1</w:t>
            </w:r>
          </w:p>
        </w:tc>
        <w:tc>
          <w:tcPr>
            <w:tcW w:w="4985" w:type="dxa"/>
            <w:noWrap w:val="0"/>
            <w:vAlign w:val="top"/>
          </w:tcPr>
          <w:p w14:paraId="0A0AFC61">
            <w:pPr>
              <w:rPr>
                <w:rFonts w:ascii="宋体" w:hAnsi="宋体"/>
                <w:color w:val="000000"/>
                <w:szCs w:val="21"/>
              </w:rPr>
            </w:pPr>
            <w:r>
              <w:rPr>
                <w:rFonts w:ascii="宋体" w:hAnsi="宋体"/>
                <w:color w:val="000000"/>
                <w:szCs w:val="21"/>
              </w:rPr>
              <w:t>发行方案</w:t>
            </w:r>
          </w:p>
        </w:tc>
        <w:tc>
          <w:tcPr>
            <w:tcW w:w="2069" w:type="dxa"/>
            <w:noWrap w:val="0"/>
            <w:vAlign w:val="center"/>
          </w:tcPr>
          <w:p w14:paraId="409452D4">
            <w:pPr>
              <w:jc w:val="center"/>
              <w:rPr>
                <w:rFonts w:ascii="宋体" w:hAnsi="宋体"/>
                <w:color w:val="000000"/>
                <w:szCs w:val="21"/>
              </w:rPr>
            </w:pPr>
            <w:r>
              <w:rPr>
                <w:rFonts w:ascii="宋体" w:hAnsi="宋体"/>
                <w:color w:val="000000"/>
                <w:szCs w:val="21"/>
              </w:rPr>
              <w:t>当日13:00前</w:t>
            </w:r>
          </w:p>
        </w:tc>
      </w:tr>
      <w:tr w14:paraId="61E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7FF5B4A3">
            <w:pPr>
              <w:jc w:val="center"/>
              <w:rPr>
                <w:rFonts w:ascii="宋体" w:hAnsi="宋体"/>
                <w:color w:val="000000"/>
                <w:szCs w:val="21"/>
              </w:rPr>
            </w:pPr>
            <w:r>
              <w:rPr>
                <w:rFonts w:ascii="宋体" w:hAnsi="宋体"/>
                <w:color w:val="000000"/>
                <w:szCs w:val="21"/>
              </w:rPr>
              <w:t>2</w:t>
            </w:r>
          </w:p>
        </w:tc>
        <w:tc>
          <w:tcPr>
            <w:tcW w:w="4985" w:type="dxa"/>
            <w:noWrap w:val="0"/>
            <w:vAlign w:val="top"/>
          </w:tcPr>
          <w:p w14:paraId="6833DA47">
            <w:pPr>
              <w:rPr>
                <w:rFonts w:ascii="宋体" w:hAnsi="宋体"/>
                <w:color w:val="000000"/>
                <w:szCs w:val="21"/>
              </w:rPr>
            </w:pPr>
            <w:r>
              <w:rPr>
                <w:rFonts w:ascii="宋体" w:hAnsi="宋体"/>
                <w:color w:val="000000"/>
                <w:szCs w:val="21"/>
              </w:rPr>
              <w:t>首次公开发行股票并在</w:t>
            </w:r>
            <w:r>
              <w:rPr>
                <w:rFonts w:hint="eastAsia" w:ascii="宋体" w:hAnsi="宋体"/>
                <w:color w:val="000000"/>
                <w:szCs w:val="21"/>
              </w:rPr>
              <w:t>主板/</w:t>
            </w:r>
            <w:r>
              <w:rPr>
                <w:rFonts w:ascii="宋体" w:hAnsi="宋体"/>
                <w:color w:val="000000"/>
                <w:szCs w:val="21"/>
              </w:rPr>
              <w:t>科创板上市发行安排及初步询价公告</w:t>
            </w:r>
            <w:r>
              <w:rPr>
                <w:rFonts w:hint="eastAsia" w:ascii="宋体" w:hAnsi="宋体"/>
                <w:color w:val="000000"/>
                <w:szCs w:val="21"/>
              </w:rPr>
              <w:t>（如有）</w:t>
            </w:r>
          </w:p>
        </w:tc>
        <w:tc>
          <w:tcPr>
            <w:tcW w:w="2069" w:type="dxa"/>
            <w:noWrap w:val="0"/>
            <w:vAlign w:val="center"/>
          </w:tcPr>
          <w:p w14:paraId="7A818357">
            <w:pPr>
              <w:jc w:val="center"/>
              <w:rPr>
                <w:rFonts w:ascii="宋体" w:hAnsi="宋体"/>
                <w:color w:val="000000"/>
                <w:szCs w:val="21"/>
              </w:rPr>
            </w:pPr>
            <w:r>
              <w:rPr>
                <w:rFonts w:ascii="宋体" w:hAnsi="宋体"/>
                <w:color w:val="000000"/>
                <w:szCs w:val="21"/>
              </w:rPr>
              <w:t>当日13:00前</w:t>
            </w:r>
          </w:p>
        </w:tc>
      </w:tr>
      <w:tr w14:paraId="006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0" w:type="dxa"/>
            <w:noWrap w:val="0"/>
            <w:vAlign w:val="center"/>
          </w:tcPr>
          <w:p w14:paraId="1A54DB13">
            <w:pPr>
              <w:jc w:val="center"/>
              <w:rPr>
                <w:rFonts w:ascii="宋体" w:hAnsi="宋体"/>
                <w:color w:val="000000"/>
                <w:szCs w:val="21"/>
              </w:rPr>
            </w:pPr>
            <w:r>
              <w:rPr>
                <w:rFonts w:ascii="宋体" w:hAnsi="宋体"/>
                <w:color w:val="000000"/>
                <w:szCs w:val="21"/>
              </w:rPr>
              <w:t>3</w:t>
            </w:r>
          </w:p>
        </w:tc>
        <w:tc>
          <w:tcPr>
            <w:tcW w:w="4985" w:type="dxa"/>
            <w:noWrap w:val="0"/>
            <w:vAlign w:val="top"/>
          </w:tcPr>
          <w:p w14:paraId="2206F279">
            <w:pPr>
              <w:rPr>
                <w:rFonts w:ascii="宋体" w:hAnsi="宋体"/>
                <w:color w:val="000000"/>
                <w:szCs w:val="21"/>
              </w:rPr>
            </w:pPr>
            <w:r>
              <w:rPr>
                <w:rFonts w:ascii="宋体" w:hAnsi="宋体"/>
                <w:color w:val="000000"/>
                <w:szCs w:val="21"/>
              </w:rPr>
              <w:t>投资价值研究报告</w:t>
            </w:r>
            <w:r>
              <w:rPr>
                <w:rFonts w:hint="eastAsia" w:ascii="宋体" w:hAnsi="宋体"/>
                <w:color w:val="000000"/>
                <w:szCs w:val="21"/>
              </w:rPr>
              <w:t>（如有）</w:t>
            </w:r>
          </w:p>
        </w:tc>
        <w:tc>
          <w:tcPr>
            <w:tcW w:w="2069" w:type="dxa"/>
            <w:noWrap w:val="0"/>
            <w:vAlign w:val="center"/>
          </w:tcPr>
          <w:p w14:paraId="4B2FC3C1">
            <w:pPr>
              <w:jc w:val="center"/>
              <w:rPr>
                <w:rFonts w:ascii="宋体" w:hAnsi="宋体"/>
                <w:color w:val="000000"/>
                <w:szCs w:val="21"/>
              </w:rPr>
            </w:pPr>
            <w:r>
              <w:rPr>
                <w:rFonts w:ascii="宋体" w:hAnsi="宋体"/>
                <w:color w:val="000000"/>
                <w:szCs w:val="21"/>
              </w:rPr>
              <w:t>当日13:00前</w:t>
            </w:r>
          </w:p>
        </w:tc>
      </w:tr>
      <w:tr w14:paraId="3AD1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03BDC3AD">
            <w:pPr>
              <w:jc w:val="center"/>
              <w:rPr>
                <w:rFonts w:ascii="宋体" w:hAnsi="宋体"/>
                <w:color w:val="000000"/>
                <w:szCs w:val="21"/>
              </w:rPr>
            </w:pPr>
            <w:r>
              <w:rPr>
                <w:rFonts w:hint="eastAsia" w:ascii="宋体" w:hAnsi="宋体"/>
                <w:color w:val="000000"/>
                <w:szCs w:val="21"/>
              </w:rPr>
              <w:t>4</w:t>
            </w:r>
          </w:p>
        </w:tc>
        <w:tc>
          <w:tcPr>
            <w:tcW w:w="4985" w:type="dxa"/>
            <w:noWrap w:val="0"/>
            <w:vAlign w:val="top"/>
          </w:tcPr>
          <w:p w14:paraId="1127DB3F">
            <w:pPr>
              <w:rPr>
                <w:rFonts w:ascii="宋体" w:hAnsi="宋体"/>
                <w:color w:val="000000"/>
                <w:szCs w:val="21"/>
              </w:rPr>
            </w:pPr>
            <w:r>
              <w:rPr>
                <w:rFonts w:ascii="宋体" w:hAnsi="宋体"/>
                <w:color w:val="000000"/>
                <w:szCs w:val="21"/>
              </w:rPr>
              <w:t>发行人、主承销商、会计师事务所及律师事务所关于会后事项的承诺函</w:t>
            </w:r>
          </w:p>
        </w:tc>
        <w:tc>
          <w:tcPr>
            <w:tcW w:w="2069" w:type="dxa"/>
            <w:noWrap w:val="0"/>
            <w:vAlign w:val="center"/>
          </w:tcPr>
          <w:p w14:paraId="1E778FB7">
            <w:pPr>
              <w:jc w:val="center"/>
              <w:rPr>
                <w:rFonts w:ascii="宋体" w:hAnsi="宋体"/>
                <w:szCs w:val="21"/>
              </w:rPr>
            </w:pPr>
            <w:r>
              <w:rPr>
                <w:rFonts w:ascii="宋体" w:hAnsi="宋体"/>
                <w:color w:val="000000"/>
                <w:szCs w:val="21"/>
              </w:rPr>
              <w:t>当日13:00前</w:t>
            </w:r>
          </w:p>
        </w:tc>
      </w:tr>
      <w:tr w14:paraId="041A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0613B9CB">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5</w:t>
            </w:r>
          </w:p>
        </w:tc>
        <w:tc>
          <w:tcPr>
            <w:tcW w:w="4985" w:type="dxa"/>
            <w:noWrap w:val="0"/>
            <w:vAlign w:val="top"/>
          </w:tcPr>
          <w:p w14:paraId="44388CB3">
            <w:pPr>
              <w:rPr>
                <w:rFonts w:ascii="宋体" w:hAnsi="宋体"/>
                <w:color w:val="000000"/>
                <w:szCs w:val="21"/>
              </w:rPr>
            </w:pPr>
            <w:r>
              <w:rPr>
                <w:rFonts w:ascii="宋体" w:hAnsi="宋体"/>
                <w:color w:val="000000"/>
                <w:szCs w:val="21"/>
              </w:rPr>
              <w:t>发行人、主承销商、会计师事务所及律师事务所关于</w:t>
            </w:r>
            <w:r>
              <w:rPr>
                <w:rFonts w:hint="eastAsia" w:ascii="宋体" w:hAnsi="宋体"/>
                <w:color w:val="000000"/>
                <w:szCs w:val="21"/>
                <w:lang w:eastAsia="zh-CN"/>
              </w:rPr>
              <w:t>本次发行中介机构收费相关事项的承诺函</w:t>
            </w:r>
          </w:p>
        </w:tc>
        <w:tc>
          <w:tcPr>
            <w:tcW w:w="2069" w:type="dxa"/>
            <w:noWrap w:val="0"/>
            <w:vAlign w:val="center"/>
          </w:tcPr>
          <w:p w14:paraId="3D54ED48">
            <w:pPr>
              <w:jc w:val="center"/>
              <w:rPr>
                <w:rFonts w:ascii="宋体" w:hAnsi="宋体"/>
                <w:color w:val="000000"/>
                <w:szCs w:val="21"/>
              </w:rPr>
            </w:pPr>
            <w:r>
              <w:rPr>
                <w:rFonts w:ascii="宋体" w:hAnsi="宋体"/>
                <w:color w:val="000000"/>
                <w:szCs w:val="21"/>
              </w:rPr>
              <w:t>当日13:00前</w:t>
            </w:r>
          </w:p>
        </w:tc>
      </w:tr>
      <w:tr w14:paraId="4D40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032E845B">
            <w:pPr>
              <w:jc w:val="center"/>
              <w:rPr>
                <w:rFonts w:ascii="宋体" w:hAnsi="宋体"/>
                <w:color w:val="000000"/>
                <w:szCs w:val="21"/>
              </w:rPr>
            </w:pPr>
            <w:r>
              <w:rPr>
                <w:rFonts w:hint="eastAsia" w:ascii="宋体" w:hAnsi="宋体"/>
                <w:color w:val="000000"/>
                <w:szCs w:val="21"/>
                <w:lang w:val="en-US" w:eastAsia="zh-CN"/>
              </w:rPr>
              <w:t>6</w:t>
            </w:r>
          </w:p>
        </w:tc>
        <w:tc>
          <w:tcPr>
            <w:tcW w:w="4985" w:type="dxa"/>
            <w:noWrap w:val="0"/>
            <w:vAlign w:val="top"/>
          </w:tcPr>
          <w:p w14:paraId="5987F1A6">
            <w:pPr>
              <w:rPr>
                <w:rFonts w:ascii="宋体" w:hAnsi="宋体"/>
                <w:color w:val="000000"/>
                <w:szCs w:val="21"/>
              </w:rPr>
            </w:pPr>
            <w:r>
              <w:rPr>
                <w:rFonts w:ascii="宋体" w:hAnsi="宋体"/>
                <w:color w:val="000000"/>
                <w:szCs w:val="21"/>
              </w:rPr>
              <w:t>战略配售方案</w:t>
            </w:r>
            <w:r>
              <w:rPr>
                <w:rFonts w:hint="eastAsia" w:ascii="宋体" w:hAnsi="宋体"/>
                <w:color w:val="000000"/>
                <w:szCs w:val="21"/>
              </w:rPr>
              <w:t>（如有）</w:t>
            </w:r>
          </w:p>
        </w:tc>
        <w:tc>
          <w:tcPr>
            <w:tcW w:w="2069" w:type="dxa"/>
            <w:noWrap w:val="0"/>
            <w:vAlign w:val="center"/>
          </w:tcPr>
          <w:p w14:paraId="27F2E0DC">
            <w:pPr>
              <w:jc w:val="center"/>
              <w:rPr>
                <w:rFonts w:ascii="宋体" w:hAnsi="宋体"/>
                <w:szCs w:val="21"/>
              </w:rPr>
            </w:pPr>
            <w:r>
              <w:rPr>
                <w:rFonts w:ascii="宋体" w:hAnsi="宋体"/>
                <w:color w:val="000000"/>
                <w:szCs w:val="21"/>
              </w:rPr>
              <w:t>当日13:00前</w:t>
            </w:r>
          </w:p>
        </w:tc>
      </w:tr>
      <w:tr w14:paraId="5763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12E6BD89">
            <w:pPr>
              <w:jc w:val="center"/>
              <w:rPr>
                <w:rFonts w:ascii="宋体" w:hAnsi="宋体"/>
                <w:color w:val="000000"/>
                <w:szCs w:val="21"/>
              </w:rPr>
            </w:pPr>
            <w:r>
              <w:rPr>
                <w:rFonts w:hint="eastAsia" w:ascii="宋体" w:hAnsi="宋体"/>
                <w:color w:val="000000"/>
                <w:szCs w:val="21"/>
                <w:lang w:val="en-US" w:eastAsia="zh-CN"/>
              </w:rPr>
              <w:t>7</w:t>
            </w:r>
          </w:p>
        </w:tc>
        <w:tc>
          <w:tcPr>
            <w:tcW w:w="4985" w:type="dxa"/>
            <w:noWrap w:val="0"/>
            <w:vAlign w:val="top"/>
          </w:tcPr>
          <w:p w14:paraId="009D2B6B">
            <w:pPr>
              <w:rPr>
                <w:rFonts w:ascii="宋体" w:hAnsi="宋体"/>
                <w:color w:val="000000"/>
                <w:kern w:val="0"/>
                <w:szCs w:val="21"/>
              </w:rPr>
            </w:pPr>
            <w:r>
              <w:rPr>
                <w:rFonts w:ascii="宋体" w:hAnsi="宋体"/>
                <w:color w:val="000000"/>
                <w:szCs w:val="21"/>
              </w:rPr>
              <w:t>主承销商和律师对参与战略配售的投资者的选取标准、配售资格及是否存在禁止性情形进行核查的专项核查报告和法律意见书，发行人就核查事项出具的承诺函</w:t>
            </w:r>
            <w:r>
              <w:rPr>
                <w:rFonts w:hint="eastAsia" w:ascii="宋体" w:hAnsi="宋体"/>
                <w:color w:val="000000"/>
                <w:szCs w:val="21"/>
              </w:rPr>
              <w:t>，参与战略配售的投资者出具的承诺函</w:t>
            </w:r>
            <w:r>
              <w:rPr>
                <w:rFonts w:ascii="宋体" w:hAnsi="宋体"/>
                <w:color w:val="000000"/>
                <w:szCs w:val="21"/>
              </w:rPr>
              <w:t>（如有）</w:t>
            </w:r>
          </w:p>
        </w:tc>
        <w:tc>
          <w:tcPr>
            <w:tcW w:w="2069" w:type="dxa"/>
            <w:noWrap w:val="0"/>
            <w:vAlign w:val="center"/>
          </w:tcPr>
          <w:p w14:paraId="26036AE0">
            <w:pPr>
              <w:jc w:val="center"/>
              <w:rPr>
                <w:rFonts w:ascii="宋体" w:hAnsi="宋体"/>
                <w:color w:val="000000"/>
                <w:szCs w:val="21"/>
              </w:rPr>
            </w:pPr>
            <w:r>
              <w:rPr>
                <w:rFonts w:ascii="宋体" w:hAnsi="宋体"/>
                <w:color w:val="000000"/>
                <w:szCs w:val="21"/>
              </w:rPr>
              <w:t>当日13:00前</w:t>
            </w:r>
          </w:p>
        </w:tc>
      </w:tr>
      <w:tr w14:paraId="16BB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23C870E0">
            <w:pPr>
              <w:jc w:val="center"/>
              <w:rPr>
                <w:rFonts w:ascii="宋体" w:hAnsi="宋体"/>
                <w:color w:val="000000"/>
                <w:szCs w:val="21"/>
              </w:rPr>
            </w:pPr>
            <w:r>
              <w:rPr>
                <w:rFonts w:hint="eastAsia" w:ascii="宋体" w:hAnsi="宋体"/>
                <w:color w:val="000000"/>
                <w:szCs w:val="21"/>
                <w:lang w:val="en-US" w:eastAsia="zh-CN"/>
              </w:rPr>
              <w:t>8</w:t>
            </w:r>
          </w:p>
        </w:tc>
        <w:tc>
          <w:tcPr>
            <w:tcW w:w="4985" w:type="dxa"/>
            <w:noWrap w:val="0"/>
            <w:vAlign w:val="top"/>
          </w:tcPr>
          <w:p w14:paraId="5669F2F6">
            <w:pPr>
              <w:rPr>
                <w:rFonts w:ascii="宋体" w:hAnsi="宋体"/>
                <w:color w:val="000000"/>
                <w:szCs w:val="21"/>
              </w:rPr>
            </w:pPr>
            <w:r>
              <w:rPr>
                <w:rFonts w:ascii="宋体" w:hAnsi="宋体"/>
                <w:color w:val="000000"/>
                <w:szCs w:val="21"/>
              </w:rPr>
              <w:t>高管和核心员工参与战略配售的，设立专项资产管理计划的合同、专项资产管理计划完成基金业协会或</w:t>
            </w:r>
            <w:r>
              <w:rPr>
                <w:rFonts w:hint="eastAsia" w:ascii="宋体" w:hAnsi="宋体"/>
                <w:color w:val="000000"/>
                <w:szCs w:val="21"/>
                <w:lang w:eastAsia="zh-CN"/>
              </w:rPr>
              <w:t>监管机构</w:t>
            </w:r>
            <w:r>
              <w:rPr>
                <w:rFonts w:ascii="宋体" w:hAnsi="宋体"/>
                <w:color w:val="000000"/>
                <w:szCs w:val="21"/>
              </w:rPr>
              <w:t>备案的证明文件</w:t>
            </w:r>
            <w:r>
              <w:rPr>
                <w:rFonts w:hint="eastAsia" w:ascii="宋体" w:hAnsi="宋体"/>
                <w:color w:val="000000"/>
                <w:szCs w:val="21"/>
              </w:rPr>
              <w:t>（如有）</w:t>
            </w:r>
          </w:p>
        </w:tc>
        <w:tc>
          <w:tcPr>
            <w:tcW w:w="2069" w:type="dxa"/>
            <w:noWrap w:val="0"/>
            <w:vAlign w:val="center"/>
          </w:tcPr>
          <w:p w14:paraId="6F67A601">
            <w:pPr>
              <w:jc w:val="center"/>
              <w:rPr>
                <w:rFonts w:ascii="宋体" w:hAnsi="宋体"/>
                <w:color w:val="000000"/>
                <w:szCs w:val="21"/>
              </w:rPr>
            </w:pPr>
            <w:r>
              <w:rPr>
                <w:rFonts w:ascii="宋体" w:hAnsi="宋体"/>
                <w:color w:val="000000"/>
                <w:szCs w:val="21"/>
              </w:rPr>
              <w:t>当日13:00前</w:t>
            </w:r>
          </w:p>
        </w:tc>
      </w:tr>
      <w:tr w14:paraId="54F9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1B1BF51D">
            <w:pPr>
              <w:jc w:val="center"/>
              <w:rPr>
                <w:rFonts w:ascii="宋体" w:hAnsi="宋体"/>
                <w:color w:val="000000"/>
                <w:szCs w:val="21"/>
              </w:rPr>
            </w:pPr>
            <w:r>
              <w:rPr>
                <w:rFonts w:hint="eastAsia" w:ascii="宋体" w:hAnsi="宋体"/>
                <w:color w:val="000000"/>
                <w:szCs w:val="21"/>
                <w:lang w:val="en-US" w:eastAsia="zh-CN"/>
              </w:rPr>
              <w:t>9</w:t>
            </w:r>
          </w:p>
        </w:tc>
        <w:tc>
          <w:tcPr>
            <w:tcW w:w="4985" w:type="dxa"/>
            <w:noWrap w:val="0"/>
            <w:vAlign w:val="top"/>
          </w:tcPr>
          <w:p w14:paraId="09638D41">
            <w:pPr>
              <w:rPr>
                <w:rFonts w:ascii="宋体" w:hAnsi="宋体"/>
                <w:color w:val="000000"/>
                <w:szCs w:val="21"/>
              </w:rPr>
            </w:pPr>
            <w:r>
              <w:rPr>
                <w:rFonts w:ascii="宋体" w:hAnsi="宋体"/>
                <w:color w:val="000000"/>
                <w:szCs w:val="21"/>
              </w:rPr>
              <w:t>超额配售选择权实施方案（如有），方案中应写明使用超额配售股票募集的资金买入股票的账户</w:t>
            </w:r>
          </w:p>
        </w:tc>
        <w:tc>
          <w:tcPr>
            <w:tcW w:w="2069" w:type="dxa"/>
            <w:noWrap w:val="0"/>
            <w:vAlign w:val="center"/>
          </w:tcPr>
          <w:p w14:paraId="09C7613B">
            <w:pPr>
              <w:jc w:val="center"/>
              <w:rPr>
                <w:rFonts w:ascii="宋体" w:hAnsi="宋体"/>
                <w:color w:val="000000"/>
                <w:szCs w:val="21"/>
              </w:rPr>
            </w:pPr>
            <w:r>
              <w:rPr>
                <w:rFonts w:ascii="宋体" w:hAnsi="宋体"/>
                <w:color w:val="000000"/>
                <w:szCs w:val="21"/>
              </w:rPr>
              <w:t>当日13:00前</w:t>
            </w:r>
          </w:p>
        </w:tc>
      </w:tr>
      <w:tr w14:paraId="409C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3B172A79">
            <w:pPr>
              <w:jc w:val="center"/>
              <w:rPr>
                <w:color w:val="000000"/>
                <w:szCs w:val="21"/>
              </w:rPr>
            </w:pPr>
            <w:r>
              <w:rPr>
                <w:rFonts w:hint="eastAsia"/>
                <w:color w:val="000000"/>
                <w:szCs w:val="21"/>
                <w:lang w:val="en-US" w:eastAsia="zh-CN"/>
              </w:rPr>
              <w:t>10</w:t>
            </w:r>
          </w:p>
        </w:tc>
        <w:tc>
          <w:tcPr>
            <w:tcW w:w="4985" w:type="dxa"/>
            <w:noWrap w:val="0"/>
            <w:vAlign w:val="top"/>
          </w:tcPr>
          <w:p w14:paraId="784CF13A">
            <w:pPr>
              <w:rPr>
                <w:color w:val="000000"/>
                <w:szCs w:val="21"/>
              </w:rPr>
            </w:pPr>
            <w:r>
              <w:rPr>
                <w:rFonts w:hAnsi="宋体"/>
                <w:color w:val="000000"/>
                <w:szCs w:val="21"/>
              </w:rPr>
              <w:t>关于延期交付的相关协议等（如有）</w:t>
            </w:r>
          </w:p>
        </w:tc>
        <w:tc>
          <w:tcPr>
            <w:tcW w:w="2069" w:type="dxa"/>
            <w:noWrap w:val="0"/>
            <w:vAlign w:val="center"/>
          </w:tcPr>
          <w:p w14:paraId="5992B5E2">
            <w:pPr>
              <w:jc w:val="center"/>
              <w:rPr>
                <w:color w:val="000000"/>
                <w:szCs w:val="21"/>
              </w:rPr>
            </w:pPr>
            <w:r>
              <w:rPr>
                <w:rFonts w:hAnsi="宋体"/>
                <w:color w:val="000000"/>
                <w:szCs w:val="21"/>
              </w:rPr>
              <w:t>当日</w:t>
            </w:r>
            <w:r>
              <w:rPr>
                <w:color w:val="000000"/>
                <w:szCs w:val="21"/>
              </w:rPr>
              <w:t>13:00</w:t>
            </w:r>
            <w:r>
              <w:rPr>
                <w:rFonts w:hAnsi="宋体"/>
                <w:color w:val="000000"/>
                <w:szCs w:val="21"/>
              </w:rPr>
              <w:t>前</w:t>
            </w:r>
          </w:p>
        </w:tc>
      </w:tr>
      <w:tr w14:paraId="419F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noWrap w:val="0"/>
            <w:vAlign w:val="center"/>
          </w:tcPr>
          <w:p w14:paraId="75D2D950">
            <w:pPr>
              <w:jc w:val="center"/>
              <w:rPr>
                <w:rFonts w:hint="eastAsia"/>
                <w:color w:val="000000"/>
                <w:szCs w:val="21"/>
              </w:rPr>
            </w:pPr>
            <w:r>
              <w:rPr>
                <w:rFonts w:hint="eastAsia"/>
                <w:color w:val="000000"/>
                <w:szCs w:val="21"/>
                <w:highlight w:val="none"/>
                <w:lang w:val="en-US" w:eastAsia="zh-CN"/>
              </w:rPr>
              <w:t>11</w:t>
            </w:r>
          </w:p>
        </w:tc>
        <w:tc>
          <w:tcPr>
            <w:tcW w:w="4985" w:type="dxa"/>
            <w:noWrap w:val="0"/>
            <w:vAlign w:val="top"/>
          </w:tcPr>
          <w:p w14:paraId="71C3F554">
            <w:pPr>
              <w:rPr>
                <w:rFonts w:hAnsi="宋体"/>
                <w:color w:val="000000"/>
                <w:szCs w:val="21"/>
              </w:rPr>
            </w:pPr>
            <w:r>
              <w:rPr>
                <w:rFonts w:hint="eastAsia" w:ascii="宋体" w:hAnsi="宋体"/>
                <w:color w:val="000000"/>
                <w:szCs w:val="21"/>
                <w:highlight w:val="none"/>
              </w:rPr>
              <w:t>保荐承销协议</w:t>
            </w:r>
            <w:r>
              <w:rPr>
                <w:rFonts w:hint="eastAsia" w:ascii="宋体" w:hAnsi="宋体"/>
                <w:color w:val="000000"/>
                <w:szCs w:val="21"/>
                <w:highlight w:val="none"/>
                <w:lang w:eastAsia="zh-CN"/>
              </w:rPr>
              <w:t>、</w:t>
            </w:r>
            <w:r>
              <w:rPr>
                <w:rFonts w:hint="eastAsia" w:hAnsi="宋体"/>
                <w:color w:val="000000"/>
                <w:szCs w:val="21"/>
                <w:highlight w:val="none"/>
                <w:lang w:eastAsia="zh-CN"/>
              </w:rPr>
              <w:t>补充协议（如有）</w:t>
            </w:r>
          </w:p>
        </w:tc>
        <w:tc>
          <w:tcPr>
            <w:tcW w:w="2069" w:type="dxa"/>
            <w:noWrap w:val="0"/>
            <w:vAlign w:val="center"/>
          </w:tcPr>
          <w:p w14:paraId="499F62D6">
            <w:pPr>
              <w:jc w:val="center"/>
              <w:rPr>
                <w:rFonts w:hAnsi="宋体"/>
                <w:color w:val="000000"/>
                <w:szCs w:val="21"/>
              </w:rPr>
            </w:pPr>
            <w:r>
              <w:rPr>
                <w:rFonts w:hAnsi="宋体"/>
                <w:color w:val="000000"/>
                <w:szCs w:val="21"/>
              </w:rPr>
              <w:t>当日</w:t>
            </w:r>
            <w:r>
              <w:rPr>
                <w:color w:val="000000"/>
                <w:szCs w:val="21"/>
              </w:rPr>
              <w:t>13:00</w:t>
            </w:r>
            <w:r>
              <w:rPr>
                <w:rFonts w:hAnsi="宋体"/>
                <w:color w:val="000000"/>
                <w:szCs w:val="21"/>
              </w:rPr>
              <w:t>前</w:t>
            </w:r>
          </w:p>
        </w:tc>
      </w:tr>
    </w:tbl>
    <w:p w14:paraId="4CDAFFEA">
      <w:pPr>
        <w:spacing w:line="360" w:lineRule="auto"/>
        <w:ind w:firstLine="420" w:firstLineChars="200"/>
        <w:rPr>
          <w:rFonts w:hint="eastAsia" w:ascii="宋体" w:hAnsi="宋体"/>
          <w:color w:val="000000"/>
          <w:szCs w:val="21"/>
        </w:rPr>
      </w:pPr>
      <w:r>
        <w:rPr>
          <w:rFonts w:hint="eastAsia" w:ascii="宋体" w:hAnsi="宋体"/>
          <w:color w:val="000000"/>
          <w:szCs w:val="21"/>
        </w:rPr>
        <w:t>注</w:t>
      </w:r>
      <w:r>
        <w:rPr>
          <w:rFonts w:ascii="宋体" w:hAnsi="宋体"/>
          <w:color w:val="000000"/>
          <w:szCs w:val="21"/>
        </w:rPr>
        <w:t>：当日13:00后提交的，当日不纳入《</w:t>
      </w:r>
      <w:r>
        <w:rPr>
          <w:rFonts w:hint="eastAsia" w:ascii="宋体" w:hAnsi="宋体"/>
          <w:color w:val="000000"/>
          <w:szCs w:val="21"/>
        </w:rPr>
        <w:t>首发承销</w:t>
      </w:r>
      <w:r>
        <w:rPr>
          <w:rFonts w:ascii="宋体" w:hAnsi="宋体"/>
          <w:color w:val="000000"/>
          <w:szCs w:val="21"/>
        </w:rPr>
        <w:t>实施</w:t>
      </w:r>
      <w:r>
        <w:rPr>
          <w:rFonts w:hint="eastAsia" w:ascii="宋体" w:hAnsi="宋体"/>
          <w:color w:val="000000"/>
          <w:szCs w:val="21"/>
        </w:rPr>
        <w:t>细则</w:t>
      </w:r>
      <w:r>
        <w:rPr>
          <w:rFonts w:ascii="宋体" w:hAnsi="宋体"/>
          <w:color w:val="000000"/>
          <w:szCs w:val="21"/>
        </w:rPr>
        <w:t>》第</w:t>
      </w:r>
      <w:r>
        <w:rPr>
          <w:rFonts w:hint="eastAsia" w:ascii="宋体" w:hAnsi="宋体"/>
          <w:color w:val="000000"/>
          <w:szCs w:val="21"/>
        </w:rPr>
        <w:t>十</w:t>
      </w:r>
      <w:r>
        <w:rPr>
          <w:rFonts w:ascii="宋体" w:hAnsi="宋体"/>
          <w:color w:val="000000"/>
          <w:szCs w:val="21"/>
        </w:rPr>
        <w:t>条规定的5个工作</w:t>
      </w:r>
      <w:r>
        <w:rPr>
          <w:rFonts w:hint="eastAsia" w:ascii="宋体" w:hAnsi="宋体"/>
          <w:color w:val="000000"/>
          <w:szCs w:val="21"/>
        </w:rPr>
        <w:t>日内。</w:t>
      </w:r>
    </w:p>
    <w:p w14:paraId="155A8C6B">
      <w:pPr>
        <w:spacing w:line="360" w:lineRule="auto"/>
        <w:ind w:firstLine="480" w:firstLineChars="200"/>
        <w:rPr>
          <w:rFonts w:ascii="宋体" w:hAnsi="宋体"/>
          <w:b/>
          <w:color w:val="000000"/>
          <w:sz w:val="24"/>
        </w:rPr>
      </w:pPr>
      <w:r>
        <w:rPr>
          <w:rFonts w:ascii="宋体" w:hAnsi="宋体"/>
          <w:b/>
          <w:color w:val="000000"/>
          <w:sz w:val="24"/>
        </w:rPr>
        <w:t>发行人已在全国中小企业股份转让系统挂牌的，原则上需取得全国中小企业股份转让系统有限责任公司出具的终止挂牌函后，方可启动发行</w:t>
      </w:r>
      <w:r>
        <w:rPr>
          <w:rFonts w:hint="eastAsia" w:ascii="宋体" w:hAnsi="宋体"/>
          <w:b/>
          <w:color w:val="000000"/>
          <w:sz w:val="24"/>
        </w:rPr>
        <w:t>上市</w:t>
      </w:r>
      <w:r>
        <w:rPr>
          <w:rFonts w:ascii="宋体" w:hAnsi="宋体"/>
          <w:b/>
          <w:color w:val="000000"/>
          <w:sz w:val="24"/>
        </w:rPr>
        <w:t>。</w:t>
      </w:r>
    </w:p>
    <w:p w14:paraId="6F59DCA1">
      <w:pPr>
        <w:spacing w:line="360" w:lineRule="auto"/>
        <w:ind w:firstLine="480" w:firstLineChars="200"/>
        <w:rPr>
          <w:rFonts w:hint="eastAsia" w:ascii="宋体" w:hAnsi="宋体"/>
          <w:b/>
          <w:color w:val="000000"/>
          <w:sz w:val="24"/>
        </w:rPr>
      </w:pPr>
      <w:r>
        <w:rPr>
          <w:rFonts w:hint="eastAsia" w:ascii="宋体" w:hAnsi="宋体"/>
          <w:b/>
          <w:color w:val="000000"/>
          <w:sz w:val="24"/>
          <w:lang w:eastAsia="zh-CN"/>
        </w:rPr>
        <w:t>发行人和中介机构需出具</w:t>
      </w:r>
      <w:r>
        <w:rPr>
          <w:rFonts w:hint="eastAsia" w:ascii="宋体" w:hAnsi="宋体" w:eastAsia="宋体" w:cs="Times New Roman"/>
          <w:b/>
          <w:color w:val="000000"/>
          <w:sz w:val="24"/>
          <w:lang w:eastAsia="zh-CN"/>
        </w:rPr>
        <w:t>《</w:t>
      </w:r>
      <w:r>
        <w:rPr>
          <w:rFonts w:hint="eastAsia" w:ascii="宋体" w:hAnsi="宋体" w:eastAsia="宋体" w:cs="Times New Roman"/>
          <w:b/>
          <w:color w:val="000000"/>
          <w:sz w:val="24"/>
          <w:szCs w:val="24"/>
        </w:rPr>
        <w:t>关于</w:t>
      </w:r>
      <w:r>
        <w:rPr>
          <w:rFonts w:hint="eastAsia" w:ascii="宋体" w:hAnsi="宋体" w:eastAsia="宋体" w:cs="Times New Roman"/>
          <w:b/>
          <w:color w:val="000000"/>
          <w:sz w:val="24"/>
          <w:szCs w:val="24"/>
          <w:lang w:eastAsia="zh-CN"/>
        </w:rPr>
        <w:t>本次发行中介机构收费相关事项的承诺函</w:t>
      </w:r>
      <w:r>
        <w:rPr>
          <w:rFonts w:hint="eastAsia" w:ascii="宋体" w:hAnsi="宋体" w:eastAsia="宋体" w:cs="Times New Roman"/>
          <w:b/>
          <w:color w:val="000000"/>
          <w:sz w:val="24"/>
          <w:lang w:eastAsia="zh-CN"/>
        </w:rPr>
        <w:t>》，</w:t>
      </w:r>
      <w:r>
        <w:rPr>
          <w:rStyle w:val="67"/>
          <w:rFonts w:hint="eastAsia" w:ascii="宋体" w:hAnsi="宋体"/>
          <w:b/>
          <w:bCs w:val="0"/>
          <w:kern w:val="0"/>
          <w:sz w:val="24"/>
          <w:lang w:eastAsia="zh-CN"/>
        </w:rPr>
        <w:t>（</w:t>
      </w:r>
      <w:r>
        <w:rPr>
          <w:rStyle w:val="67"/>
          <w:rFonts w:hint="eastAsia" w:ascii="宋体" w:hAnsi="宋体"/>
          <w:b/>
          <w:bCs w:val="0"/>
          <w:kern w:val="0"/>
          <w:sz w:val="24"/>
          <w:lang w:val="en-US" w:eastAsia="zh-CN"/>
        </w:rPr>
        <w:t>1</w:t>
      </w:r>
      <w:r>
        <w:rPr>
          <w:rStyle w:val="67"/>
          <w:rFonts w:hint="eastAsia" w:ascii="宋体" w:hAnsi="宋体"/>
          <w:b/>
          <w:bCs w:val="0"/>
          <w:kern w:val="0"/>
          <w:sz w:val="24"/>
          <w:lang w:eastAsia="zh-CN"/>
        </w:rPr>
        <w:t>）根据《国务院关于规范中介机构为公司公开发行股票提供服务的规定》相关要求进行承诺；（</w:t>
      </w:r>
      <w:r>
        <w:rPr>
          <w:rStyle w:val="67"/>
          <w:rFonts w:hint="eastAsia" w:ascii="宋体" w:hAnsi="宋体"/>
          <w:b/>
          <w:bCs w:val="0"/>
          <w:kern w:val="0"/>
          <w:sz w:val="24"/>
          <w:lang w:val="en-US" w:eastAsia="zh-CN"/>
        </w:rPr>
        <w:t>2</w:t>
      </w:r>
      <w:r>
        <w:rPr>
          <w:rStyle w:val="67"/>
          <w:rFonts w:hint="eastAsia" w:ascii="宋体" w:hAnsi="宋体"/>
          <w:b/>
          <w:bCs w:val="0"/>
          <w:kern w:val="0"/>
          <w:sz w:val="24"/>
          <w:lang w:eastAsia="zh-CN"/>
        </w:rPr>
        <w:t>）本次发行</w:t>
      </w:r>
      <w:r>
        <w:rPr>
          <w:rFonts w:hint="eastAsia" w:ascii="宋体" w:hAnsi="宋体"/>
          <w:b/>
          <w:color w:val="000000"/>
          <w:sz w:val="24"/>
          <w:lang w:eastAsia="zh-CN"/>
        </w:rPr>
        <w:t>的保荐承销费用金额或者保荐承销费用金额的计算标准是否与保荐承销协议一致，是否存在按照发行规模阶梯递增收取保荐承销费用的情形。</w:t>
      </w:r>
    </w:p>
    <w:p w14:paraId="5664D03D">
      <w:pPr>
        <w:spacing w:line="360" w:lineRule="auto"/>
        <w:ind w:firstLine="480" w:firstLineChars="200"/>
        <w:jc w:val="left"/>
        <w:rPr>
          <w:rFonts w:hint="eastAsia" w:ascii="宋体" w:hAnsi="宋体"/>
          <w:b/>
          <w:color w:val="000000"/>
          <w:sz w:val="24"/>
        </w:rPr>
      </w:pPr>
      <w:r>
        <w:rPr>
          <w:rFonts w:hint="eastAsia" w:ascii="宋体" w:hAnsi="宋体"/>
          <w:b/>
          <w:color w:val="000000"/>
          <w:sz w:val="24"/>
        </w:rPr>
        <w:t>发行人和主承销商需在《关于会后事项的承诺函》中明确：</w:t>
      </w:r>
      <w:r>
        <w:rPr>
          <w:rFonts w:ascii="宋体" w:hAnsi="宋体"/>
          <w:b/>
          <w:color w:val="000000"/>
          <w:sz w:val="24"/>
        </w:rPr>
        <w:t>（1）《招股意向书》《招股说明书》《上市公告书》拟披露的</w:t>
      </w:r>
      <w:r>
        <w:rPr>
          <w:rFonts w:hint="eastAsia" w:ascii="宋体" w:hAnsi="宋体"/>
          <w:b/>
          <w:color w:val="000000"/>
          <w:sz w:val="24"/>
        </w:rPr>
        <w:t>“</w:t>
      </w:r>
      <w:r>
        <w:rPr>
          <w:rFonts w:ascii="宋体" w:hAnsi="宋体"/>
          <w:b/>
          <w:color w:val="000000"/>
          <w:sz w:val="24"/>
        </w:rPr>
        <w:t>用于本次发行的信息披露费用</w:t>
      </w:r>
      <w:r>
        <w:rPr>
          <w:rFonts w:hint="eastAsia" w:ascii="宋体" w:hAnsi="宋体"/>
          <w:b/>
          <w:color w:val="000000"/>
          <w:sz w:val="24"/>
        </w:rPr>
        <w:t>”</w:t>
      </w:r>
      <w:r>
        <w:rPr>
          <w:rFonts w:ascii="宋体" w:hAnsi="宋体"/>
          <w:b/>
          <w:color w:val="000000"/>
          <w:sz w:val="24"/>
        </w:rPr>
        <w:t>符合实际情况，</w:t>
      </w:r>
      <w:r>
        <w:rPr>
          <w:rFonts w:hint="eastAsia" w:ascii="宋体" w:hAnsi="宋体"/>
          <w:b/>
          <w:color w:val="000000"/>
          <w:sz w:val="24"/>
        </w:rPr>
        <w:t>商业推广等与本次发行不直接相关的费用</w:t>
      </w:r>
      <w:r>
        <w:rPr>
          <w:rFonts w:ascii="宋体" w:hAnsi="宋体"/>
          <w:b/>
          <w:color w:val="000000"/>
          <w:sz w:val="24"/>
        </w:rPr>
        <w:t>不计入其中；（2）</w:t>
      </w:r>
      <w:r>
        <w:rPr>
          <w:rFonts w:hint="eastAsia" w:ascii="宋体" w:hAnsi="宋体"/>
          <w:b/>
          <w:color w:val="000000"/>
          <w:sz w:val="24"/>
        </w:rPr>
        <w:t>对用于</w:t>
      </w:r>
      <w:r>
        <w:rPr>
          <w:rFonts w:ascii="宋体" w:hAnsi="宋体"/>
          <w:b/>
          <w:color w:val="000000"/>
          <w:sz w:val="24"/>
        </w:rPr>
        <w:t>本次发行的信息披露费用</w:t>
      </w:r>
      <w:r>
        <w:rPr>
          <w:rFonts w:hint="eastAsia" w:ascii="宋体" w:hAnsi="宋体"/>
          <w:b/>
          <w:color w:val="000000"/>
          <w:sz w:val="24"/>
        </w:rPr>
        <w:t>，以及</w:t>
      </w:r>
      <w:r>
        <w:rPr>
          <w:rFonts w:hint="eastAsia" w:ascii="宋体" w:hAnsi="宋体"/>
          <w:b/>
          <w:sz w:val="24"/>
        </w:rPr>
        <w:t>与本次发行不直接相关的商业推广等费用</w:t>
      </w:r>
      <w:r>
        <w:rPr>
          <w:rFonts w:hint="eastAsia" w:ascii="宋体" w:hAnsi="宋体"/>
          <w:b/>
          <w:color w:val="000000"/>
          <w:sz w:val="24"/>
        </w:rPr>
        <w:t>，发行人将严格按照《企业会计准则》</w:t>
      </w:r>
      <w:r>
        <w:rPr>
          <w:rFonts w:ascii="宋体" w:hAnsi="宋体"/>
          <w:b/>
          <w:color w:val="000000"/>
          <w:sz w:val="24"/>
        </w:rPr>
        <w:t>及相关规定</w:t>
      </w:r>
      <w:r>
        <w:rPr>
          <w:rFonts w:hint="eastAsia" w:ascii="宋体" w:hAnsi="宋体"/>
          <w:b/>
          <w:color w:val="000000"/>
          <w:sz w:val="24"/>
        </w:rPr>
        <w:t>进行会计处理并分别列支</w:t>
      </w:r>
      <w:r>
        <w:rPr>
          <w:rFonts w:ascii="宋体" w:hAnsi="宋体"/>
          <w:b/>
          <w:color w:val="000000"/>
          <w:sz w:val="24"/>
        </w:rPr>
        <w:t>。</w:t>
      </w:r>
    </w:p>
    <w:p w14:paraId="22154296">
      <w:pPr>
        <w:spacing w:line="360" w:lineRule="auto"/>
        <w:ind w:firstLine="480" w:firstLineChars="200"/>
        <w:rPr>
          <w:rFonts w:hint="eastAsia" w:ascii="宋体" w:hAnsi="宋体"/>
          <w:b/>
          <w:color w:val="000000"/>
          <w:sz w:val="24"/>
        </w:rPr>
      </w:pPr>
      <w:r>
        <w:rPr>
          <w:rFonts w:hint="eastAsia" w:ascii="宋体" w:hAnsi="宋体"/>
          <w:b/>
          <w:color w:val="000000"/>
          <w:sz w:val="24"/>
        </w:rPr>
        <w:t>对于《招股意向书》《招股说明书》《上市公告书》未按照上述承诺披露“用于本次发行的信息披露费用”的，本所将依法依规处理，并将有关情况上报中国证监会。</w:t>
      </w:r>
    </w:p>
    <w:p w14:paraId="5097802F">
      <w:pPr>
        <w:spacing w:line="360" w:lineRule="auto"/>
        <w:ind w:firstLine="480" w:firstLineChars="200"/>
        <w:rPr>
          <w:rFonts w:hint="eastAsia" w:ascii="宋体" w:hAnsi="宋体"/>
          <w:color w:val="000000"/>
          <w:sz w:val="24"/>
        </w:rPr>
      </w:pPr>
      <w:r>
        <w:rPr>
          <w:rFonts w:hint="eastAsia" w:ascii="宋体" w:hAnsi="宋体"/>
          <w:color w:val="000000"/>
          <w:sz w:val="24"/>
        </w:rPr>
        <w:t>发行与承销方案无异议通过后，发行人与主承销商应按照发行方案中列明的时间表和发行承销相关工作安排推进发行与上市阶段工作。启动发行后，发行人与主承销商不得再对发行与承销方案作出修改。如因特殊情况需要对发行与承销方案作出重大调整的，应当及时通知上交所。</w:t>
      </w:r>
    </w:p>
    <w:p w14:paraId="40AC8B19">
      <w:pPr>
        <w:pStyle w:val="3"/>
        <w:spacing w:before="0" w:after="0" w:line="360" w:lineRule="auto"/>
        <w:rPr>
          <w:rFonts w:hint="eastAsia" w:ascii="Times New Roman" w:hAnsi="Times New Roman"/>
          <w:sz w:val="28"/>
          <w:szCs w:val="28"/>
        </w:rPr>
      </w:pPr>
      <w:bookmarkStart w:id="10" w:name="_Toc3888722"/>
      <w:bookmarkStart w:id="11" w:name="_Toc129956944"/>
      <w:r>
        <w:rPr>
          <w:rFonts w:hint="eastAsia" w:ascii="Times New Roman" w:hAnsi="Times New Roman"/>
          <w:sz w:val="28"/>
          <w:szCs w:val="28"/>
        </w:rPr>
        <w:t>（三）录入公司基本信息</w:t>
      </w:r>
      <w:bookmarkEnd w:id="10"/>
      <w:r>
        <w:rPr>
          <w:rFonts w:hint="eastAsia" w:ascii="Times New Roman" w:hAnsi="Times New Roman"/>
          <w:sz w:val="28"/>
          <w:szCs w:val="28"/>
        </w:rPr>
        <w:t>并申请证券代码及简称</w:t>
      </w:r>
      <w:bookmarkEnd w:id="11"/>
    </w:p>
    <w:p w14:paraId="5B7A5A69">
      <w:pPr>
        <w:spacing w:line="360" w:lineRule="auto"/>
        <w:ind w:firstLine="480" w:firstLineChars="200"/>
        <w:rPr>
          <w:rFonts w:hint="eastAsia" w:ascii="宋体" w:hAnsi="宋体"/>
          <w:color w:val="000000"/>
          <w:sz w:val="24"/>
        </w:rPr>
      </w:pPr>
      <w:r>
        <w:rPr>
          <w:rFonts w:hint="eastAsia" w:ascii="宋体" w:hAnsi="宋体"/>
          <w:sz w:val="24"/>
        </w:rPr>
        <w:t>发行人及主承销商</w:t>
      </w:r>
      <w:r>
        <w:rPr>
          <w:rFonts w:hint="eastAsia" w:ascii="宋体" w:hAnsi="宋体"/>
          <w:color w:val="000000"/>
          <w:sz w:val="24"/>
        </w:rPr>
        <w:t>发行与承销方案经上交所无异议通过后，主承销商可通过业管平台新建公司基本信息，</w:t>
      </w:r>
      <w:r>
        <w:rPr>
          <w:rFonts w:hint="eastAsia" w:ascii="宋体" w:hAnsi="宋体"/>
          <w:sz w:val="24"/>
        </w:rPr>
        <w:t>向上交所发行承销业务管理部门提出代码使用需求、并申请</w:t>
      </w:r>
      <w:r>
        <w:rPr>
          <w:rFonts w:hint="eastAsia" w:ascii="宋体" w:hAnsi="宋体"/>
          <w:color w:val="000000"/>
          <w:sz w:val="24"/>
        </w:rPr>
        <w:t>证券简称，同时在业管平台提交《申请证券代码以及简称的函》</w:t>
      </w:r>
      <w:r>
        <w:rPr>
          <w:rFonts w:ascii="宋体" w:hAnsi="宋体"/>
          <w:color w:val="000000"/>
          <w:sz w:val="24"/>
        </w:rPr>
        <w:t>（附件1-</w:t>
      </w:r>
      <w:r>
        <w:rPr>
          <w:rFonts w:hint="eastAsia" w:ascii="宋体" w:hAnsi="宋体"/>
          <w:color w:val="000000"/>
          <w:sz w:val="24"/>
        </w:rPr>
        <w:t>1，</w:t>
      </w: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hint="eastAsia" w:ascii="宋体" w:hAnsi="宋体"/>
          <w:color w:val="000000"/>
          <w:sz w:val="24"/>
        </w:rPr>
        <w:t>。证券</w:t>
      </w:r>
      <w:r>
        <w:rPr>
          <w:rFonts w:hint="eastAsia" w:ascii="宋体" w:hAnsi="宋体"/>
          <w:sz w:val="24"/>
        </w:rPr>
        <w:t>代码以及简称在</w:t>
      </w:r>
      <w:r>
        <w:rPr>
          <w:rFonts w:hint="eastAsia" w:ascii="宋体" w:hAnsi="宋体"/>
          <w:color w:val="000000"/>
          <w:sz w:val="24"/>
        </w:rPr>
        <w:t>业管平台</w:t>
      </w:r>
      <w:r>
        <w:rPr>
          <w:rFonts w:hint="eastAsia" w:ascii="宋体" w:hAnsi="宋体"/>
          <w:sz w:val="24"/>
        </w:rPr>
        <w:t>显示通过后生效。</w:t>
      </w:r>
    </w:p>
    <w:p w14:paraId="57F26F4B">
      <w:pPr>
        <w:spacing w:line="360" w:lineRule="auto"/>
        <w:ind w:firstLine="480" w:firstLineChars="200"/>
        <w:rPr>
          <w:rFonts w:hint="eastAsia" w:ascii="宋体" w:hAnsi="宋体"/>
          <w:color w:val="000000"/>
          <w:sz w:val="24"/>
        </w:rPr>
      </w:pPr>
      <w:r>
        <w:rPr>
          <w:rFonts w:hint="eastAsia" w:ascii="宋体" w:hAnsi="宋体"/>
          <w:color w:val="000000"/>
          <w:sz w:val="24"/>
          <w:shd w:val="clear" w:color="auto" w:fill="FFFFFF"/>
        </w:rPr>
        <w:t>证券代码，</w:t>
      </w:r>
      <w:r>
        <w:rPr>
          <w:rFonts w:hint="eastAsia" w:ascii="宋体" w:hAnsi="宋体"/>
          <w:sz w:val="24"/>
        </w:rPr>
        <w:t>根据《上海证券交易所证券发行与承销业务指南第3号——股票代码管理》明确的方式确定。</w:t>
      </w:r>
    </w:p>
    <w:p w14:paraId="44613257">
      <w:pPr>
        <w:spacing w:line="360" w:lineRule="auto"/>
        <w:ind w:firstLine="480" w:firstLineChars="200"/>
        <w:rPr>
          <w:rFonts w:hint="eastAsia" w:ascii="宋体" w:hAnsi="宋体"/>
          <w:sz w:val="24"/>
        </w:rPr>
      </w:pPr>
      <w:r>
        <w:rPr>
          <w:rFonts w:hint="eastAsia" w:ascii="宋体" w:hAnsi="宋体"/>
          <w:color w:val="000000"/>
          <w:sz w:val="24"/>
        </w:rPr>
        <w:t>证券简称，原则上取公司全称中的三至四个字；</w:t>
      </w:r>
      <w:r>
        <w:rPr>
          <w:rFonts w:hint="eastAsia" w:ascii="宋体" w:hAnsi="宋体"/>
          <w:b/>
          <w:color w:val="000000"/>
          <w:sz w:val="24"/>
        </w:rPr>
        <w:t>证券扩位简称，原则上需包含证券简称并不超过十五个汉字（含特殊字符）。</w:t>
      </w:r>
      <w:r>
        <w:rPr>
          <w:rFonts w:hint="eastAsia" w:ascii="宋体" w:hAnsi="宋体"/>
          <w:color w:val="000000"/>
          <w:sz w:val="24"/>
        </w:rPr>
        <w:t>同时需确保上述简称不与沪深北交易所上市公司及全国中小企业股份转让系统（以下简称</w:t>
      </w:r>
      <w:r>
        <w:rPr>
          <w:rFonts w:hint="eastAsia" w:ascii="宋体" w:hAnsi="宋体"/>
          <w:color w:val="000000"/>
          <w:sz w:val="24"/>
          <w:shd w:val="clear" w:color="auto" w:fill="FFFFFF"/>
        </w:rPr>
        <w:t>新三板）</w:t>
      </w:r>
      <w:r>
        <w:rPr>
          <w:rFonts w:hint="eastAsia" w:ascii="宋体" w:hAnsi="宋体"/>
          <w:color w:val="000000"/>
          <w:sz w:val="24"/>
        </w:rPr>
        <w:t>挂牌公司重名。发行人及主承销商</w:t>
      </w:r>
      <w:r>
        <w:rPr>
          <w:rFonts w:ascii="宋体" w:hAnsi="宋体"/>
          <w:color w:val="000000"/>
          <w:sz w:val="24"/>
        </w:rPr>
        <w:t>公告</w:t>
      </w:r>
      <w:r>
        <w:rPr>
          <w:rFonts w:hint="eastAsia" w:ascii="宋体" w:hAnsi="宋体"/>
          <w:color w:val="000000"/>
          <w:sz w:val="24"/>
        </w:rPr>
        <w:t>及相关</w:t>
      </w:r>
      <w:r>
        <w:rPr>
          <w:rFonts w:ascii="宋体" w:hAnsi="宋体"/>
          <w:color w:val="000000"/>
          <w:sz w:val="24"/>
        </w:rPr>
        <w:t>文件以证券简称为准</w:t>
      </w:r>
      <w:r>
        <w:rPr>
          <w:rFonts w:hint="eastAsia" w:ascii="宋体" w:hAnsi="宋体"/>
          <w:color w:val="000000"/>
          <w:sz w:val="24"/>
        </w:rPr>
        <w:t>。</w:t>
      </w:r>
    </w:p>
    <w:p w14:paraId="4B57076C">
      <w:pPr>
        <w:pStyle w:val="2"/>
        <w:spacing w:before="360" w:beforeLines="100" w:after="360" w:afterLines="100" w:line="360" w:lineRule="auto"/>
        <w:rPr>
          <w:rFonts w:hint="eastAsia" w:eastAsia="黑体"/>
          <w:sz w:val="28"/>
          <w:szCs w:val="28"/>
        </w:rPr>
      </w:pPr>
      <w:bookmarkStart w:id="12" w:name="_Toc246478726"/>
      <w:bookmarkStart w:id="13" w:name="_Toc3888724"/>
      <w:bookmarkStart w:id="14" w:name="_Toc129956945"/>
      <w:r>
        <w:rPr>
          <w:rFonts w:hint="eastAsia" w:eastAsia="黑体"/>
          <w:sz w:val="28"/>
          <w:szCs w:val="28"/>
        </w:rPr>
        <w:t>三、发行业务</w:t>
      </w:r>
      <w:bookmarkEnd w:id="12"/>
      <w:r>
        <w:rPr>
          <w:rFonts w:hint="eastAsia" w:eastAsia="黑体"/>
          <w:sz w:val="28"/>
          <w:szCs w:val="28"/>
        </w:rPr>
        <w:t>指南</w:t>
      </w:r>
      <w:bookmarkEnd w:id="13"/>
      <w:bookmarkEnd w:id="14"/>
    </w:p>
    <w:p w14:paraId="26BCFD1C">
      <w:pPr>
        <w:pStyle w:val="3"/>
        <w:spacing w:before="0" w:after="0" w:line="360" w:lineRule="auto"/>
        <w:rPr>
          <w:rFonts w:hint="eastAsia" w:ascii="Times New Roman" w:hAnsi="Times New Roman"/>
          <w:sz w:val="28"/>
          <w:szCs w:val="28"/>
        </w:rPr>
      </w:pPr>
      <w:bookmarkStart w:id="15" w:name="_Toc3888725"/>
      <w:bookmarkStart w:id="16" w:name="_Toc129956946"/>
      <w:r>
        <w:rPr>
          <w:rFonts w:hint="eastAsia" w:ascii="Times New Roman" w:hAnsi="Times New Roman"/>
          <w:sz w:val="28"/>
          <w:szCs w:val="28"/>
        </w:rPr>
        <w:t>（一）发行方式概述</w:t>
      </w:r>
      <w:bookmarkEnd w:id="15"/>
      <w:bookmarkEnd w:id="16"/>
    </w:p>
    <w:p w14:paraId="20C5DD91">
      <w:pPr>
        <w:spacing w:line="360" w:lineRule="auto"/>
        <w:ind w:firstLine="480" w:firstLineChars="200"/>
        <w:rPr>
          <w:rFonts w:ascii="宋体" w:hAnsi="宋体"/>
          <w:sz w:val="24"/>
        </w:rPr>
      </w:pPr>
      <w:r>
        <w:rPr>
          <w:rFonts w:hint="eastAsia" w:ascii="宋体" w:hAnsi="宋体"/>
          <w:sz w:val="24"/>
        </w:rPr>
        <w:t>首次公开发行股票，按照《证券发行与承销管理办法》《首发承销实施细则》等有关规定，可以通过询价的方式确定发行价格，也可以通过发行人和主承销商自主协商直接定价等方式确定发行价格。常用的发行方式为：向参与战略配售的投资者配售（如有）、网下向询价对象配售（如有）和网上申购定价发行相结合的发行方式。其中，询价确定发行价格的方式主要有两种：</w:t>
      </w:r>
    </w:p>
    <w:p w14:paraId="7D109076">
      <w:pPr>
        <w:spacing w:line="360" w:lineRule="auto"/>
        <w:ind w:firstLine="480" w:firstLineChars="200"/>
        <w:rPr>
          <w:rFonts w:ascii="宋体" w:hAnsi="宋体"/>
          <w:sz w:val="24"/>
        </w:rPr>
      </w:pPr>
      <w:r>
        <w:rPr>
          <w:rFonts w:hint="eastAsia" w:ascii="宋体" w:hAnsi="宋体"/>
          <w:sz w:val="24"/>
        </w:rPr>
        <w:t>1、初步询价后直接确定发行价格；</w:t>
      </w:r>
    </w:p>
    <w:p w14:paraId="590E340A">
      <w:pPr>
        <w:spacing w:line="360" w:lineRule="auto"/>
        <w:ind w:firstLine="480" w:firstLineChars="200"/>
        <w:rPr>
          <w:rFonts w:ascii="宋体" w:hAnsi="宋体"/>
          <w:sz w:val="24"/>
        </w:rPr>
      </w:pPr>
      <w:r>
        <w:rPr>
          <w:rFonts w:ascii="宋体" w:hAnsi="宋体"/>
          <w:sz w:val="24"/>
        </w:rPr>
        <w:t>2</w:t>
      </w:r>
      <w:r>
        <w:rPr>
          <w:rFonts w:hint="eastAsia" w:ascii="宋体" w:hAnsi="宋体"/>
          <w:sz w:val="24"/>
        </w:rPr>
        <w:t>、初步询价先确定发行价格区间，再通过累计投标询价确定发行价格。</w:t>
      </w:r>
    </w:p>
    <w:p w14:paraId="652AB493">
      <w:pPr>
        <w:spacing w:line="360" w:lineRule="auto"/>
        <w:ind w:firstLine="480" w:firstLineChars="200"/>
        <w:rPr>
          <w:rFonts w:hint="eastAsia" w:ascii="宋体" w:hAnsi="宋体"/>
          <w:sz w:val="24"/>
        </w:rPr>
      </w:pPr>
      <w:r>
        <w:rPr>
          <w:rFonts w:hint="eastAsia" w:ascii="宋体" w:hAnsi="宋体"/>
          <w:sz w:val="24"/>
        </w:rPr>
        <w:t>如未采用上述发行方式，请提前与</w:t>
      </w:r>
      <w:r>
        <w:rPr>
          <w:rFonts w:hint="eastAsia" w:ascii="宋体" w:hAnsi="宋体"/>
          <w:color w:val="000000"/>
          <w:sz w:val="24"/>
        </w:rPr>
        <w:t>上交所</w:t>
      </w:r>
      <w:r>
        <w:rPr>
          <w:rFonts w:hint="eastAsia" w:ascii="宋体" w:hAnsi="宋体"/>
          <w:sz w:val="24"/>
        </w:rPr>
        <w:t>沟通，确定发行方式。</w:t>
      </w:r>
    </w:p>
    <w:p w14:paraId="11C97E03">
      <w:pPr>
        <w:pStyle w:val="3"/>
        <w:spacing w:before="0" w:after="0" w:line="360" w:lineRule="auto"/>
        <w:rPr>
          <w:rFonts w:hint="eastAsia" w:ascii="Times New Roman" w:hAnsi="Times New Roman"/>
          <w:sz w:val="28"/>
          <w:szCs w:val="28"/>
        </w:rPr>
      </w:pPr>
      <w:bookmarkStart w:id="17" w:name="_Toc246478727"/>
      <w:bookmarkStart w:id="18" w:name="_Toc129956947"/>
      <w:bookmarkStart w:id="19" w:name="_Toc3888726"/>
      <w:r>
        <w:rPr>
          <w:rFonts w:hint="eastAsia" w:ascii="Times New Roman" w:hAnsi="Times New Roman"/>
          <w:sz w:val="28"/>
          <w:szCs w:val="28"/>
        </w:rPr>
        <w:t>（二）</w:t>
      </w:r>
      <w:bookmarkEnd w:id="17"/>
      <w:r>
        <w:rPr>
          <w:rFonts w:hint="eastAsia" w:ascii="Times New Roman" w:hAnsi="Times New Roman"/>
          <w:sz w:val="28"/>
          <w:szCs w:val="28"/>
        </w:rPr>
        <w:t>股票发行申请、发行准备及发行流程图</w:t>
      </w:r>
      <w:bookmarkEnd w:id="18"/>
      <w:bookmarkEnd w:id="19"/>
    </w:p>
    <w:p w14:paraId="5316F309">
      <w:pPr>
        <w:spacing w:line="360" w:lineRule="auto"/>
        <w:rPr>
          <w:rFonts w:hint="eastAsia"/>
          <w:sz w:val="24"/>
        </w:rPr>
      </w:pPr>
      <w:r>
        <w:rPr>
          <w:rFonts w:hint="eastAsia"/>
          <w:sz w:val="24"/>
        </w:rPr>
        <w:t>询价定价方式下：</w:t>
      </w:r>
    </w:p>
    <w:p w14:paraId="6AF61A80">
      <w:pPr>
        <w:spacing w:line="360" w:lineRule="auto"/>
        <w:rPr>
          <w:rFonts w:hint="eastAsia" w:ascii="宋体" w:hAnsi="宋体"/>
          <w:sz w:val="24"/>
        </w:rPr>
      </w:pPr>
      <w:r>
        <w:rPr>
          <w:rFonts w:ascii="宋体" w:hAnsi="宋体"/>
        </w:rPr>
        <w:drawing>
          <wp:anchor distT="0" distB="0" distL="114300" distR="114300" simplePos="0" relativeHeight="251680768" behindDoc="0" locked="0" layoutInCell="1" allowOverlap="1">
            <wp:simplePos x="0" y="0"/>
            <wp:positionH relativeFrom="margin">
              <wp:align>center</wp:align>
            </wp:positionH>
            <wp:positionV relativeFrom="paragraph">
              <wp:posOffset>97155</wp:posOffset>
            </wp:positionV>
            <wp:extent cx="5815965" cy="2317750"/>
            <wp:effectExtent l="0" t="0" r="13335" b="6350"/>
            <wp:wrapTopAndBottom/>
            <wp:docPr id="22" name="图片 95" descr="询价定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5" descr="询价定价"/>
                    <pic:cNvPicPr>
                      <a:picLocks noChangeAspect="1"/>
                    </pic:cNvPicPr>
                  </pic:nvPicPr>
                  <pic:blipFill>
                    <a:blip r:embed="rId12"/>
                    <a:stretch>
                      <a:fillRect/>
                    </a:stretch>
                  </pic:blipFill>
                  <pic:spPr>
                    <a:xfrm>
                      <a:off x="0" y="0"/>
                      <a:ext cx="5815965" cy="2317750"/>
                    </a:xfrm>
                    <a:prstGeom prst="rect">
                      <a:avLst/>
                    </a:prstGeom>
                    <a:noFill/>
                    <a:ln>
                      <a:noFill/>
                    </a:ln>
                  </pic:spPr>
                </pic:pic>
              </a:graphicData>
            </a:graphic>
          </wp:anchor>
        </w:drawing>
      </w:r>
      <w:r>
        <w:rPr>
          <w:rFonts w:hint="eastAsia" w:ascii="宋体" w:hAnsi="宋体"/>
          <w:sz w:val="24"/>
        </w:rPr>
        <w:t>直接定价方式下：</w:t>
      </w:r>
    </w:p>
    <w:p w14:paraId="176A3A5F">
      <w:pPr>
        <w:spacing w:line="360" w:lineRule="auto"/>
        <w:ind w:firstLine="420" w:firstLineChars="200"/>
        <w:jc w:val="center"/>
        <w:rPr>
          <w:rFonts w:hint="eastAsia"/>
          <w:sz w:val="24"/>
        </w:rPr>
      </w:pPr>
      <w:r>
        <w:drawing>
          <wp:anchor distT="0" distB="0" distL="114300" distR="114300" simplePos="0" relativeHeight="251681792" behindDoc="0" locked="0" layoutInCell="1" allowOverlap="1">
            <wp:simplePos x="0" y="0"/>
            <wp:positionH relativeFrom="margin">
              <wp:align>center</wp:align>
            </wp:positionH>
            <wp:positionV relativeFrom="paragraph">
              <wp:posOffset>60960</wp:posOffset>
            </wp:positionV>
            <wp:extent cx="5815965" cy="1945640"/>
            <wp:effectExtent l="0" t="0" r="13335" b="16510"/>
            <wp:wrapTopAndBottom/>
            <wp:docPr id="23" name="图片 96" descr="直接定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6" descr="直接定价"/>
                    <pic:cNvPicPr>
                      <a:picLocks noChangeAspect="1"/>
                    </pic:cNvPicPr>
                  </pic:nvPicPr>
                  <pic:blipFill>
                    <a:blip r:embed="rId13"/>
                    <a:stretch>
                      <a:fillRect/>
                    </a:stretch>
                  </pic:blipFill>
                  <pic:spPr>
                    <a:xfrm>
                      <a:off x="0" y="0"/>
                      <a:ext cx="5815965" cy="1945640"/>
                    </a:xfrm>
                    <a:prstGeom prst="rect">
                      <a:avLst/>
                    </a:prstGeom>
                    <a:noFill/>
                    <a:ln>
                      <a:noFill/>
                    </a:ln>
                  </pic:spPr>
                </pic:pic>
              </a:graphicData>
            </a:graphic>
          </wp:anchor>
        </w:drawing>
      </w:r>
    </w:p>
    <w:p w14:paraId="45681BCD">
      <w:pPr>
        <w:spacing w:line="360" w:lineRule="auto"/>
        <w:ind w:firstLine="480" w:firstLineChars="200"/>
        <w:rPr>
          <w:rFonts w:hint="eastAsia" w:ascii="宋体" w:hAnsi="宋体"/>
          <w:sz w:val="24"/>
        </w:rPr>
      </w:pPr>
      <w:r>
        <w:rPr>
          <w:rFonts w:hint="eastAsia" w:ascii="宋体" w:hAnsi="宋体"/>
          <w:sz w:val="24"/>
        </w:rPr>
        <w:t>新股初步询价时间段为1个交易日，网上网下申购时间段为1个交易日。原则上，初步询价日前3个交易日或更早，发行人应新建项目并将发行申请文件提交</w:t>
      </w:r>
      <w:r>
        <w:rPr>
          <w:rFonts w:hint="eastAsia" w:ascii="宋体" w:hAnsi="宋体"/>
          <w:color w:val="000000"/>
          <w:sz w:val="24"/>
        </w:rPr>
        <w:t>业管平台</w:t>
      </w:r>
      <w:r>
        <w:rPr>
          <w:rFonts w:hint="eastAsia" w:ascii="宋体" w:hAnsi="宋体"/>
          <w:sz w:val="24"/>
        </w:rPr>
        <w:t>。</w:t>
      </w:r>
    </w:p>
    <w:p w14:paraId="5623AF12">
      <w:pPr>
        <w:pStyle w:val="3"/>
        <w:spacing w:before="0" w:after="0" w:line="360" w:lineRule="auto"/>
        <w:rPr>
          <w:rFonts w:hint="eastAsia"/>
        </w:rPr>
      </w:pPr>
      <w:bookmarkStart w:id="20" w:name="_Toc3888727"/>
      <w:bookmarkStart w:id="21" w:name="_Toc246478728"/>
      <w:bookmarkStart w:id="22" w:name="_Toc129956948"/>
      <w:r>
        <w:rPr>
          <w:rFonts w:hint="eastAsia" w:ascii="Times New Roman" w:hAnsi="Times New Roman"/>
          <w:sz w:val="28"/>
          <w:szCs w:val="28"/>
        </w:rPr>
        <w:t>（三）</w:t>
      </w:r>
      <w:bookmarkEnd w:id="20"/>
      <w:bookmarkEnd w:id="21"/>
      <w:bookmarkStart w:id="23" w:name="_Toc3888728"/>
      <w:bookmarkStart w:id="24" w:name="_Toc246478729"/>
      <w:r>
        <w:rPr>
          <w:rFonts w:hint="eastAsia" w:ascii="Times New Roman" w:hAnsi="Times New Roman"/>
          <w:sz w:val="28"/>
          <w:szCs w:val="28"/>
        </w:rPr>
        <w:t>发行工作具体流程</w:t>
      </w:r>
      <w:bookmarkEnd w:id="22"/>
      <w:bookmarkEnd w:id="23"/>
      <w:bookmarkEnd w:id="24"/>
    </w:p>
    <w:p w14:paraId="7C327C0D">
      <w:pPr>
        <w:spacing w:line="360" w:lineRule="auto"/>
        <w:ind w:firstLine="480" w:firstLineChars="200"/>
        <w:rPr>
          <w:rFonts w:hint="eastAsia" w:ascii="宋体" w:hAnsi="宋体"/>
          <w:b/>
          <w:color w:val="000000"/>
          <w:sz w:val="24"/>
        </w:rPr>
      </w:pPr>
      <w:r>
        <w:rPr>
          <w:rFonts w:hint="eastAsia" w:ascii="宋体" w:hAnsi="宋体"/>
          <w:color w:val="000000"/>
          <w:sz w:val="24"/>
        </w:rPr>
        <w:t>为完成首次公开发行股票并上市，经证监会注册后，发行人及主承销商可向上交所报备发行与承销方案，同时应就网上网下发行操作细节与上交所及中国证券登记结算有限责任公司（以下简称中国结算）上海分公司进行充分沟通，做好相关准备工作。</w:t>
      </w:r>
    </w:p>
    <w:p w14:paraId="09EF84D0">
      <w:pPr>
        <w:spacing w:line="360" w:lineRule="auto"/>
        <w:ind w:firstLine="480" w:firstLineChars="200"/>
        <w:rPr>
          <w:rFonts w:hint="eastAsia" w:ascii="宋体" w:hAnsi="宋体"/>
          <w:color w:val="000000"/>
          <w:sz w:val="24"/>
        </w:rPr>
      </w:pPr>
      <w:r>
        <w:rPr>
          <w:rFonts w:hint="eastAsia" w:ascii="宋体" w:hAnsi="宋体"/>
          <w:color w:val="000000"/>
          <w:sz w:val="24"/>
        </w:rPr>
        <w:t>上交所在收到发行与承销方案后5个工作日内无异议的，发行人与主承销商可以在业管平台录入公司基本信息，录入时间为当日14:30前，基本信息提交上交所无异议后，可刊登《首次公开发行股票并在主板/科创板上市招股意向书》《首次公开发行股票并在主板/科创板上市发行安排及初步询价公告》（直接定价方式下刊登《首次公开发行股票并在主板/科创板上市网上路演公告》《首次公开发行股票并在主板/科创板上市招股说明书》），启动发行工作。</w:t>
      </w:r>
    </w:p>
    <w:p w14:paraId="46727330">
      <w:pPr>
        <w:spacing w:line="360" w:lineRule="auto"/>
        <w:ind w:firstLine="480" w:firstLineChars="200"/>
        <w:rPr>
          <w:rFonts w:hint="eastAsia" w:ascii="宋体" w:hAnsi="宋体"/>
          <w:color w:val="000000"/>
          <w:sz w:val="24"/>
        </w:rPr>
      </w:pPr>
      <w:r>
        <w:rPr>
          <w:rFonts w:hint="eastAsia" w:ascii="宋体" w:hAnsi="宋体"/>
          <w:b/>
          <w:color w:val="000000"/>
          <w:sz w:val="24"/>
        </w:rPr>
        <w:t>发行过程中，</w:t>
      </w:r>
      <w:r>
        <w:rPr>
          <w:rFonts w:hint="eastAsia" w:ascii="宋体" w:hAnsi="宋体"/>
          <w:b/>
          <w:sz w:val="24"/>
        </w:rPr>
        <w:t>主承销商应</w:t>
      </w:r>
      <w:r>
        <w:rPr>
          <w:rFonts w:hint="eastAsia" w:ascii="宋体" w:hAnsi="宋体"/>
          <w:b/>
          <w:color w:val="000000"/>
          <w:sz w:val="24"/>
        </w:rPr>
        <w:t>按照简明、合理、必须的原则制作公告，提高公告的可阅读性。</w:t>
      </w:r>
    </w:p>
    <w:p w14:paraId="6A29E2F0">
      <w:pPr>
        <w:spacing w:line="360" w:lineRule="auto"/>
        <w:ind w:firstLine="480" w:firstLineChars="200"/>
        <w:rPr>
          <w:rFonts w:hint="eastAsia" w:ascii="宋体" w:hAnsi="宋体"/>
          <w:color w:val="000000"/>
          <w:sz w:val="24"/>
        </w:rPr>
      </w:pPr>
      <w:r>
        <w:rPr>
          <w:rFonts w:hint="eastAsia" w:ascii="宋体" w:hAnsi="宋体"/>
          <w:color w:val="000000"/>
          <w:sz w:val="24"/>
        </w:rPr>
        <w:t>通常情况下，发行工作具体流程如下：</w:t>
      </w:r>
    </w:p>
    <w:p w14:paraId="1C8454C9">
      <w:pPr>
        <w:spacing w:line="360" w:lineRule="auto"/>
        <w:ind w:firstLine="480" w:firstLineChars="200"/>
        <w:rPr>
          <w:rFonts w:hint="eastAsia" w:ascii="宋体" w:hAnsi="宋体"/>
          <w:b/>
          <w:color w:val="000000"/>
          <w:sz w:val="24"/>
        </w:rPr>
      </w:pPr>
      <w:r>
        <w:rPr>
          <w:rFonts w:hint="eastAsia" w:ascii="宋体" w:hAnsi="宋体"/>
          <w:b/>
          <w:color w:val="000000"/>
          <w:sz w:val="24"/>
        </w:rPr>
        <w:t>X-3日或之前（初步询价或累计投标询价方式下）：</w:t>
      </w:r>
    </w:p>
    <w:p w14:paraId="7FFE0DE4">
      <w:pPr>
        <w:spacing w:line="360" w:lineRule="auto"/>
        <w:ind w:firstLine="480" w:firstLineChars="200"/>
        <w:rPr>
          <w:rFonts w:hint="eastAsia" w:ascii="宋体" w:hAnsi="宋体"/>
          <w:color w:val="000000"/>
          <w:sz w:val="24"/>
        </w:rPr>
      </w:pPr>
      <w:r>
        <w:rPr>
          <w:rFonts w:hint="eastAsia" w:ascii="宋体" w:hAnsi="宋体"/>
          <w:color w:val="000000"/>
          <w:sz w:val="24"/>
        </w:rPr>
        <w:t>1、主承销商在业管平台新建《首次公开发行股票并在主板/科创板上市发行安排及初步询价公告》《首次公开发行股票并在主板/科创板上市招股意向书》两条公告记录，公告日期为下一交易日。《首次公开发行股票并在主板/科创板上市招股意向书提示性公告》（见报）作为《首次公开发行股票并在主板/科创板上市招股意向书》附件提交。</w:t>
      </w:r>
    </w:p>
    <w:p w14:paraId="5AB82CD2">
      <w:pPr>
        <w:spacing w:line="360" w:lineRule="auto"/>
        <w:ind w:firstLine="480" w:firstLineChars="200"/>
        <w:rPr>
          <w:rFonts w:hint="eastAsia" w:ascii="宋体" w:hAnsi="宋体"/>
          <w:b/>
          <w:color w:val="000000"/>
          <w:sz w:val="24"/>
        </w:rPr>
      </w:pPr>
      <w:r>
        <w:rPr>
          <w:rFonts w:hint="eastAsia" w:ascii="宋体" w:hAnsi="宋体"/>
          <w:b/>
          <w:color w:val="000000"/>
          <w:sz w:val="24"/>
        </w:rPr>
        <w:t>请主承销商在《首次公开发行股票并在主板/科创板上市招股意向书提示性公告》的显要位置向投资者提示重要发行指标，并包含公告全文的网络链接、公告全文所属网页的二维码等，方便投资者通过网络快速查阅。公告全文所属网页的二维码具体为：</w:t>
      </w:r>
    </w:p>
    <w:p w14:paraId="7CA6A6CB">
      <w:pPr>
        <w:spacing w:line="360" w:lineRule="auto"/>
        <w:ind w:firstLine="480" w:firstLineChars="200"/>
        <w:rPr>
          <w:rFonts w:hint="eastAsia"/>
          <w:b/>
          <w:color w:val="000000"/>
          <w:sz w:val="24"/>
        </w:rPr>
      </w:pPr>
      <w:r>
        <w:rPr>
          <w:b/>
          <w:color w:val="000000"/>
          <w:sz w:val="24"/>
        </w:rPr>
        <w:drawing>
          <wp:inline distT="0" distB="0" distL="114300" distR="114300">
            <wp:extent cx="714375" cy="704850"/>
            <wp:effectExtent l="0" t="0" r="9525" b="0"/>
            <wp:docPr id="25" name="图片 0" descr="公告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0" descr="公告二维码.png"/>
                    <pic:cNvPicPr>
                      <a:picLocks noChangeAspect="1"/>
                    </pic:cNvPicPr>
                  </pic:nvPicPr>
                  <pic:blipFill>
                    <a:blip r:embed="rId14"/>
                    <a:stretch>
                      <a:fillRect/>
                    </a:stretch>
                  </pic:blipFill>
                  <pic:spPr>
                    <a:xfrm>
                      <a:off x="0" y="0"/>
                      <a:ext cx="714375" cy="704850"/>
                    </a:xfrm>
                    <a:prstGeom prst="rect">
                      <a:avLst/>
                    </a:prstGeom>
                    <a:noFill/>
                    <a:ln>
                      <a:noFill/>
                    </a:ln>
                  </pic:spPr>
                </pic:pic>
              </a:graphicData>
            </a:graphic>
          </wp:inline>
        </w:drawing>
      </w:r>
    </w:p>
    <w:p w14:paraId="46A991B1">
      <w:pPr>
        <w:spacing w:line="360" w:lineRule="auto"/>
        <w:ind w:firstLine="480" w:firstLineChars="200"/>
        <w:rPr>
          <w:rFonts w:hint="eastAsia" w:ascii="宋体" w:hAnsi="宋体"/>
          <w:color w:val="000000"/>
          <w:sz w:val="24"/>
        </w:rPr>
      </w:pPr>
      <w:r>
        <w:rPr>
          <w:rFonts w:hint="eastAsia" w:ascii="宋体" w:hAnsi="宋体"/>
          <w:color w:val="000000"/>
          <w:sz w:val="24"/>
        </w:rPr>
        <w:t>2、主承销商将下表中非上网、仅存档的文件（5-12项）作为《首次公开发行股票并在主板/科创板上市发行安排及初步询价公告》的附件一并提交上交所业管平台（不晚于X-3日15:00）。相关公告如需见报，请自行联系报刊刊登。</w:t>
      </w:r>
    </w:p>
    <w:p w14:paraId="06DFA926">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29"/>
        <w:gridCol w:w="2879"/>
        <w:gridCol w:w="1673"/>
        <w:gridCol w:w="1674"/>
        <w:gridCol w:w="1674"/>
      </w:tblGrid>
      <w:tr w14:paraId="399F2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 w:type="pct"/>
            <w:noWrap w:val="0"/>
            <w:vAlign w:val="center"/>
          </w:tcPr>
          <w:p w14:paraId="09F19058">
            <w:pPr>
              <w:jc w:val="center"/>
              <w:rPr>
                <w:rFonts w:hint="eastAsia" w:ascii="宋体" w:hAnsi="宋体"/>
                <w:b/>
                <w:color w:val="000000"/>
                <w:szCs w:val="21"/>
              </w:rPr>
            </w:pPr>
            <w:r>
              <w:rPr>
                <w:rFonts w:hint="eastAsia" w:ascii="宋体" w:hAnsi="宋体"/>
                <w:b/>
                <w:color w:val="000000"/>
                <w:szCs w:val="21"/>
              </w:rPr>
              <w:t>序号</w:t>
            </w:r>
          </w:p>
        </w:tc>
        <w:tc>
          <w:tcPr>
            <w:tcW w:w="1688" w:type="pct"/>
            <w:noWrap w:val="0"/>
            <w:vAlign w:val="center"/>
          </w:tcPr>
          <w:p w14:paraId="37950E4E">
            <w:pPr>
              <w:jc w:val="center"/>
              <w:rPr>
                <w:rFonts w:hint="eastAsia" w:ascii="宋体" w:hAnsi="宋体"/>
                <w:b/>
                <w:color w:val="000000"/>
                <w:szCs w:val="21"/>
              </w:rPr>
            </w:pPr>
            <w:r>
              <w:rPr>
                <w:rFonts w:hint="eastAsia" w:ascii="宋体" w:hAnsi="宋体"/>
                <w:b/>
                <w:color w:val="000000"/>
                <w:szCs w:val="21"/>
              </w:rPr>
              <w:t>文件名称</w:t>
            </w:r>
          </w:p>
        </w:tc>
        <w:tc>
          <w:tcPr>
            <w:tcW w:w="981" w:type="pct"/>
            <w:noWrap w:val="0"/>
            <w:vAlign w:val="center"/>
          </w:tcPr>
          <w:p w14:paraId="4B56DDE4">
            <w:pPr>
              <w:jc w:val="center"/>
              <w:rPr>
                <w:rFonts w:hint="eastAsia" w:ascii="宋体" w:hAnsi="宋体"/>
                <w:b/>
                <w:color w:val="000000"/>
                <w:szCs w:val="21"/>
              </w:rPr>
            </w:pPr>
            <w:r>
              <w:rPr>
                <w:rFonts w:hint="eastAsia" w:ascii="宋体" w:hAnsi="宋体"/>
                <w:b/>
                <w:color w:val="000000"/>
                <w:szCs w:val="21"/>
              </w:rPr>
              <w:t>报送时间</w:t>
            </w:r>
          </w:p>
        </w:tc>
        <w:tc>
          <w:tcPr>
            <w:tcW w:w="981" w:type="pct"/>
            <w:noWrap w:val="0"/>
            <w:vAlign w:val="center"/>
          </w:tcPr>
          <w:p w14:paraId="67B2CD23">
            <w:pPr>
              <w:jc w:val="center"/>
              <w:rPr>
                <w:rFonts w:hint="eastAsia" w:ascii="宋体" w:hAnsi="宋体"/>
                <w:b/>
                <w:color w:val="000000"/>
                <w:szCs w:val="21"/>
              </w:rPr>
            </w:pPr>
            <w:r>
              <w:rPr>
                <w:rFonts w:hint="eastAsia" w:ascii="宋体" w:hAnsi="宋体"/>
                <w:b/>
                <w:color w:val="000000"/>
                <w:szCs w:val="21"/>
              </w:rPr>
              <w:t>披露类型</w:t>
            </w:r>
          </w:p>
        </w:tc>
        <w:tc>
          <w:tcPr>
            <w:tcW w:w="981" w:type="pct"/>
            <w:noWrap w:val="0"/>
            <w:vAlign w:val="center"/>
          </w:tcPr>
          <w:p w14:paraId="4C0BAA82">
            <w:pPr>
              <w:jc w:val="center"/>
              <w:rPr>
                <w:rFonts w:hint="eastAsia" w:ascii="宋体" w:hAnsi="宋体"/>
                <w:b/>
                <w:color w:val="000000"/>
                <w:szCs w:val="21"/>
              </w:rPr>
            </w:pPr>
            <w:r>
              <w:rPr>
                <w:rFonts w:hint="eastAsia" w:ascii="宋体" w:hAnsi="宋体"/>
                <w:b/>
                <w:color w:val="000000"/>
                <w:szCs w:val="21"/>
              </w:rPr>
              <w:t>提交方式</w:t>
            </w:r>
          </w:p>
        </w:tc>
      </w:tr>
      <w:tr w14:paraId="34B83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369" w:type="pct"/>
            <w:shd w:val="clear" w:color="auto" w:fill="FFFFFF"/>
            <w:noWrap w:val="0"/>
            <w:vAlign w:val="center"/>
          </w:tcPr>
          <w:p w14:paraId="0EFDA044">
            <w:pPr>
              <w:jc w:val="center"/>
              <w:rPr>
                <w:rFonts w:hint="eastAsia" w:ascii="宋体" w:hAnsi="宋体"/>
                <w:color w:val="000000"/>
                <w:szCs w:val="21"/>
              </w:rPr>
            </w:pPr>
            <w:r>
              <w:rPr>
                <w:rFonts w:hint="eastAsia" w:ascii="宋体" w:hAnsi="宋体"/>
                <w:color w:val="000000"/>
                <w:szCs w:val="21"/>
              </w:rPr>
              <w:t>1</w:t>
            </w:r>
          </w:p>
        </w:tc>
        <w:tc>
          <w:tcPr>
            <w:tcW w:w="1688" w:type="pct"/>
            <w:shd w:val="clear" w:color="auto" w:fill="FFFFFF"/>
            <w:noWrap w:val="0"/>
            <w:vAlign w:val="center"/>
          </w:tcPr>
          <w:p w14:paraId="4DE13AA1">
            <w:pPr>
              <w:rPr>
                <w:rFonts w:hint="eastAsia" w:ascii="宋体" w:hAnsi="宋体"/>
                <w:color w:val="000000"/>
                <w:szCs w:val="21"/>
              </w:rPr>
            </w:pPr>
            <w:r>
              <w:rPr>
                <w:rFonts w:hint="eastAsia" w:ascii="宋体" w:hAnsi="宋体"/>
                <w:color w:val="000000"/>
                <w:szCs w:val="21"/>
              </w:rPr>
              <w:t>《首次公开发行股票并在主板/科创板上市发行安排及初步询价公告》</w:t>
            </w:r>
          </w:p>
        </w:tc>
        <w:tc>
          <w:tcPr>
            <w:tcW w:w="981" w:type="pct"/>
            <w:shd w:val="clear" w:color="auto" w:fill="FFFFFF"/>
            <w:noWrap w:val="0"/>
            <w:vAlign w:val="center"/>
          </w:tcPr>
          <w:p w14:paraId="5C6B4872">
            <w:pPr>
              <w:jc w:val="center"/>
              <w:rPr>
                <w:rFonts w:hint="eastAsia" w:ascii="宋体" w:hAnsi="宋体"/>
                <w:color w:val="000000"/>
                <w:szCs w:val="21"/>
              </w:rPr>
            </w:pPr>
            <w:r>
              <w:rPr>
                <w:rFonts w:hint="eastAsia" w:ascii="宋体" w:hAnsi="宋体"/>
                <w:color w:val="000000"/>
                <w:szCs w:val="21"/>
              </w:rPr>
              <w:t>X-3日15:00或之前</w:t>
            </w:r>
          </w:p>
        </w:tc>
        <w:tc>
          <w:tcPr>
            <w:tcW w:w="981" w:type="pct"/>
            <w:shd w:val="clear" w:color="auto" w:fill="FFFFFF"/>
            <w:noWrap w:val="0"/>
            <w:vAlign w:val="center"/>
          </w:tcPr>
          <w:p w14:paraId="4E1C5BF2">
            <w:pPr>
              <w:jc w:val="center"/>
              <w:rPr>
                <w:rFonts w:hint="eastAsia" w:ascii="宋体" w:hAnsi="宋体"/>
                <w:color w:val="000000"/>
                <w:szCs w:val="21"/>
              </w:rPr>
            </w:pPr>
            <w:r>
              <w:rPr>
                <w:rFonts w:hint="eastAsia" w:ascii="宋体" w:hAnsi="宋体"/>
                <w:color w:val="000000"/>
                <w:szCs w:val="21"/>
              </w:rPr>
              <w:t>上网、存档</w:t>
            </w:r>
          </w:p>
        </w:tc>
        <w:tc>
          <w:tcPr>
            <w:tcW w:w="981" w:type="pct"/>
            <w:shd w:val="clear" w:color="auto" w:fill="FFFFFF"/>
            <w:noWrap w:val="0"/>
            <w:vAlign w:val="center"/>
          </w:tcPr>
          <w:p w14:paraId="388DA60C">
            <w:pPr>
              <w:jc w:val="center"/>
              <w:rPr>
                <w:rFonts w:hint="eastAsia" w:ascii="宋体" w:hAnsi="宋体"/>
                <w:color w:val="000000"/>
                <w:szCs w:val="21"/>
              </w:rPr>
            </w:pPr>
            <w:r>
              <w:rPr>
                <w:rFonts w:hint="eastAsia" w:ascii="宋体" w:hAnsi="宋体"/>
                <w:color w:val="000000"/>
                <w:szCs w:val="21"/>
              </w:rPr>
              <w:t>公告</w:t>
            </w:r>
          </w:p>
        </w:tc>
      </w:tr>
      <w:tr w14:paraId="725B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369" w:type="pct"/>
            <w:shd w:val="clear" w:color="auto" w:fill="FFFFFF"/>
            <w:noWrap w:val="0"/>
            <w:vAlign w:val="center"/>
          </w:tcPr>
          <w:p w14:paraId="24C81CB9">
            <w:pPr>
              <w:jc w:val="center"/>
              <w:rPr>
                <w:rFonts w:hint="eastAsia" w:ascii="宋体" w:hAnsi="宋体"/>
                <w:color w:val="000000"/>
                <w:szCs w:val="21"/>
              </w:rPr>
            </w:pPr>
            <w:r>
              <w:rPr>
                <w:rFonts w:hint="eastAsia" w:ascii="宋体" w:hAnsi="宋体"/>
                <w:color w:val="000000"/>
                <w:szCs w:val="21"/>
              </w:rPr>
              <w:t>2</w:t>
            </w:r>
          </w:p>
        </w:tc>
        <w:tc>
          <w:tcPr>
            <w:tcW w:w="1688" w:type="pct"/>
            <w:shd w:val="clear" w:color="auto" w:fill="FFFFFF"/>
            <w:noWrap w:val="0"/>
            <w:vAlign w:val="center"/>
          </w:tcPr>
          <w:p w14:paraId="60B8125B">
            <w:pPr>
              <w:rPr>
                <w:rFonts w:hint="eastAsia" w:ascii="宋体" w:hAnsi="宋体"/>
                <w:color w:val="000000"/>
                <w:szCs w:val="21"/>
              </w:rPr>
            </w:pPr>
            <w:r>
              <w:rPr>
                <w:rFonts w:hint="eastAsia" w:ascii="宋体" w:hAnsi="宋体"/>
                <w:color w:val="000000"/>
                <w:szCs w:val="21"/>
              </w:rPr>
              <w:t>《首次公开发行股票并在主板/科创板上市招股意向书》</w:t>
            </w:r>
          </w:p>
        </w:tc>
        <w:tc>
          <w:tcPr>
            <w:tcW w:w="981" w:type="pct"/>
            <w:shd w:val="clear" w:color="auto" w:fill="FFFFFF"/>
            <w:noWrap w:val="0"/>
            <w:vAlign w:val="center"/>
          </w:tcPr>
          <w:p w14:paraId="551D3513">
            <w:pPr>
              <w:jc w:val="center"/>
              <w:rPr>
                <w:rFonts w:hint="eastAsia" w:ascii="宋体" w:hAnsi="宋体"/>
                <w:color w:val="000000"/>
                <w:szCs w:val="21"/>
              </w:rPr>
            </w:pPr>
            <w:r>
              <w:rPr>
                <w:rFonts w:hint="eastAsia" w:ascii="宋体" w:hAnsi="宋体"/>
                <w:color w:val="000000"/>
                <w:szCs w:val="21"/>
              </w:rPr>
              <w:t>X-3日15:00或之前</w:t>
            </w:r>
          </w:p>
        </w:tc>
        <w:tc>
          <w:tcPr>
            <w:tcW w:w="981" w:type="pct"/>
            <w:shd w:val="clear" w:color="auto" w:fill="FFFFFF"/>
            <w:noWrap w:val="0"/>
            <w:vAlign w:val="center"/>
          </w:tcPr>
          <w:p w14:paraId="6891B808">
            <w:pPr>
              <w:jc w:val="center"/>
              <w:rPr>
                <w:rFonts w:hint="eastAsia" w:ascii="宋体" w:hAnsi="宋体"/>
                <w:color w:val="000000"/>
                <w:szCs w:val="21"/>
              </w:rPr>
            </w:pPr>
            <w:r>
              <w:rPr>
                <w:rFonts w:hint="eastAsia" w:ascii="宋体" w:hAnsi="宋体"/>
                <w:color w:val="000000"/>
                <w:szCs w:val="21"/>
              </w:rPr>
              <w:t>上网、存档</w:t>
            </w:r>
          </w:p>
        </w:tc>
        <w:tc>
          <w:tcPr>
            <w:tcW w:w="981" w:type="pct"/>
            <w:shd w:val="clear" w:color="auto" w:fill="FFFFFF"/>
            <w:noWrap w:val="0"/>
            <w:vAlign w:val="center"/>
          </w:tcPr>
          <w:p w14:paraId="60334190">
            <w:pPr>
              <w:jc w:val="center"/>
              <w:rPr>
                <w:rFonts w:ascii="宋体" w:hAnsi="宋体"/>
                <w:szCs w:val="21"/>
              </w:rPr>
            </w:pPr>
            <w:r>
              <w:rPr>
                <w:rFonts w:hint="eastAsia" w:ascii="宋体" w:hAnsi="宋体"/>
                <w:color w:val="000000"/>
                <w:szCs w:val="21"/>
              </w:rPr>
              <w:t>公告</w:t>
            </w:r>
          </w:p>
        </w:tc>
      </w:tr>
      <w:tr w14:paraId="24B66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369" w:type="pct"/>
            <w:shd w:val="clear" w:color="auto" w:fill="FFFFFF"/>
            <w:noWrap w:val="0"/>
            <w:vAlign w:val="center"/>
          </w:tcPr>
          <w:p w14:paraId="44AE2FBF">
            <w:pPr>
              <w:jc w:val="center"/>
              <w:rPr>
                <w:rFonts w:hint="eastAsia" w:ascii="宋体" w:hAnsi="宋体"/>
                <w:color w:val="000000"/>
                <w:szCs w:val="21"/>
              </w:rPr>
            </w:pPr>
            <w:r>
              <w:rPr>
                <w:rFonts w:hint="eastAsia" w:ascii="宋体" w:hAnsi="宋体"/>
                <w:color w:val="000000"/>
                <w:szCs w:val="21"/>
              </w:rPr>
              <w:t>3</w:t>
            </w:r>
          </w:p>
        </w:tc>
        <w:tc>
          <w:tcPr>
            <w:tcW w:w="1688" w:type="pct"/>
            <w:shd w:val="clear" w:color="auto" w:fill="FFFFFF"/>
            <w:noWrap w:val="0"/>
            <w:vAlign w:val="center"/>
          </w:tcPr>
          <w:p w14:paraId="68CFAF50">
            <w:pPr>
              <w:rPr>
                <w:rFonts w:hint="eastAsia" w:ascii="宋体" w:hAnsi="宋体"/>
                <w:color w:val="000000"/>
                <w:szCs w:val="21"/>
              </w:rPr>
            </w:pPr>
            <w:r>
              <w:rPr>
                <w:rFonts w:hint="eastAsia" w:ascii="宋体" w:hAnsi="宋体"/>
                <w:color w:val="000000"/>
                <w:szCs w:val="21"/>
              </w:rPr>
              <w:t>《首次公开发行股票并在主板/科创板上市招股意向书附录》</w:t>
            </w:r>
          </w:p>
        </w:tc>
        <w:tc>
          <w:tcPr>
            <w:tcW w:w="981" w:type="pct"/>
            <w:shd w:val="clear" w:color="auto" w:fill="FFFFFF"/>
            <w:noWrap w:val="0"/>
            <w:vAlign w:val="center"/>
          </w:tcPr>
          <w:p w14:paraId="1AA1FA28">
            <w:pPr>
              <w:jc w:val="center"/>
              <w:rPr>
                <w:rFonts w:hint="eastAsia" w:ascii="宋体" w:hAnsi="宋体"/>
                <w:color w:val="000000"/>
                <w:szCs w:val="21"/>
              </w:rPr>
            </w:pPr>
            <w:r>
              <w:rPr>
                <w:rFonts w:hint="eastAsia" w:ascii="宋体" w:hAnsi="宋体"/>
                <w:color w:val="000000"/>
                <w:szCs w:val="21"/>
              </w:rPr>
              <w:t>X-3日15:00或之前</w:t>
            </w:r>
          </w:p>
        </w:tc>
        <w:tc>
          <w:tcPr>
            <w:tcW w:w="981" w:type="pct"/>
            <w:shd w:val="clear" w:color="auto" w:fill="FFFFFF"/>
            <w:noWrap w:val="0"/>
            <w:vAlign w:val="center"/>
          </w:tcPr>
          <w:p w14:paraId="67E2A867">
            <w:pPr>
              <w:jc w:val="center"/>
              <w:rPr>
                <w:rFonts w:hint="eastAsia" w:ascii="宋体" w:hAnsi="宋体"/>
                <w:color w:val="000000"/>
                <w:szCs w:val="21"/>
              </w:rPr>
            </w:pPr>
            <w:r>
              <w:rPr>
                <w:rFonts w:hint="eastAsia" w:ascii="宋体" w:hAnsi="宋体"/>
                <w:color w:val="000000"/>
                <w:szCs w:val="21"/>
              </w:rPr>
              <w:t>上网、存档</w:t>
            </w:r>
          </w:p>
        </w:tc>
        <w:tc>
          <w:tcPr>
            <w:tcW w:w="981" w:type="pct"/>
            <w:shd w:val="clear" w:color="auto" w:fill="FFFFFF"/>
            <w:noWrap w:val="0"/>
            <w:vAlign w:val="center"/>
          </w:tcPr>
          <w:p w14:paraId="3D1BDF30">
            <w:pPr>
              <w:jc w:val="center"/>
              <w:rPr>
                <w:rFonts w:hint="eastAsia" w:ascii="宋体" w:hAnsi="宋体"/>
                <w:color w:val="000000"/>
                <w:szCs w:val="21"/>
              </w:rPr>
            </w:pPr>
            <w:r>
              <w:rPr>
                <w:rFonts w:hint="eastAsia" w:ascii="宋体" w:hAnsi="宋体"/>
                <w:color w:val="000000"/>
                <w:szCs w:val="21"/>
              </w:rPr>
              <w:t>作为《招股意向书》附件提交</w:t>
            </w:r>
          </w:p>
        </w:tc>
      </w:tr>
      <w:tr w14:paraId="52E13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369" w:type="pct"/>
            <w:shd w:val="clear" w:color="auto" w:fill="FFFFFF"/>
            <w:noWrap w:val="0"/>
            <w:vAlign w:val="center"/>
          </w:tcPr>
          <w:p w14:paraId="00D41338">
            <w:pPr>
              <w:jc w:val="center"/>
              <w:rPr>
                <w:rFonts w:hint="eastAsia" w:ascii="宋体" w:hAnsi="宋体"/>
                <w:color w:val="000000"/>
                <w:szCs w:val="21"/>
              </w:rPr>
            </w:pPr>
            <w:r>
              <w:rPr>
                <w:rFonts w:hint="eastAsia" w:ascii="宋体" w:hAnsi="宋体"/>
                <w:color w:val="000000"/>
                <w:szCs w:val="21"/>
              </w:rPr>
              <w:t>4</w:t>
            </w:r>
          </w:p>
        </w:tc>
        <w:tc>
          <w:tcPr>
            <w:tcW w:w="1688" w:type="pct"/>
            <w:shd w:val="clear" w:color="auto" w:fill="FFFFFF"/>
            <w:noWrap w:val="0"/>
            <w:vAlign w:val="center"/>
          </w:tcPr>
          <w:p w14:paraId="595F3101">
            <w:pPr>
              <w:rPr>
                <w:rFonts w:hint="eastAsia" w:ascii="宋体" w:hAnsi="宋体"/>
                <w:color w:val="000000"/>
                <w:szCs w:val="21"/>
              </w:rPr>
            </w:pPr>
            <w:r>
              <w:rPr>
                <w:rFonts w:hint="eastAsia" w:ascii="宋体" w:hAnsi="宋体"/>
                <w:color w:val="000000"/>
                <w:szCs w:val="21"/>
              </w:rPr>
              <w:t>《首次公开发行股票并在主板/科创板上市招股意向书提示性公告》</w:t>
            </w:r>
          </w:p>
        </w:tc>
        <w:tc>
          <w:tcPr>
            <w:tcW w:w="981" w:type="pct"/>
            <w:shd w:val="clear" w:color="auto" w:fill="FFFFFF"/>
            <w:noWrap w:val="0"/>
            <w:vAlign w:val="center"/>
          </w:tcPr>
          <w:p w14:paraId="3C3066FA">
            <w:pPr>
              <w:jc w:val="center"/>
              <w:rPr>
                <w:rFonts w:hint="eastAsia" w:ascii="宋体" w:hAnsi="宋体"/>
                <w:color w:val="000000"/>
                <w:szCs w:val="21"/>
              </w:rPr>
            </w:pPr>
            <w:r>
              <w:rPr>
                <w:rFonts w:hint="eastAsia" w:ascii="宋体" w:hAnsi="宋体"/>
                <w:color w:val="000000"/>
                <w:szCs w:val="21"/>
              </w:rPr>
              <w:t>X-3日15:00或之前</w:t>
            </w:r>
          </w:p>
        </w:tc>
        <w:tc>
          <w:tcPr>
            <w:tcW w:w="981" w:type="pct"/>
            <w:shd w:val="clear" w:color="auto" w:fill="FFFFFF"/>
            <w:noWrap w:val="0"/>
            <w:vAlign w:val="center"/>
          </w:tcPr>
          <w:p w14:paraId="43015F27">
            <w:pPr>
              <w:jc w:val="center"/>
              <w:rPr>
                <w:rFonts w:hint="eastAsia" w:ascii="宋体" w:hAnsi="宋体"/>
                <w:color w:val="000000"/>
                <w:szCs w:val="21"/>
              </w:rPr>
            </w:pPr>
            <w:r>
              <w:rPr>
                <w:rFonts w:hint="eastAsia" w:ascii="宋体" w:hAnsi="宋体"/>
                <w:color w:val="000000"/>
                <w:szCs w:val="21"/>
              </w:rPr>
              <w:t>上网、见报、存档</w:t>
            </w:r>
          </w:p>
        </w:tc>
        <w:tc>
          <w:tcPr>
            <w:tcW w:w="981" w:type="pct"/>
            <w:shd w:val="clear" w:color="auto" w:fill="FFFFFF"/>
            <w:noWrap w:val="0"/>
            <w:vAlign w:val="center"/>
          </w:tcPr>
          <w:p w14:paraId="6110D420">
            <w:pPr>
              <w:jc w:val="center"/>
              <w:rPr>
                <w:rFonts w:hint="eastAsia" w:ascii="宋体" w:hAnsi="宋体"/>
                <w:color w:val="000000"/>
                <w:szCs w:val="21"/>
              </w:rPr>
            </w:pPr>
            <w:r>
              <w:rPr>
                <w:rFonts w:hint="eastAsia" w:ascii="宋体" w:hAnsi="宋体"/>
                <w:color w:val="000000"/>
                <w:szCs w:val="21"/>
              </w:rPr>
              <w:t>作为《招股意向书》附件提交</w:t>
            </w:r>
          </w:p>
        </w:tc>
      </w:tr>
      <w:tr w14:paraId="24FF5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9" w:type="pct"/>
            <w:noWrap w:val="0"/>
            <w:vAlign w:val="center"/>
          </w:tcPr>
          <w:p w14:paraId="1E79C9EF">
            <w:pPr>
              <w:jc w:val="center"/>
              <w:rPr>
                <w:rFonts w:hint="eastAsia" w:ascii="宋体" w:hAnsi="宋体"/>
                <w:color w:val="000000"/>
                <w:szCs w:val="21"/>
              </w:rPr>
            </w:pPr>
            <w:r>
              <w:rPr>
                <w:rFonts w:hint="eastAsia" w:ascii="宋体" w:hAnsi="宋体"/>
                <w:color w:val="000000"/>
                <w:szCs w:val="21"/>
              </w:rPr>
              <w:t>5</w:t>
            </w:r>
          </w:p>
        </w:tc>
        <w:tc>
          <w:tcPr>
            <w:tcW w:w="1688" w:type="pct"/>
            <w:noWrap w:val="0"/>
            <w:vAlign w:val="center"/>
          </w:tcPr>
          <w:p w14:paraId="78480EDB">
            <w:pPr>
              <w:rPr>
                <w:rFonts w:hint="eastAsia" w:ascii="宋体" w:hAnsi="宋体"/>
                <w:color w:val="000000"/>
                <w:szCs w:val="21"/>
              </w:rPr>
            </w:pPr>
            <w:r>
              <w:rPr>
                <w:rFonts w:hint="eastAsia" w:ascii="宋体" w:hAnsi="宋体"/>
                <w:color w:val="000000"/>
                <w:szCs w:val="21"/>
              </w:rPr>
              <w:t>拟上市公司预安排发行、上市日期申请表（附件1-2）</w:t>
            </w:r>
          </w:p>
        </w:tc>
        <w:tc>
          <w:tcPr>
            <w:tcW w:w="981" w:type="pct"/>
            <w:noWrap w:val="0"/>
            <w:vAlign w:val="center"/>
          </w:tcPr>
          <w:p w14:paraId="029B1330">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0BE05F51">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6636612E">
            <w:pPr>
              <w:jc w:val="center"/>
              <w:rPr>
                <w:rFonts w:hint="eastAsia" w:ascii="宋体" w:hAnsi="宋体"/>
                <w:color w:val="000000"/>
                <w:szCs w:val="21"/>
              </w:rPr>
            </w:pPr>
            <w:r>
              <w:rPr>
                <w:rFonts w:hint="eastAsia" w:ascii="宋体" w:hAnsi="宋体"/>
                <w:color w:val="000000"/>
                <w:szCs w:val="21"/>
              </w:rPr>
              <w:t>作为《初询公告》附件提交</w:t>
            </w:r>
          </w:p>
        </w:tc>
      </w:tr>
      <w:tr w14:paraId="23441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9" w:type="pct"/>
            <w:noWrap w:val="0"/>
            <w:vAlign w:val="center"/>
          </w:tcPr>
          <w:p w14:paraId="6D69DD18">
            <w:pPr>
              <w:jc w:val="center"/>
              <w:rPr>
                <w:rFonts w:hint="eastAsia" w:ascii="宋体" w:hAnsi="宋体"/>
                <w:color w:val="000000"/>
                <w:szCs w:val="21"/>
              </w:rPr>
            </w:pPr>
            <w:r>
              <w:rPr>
                <w:rFonts w:hint="eastAsia" w:ascii="宋体" w:hAnsi="宋体"/>
                <w:color w:val="000000"/>
                <w:szCs w:val="21"/>
              </w:rPr>
              <w:t>6</w:t>
            </w:r>
          </w:p>
        </w:tc>
        <w:tc>
          <w:tcPr>
            <w:tcW w:w="1688" w:type="pct"/>
            <w:noWrap w:val="0"/>
            <w:vAlign w:val="center"/>
          </w:tcPr>
          <w:p w14:paraId="4DE9AD68">
            <w:pPr>
              <w:rPr>
                <w:rFonts w:hint="eastAsia" w:ascii="宋体" w:hAnsi="宋体"/>
                <w:color w:val="000000"/>
                <w:szCs w:val="21"/>
              </w:rPr>
            </w:pPr>
            <w:r>
              <w:rPr>
                <w:rFonts w:hint="eastAsia" w:ascii="宋体" w:hAnsi="宋体"/>
                <w:color w:val="000000"/>
                <w:szCs w:val="21"/>
              </w:rPr>
              <w:t>上海证券交易所新股发行上市业务自查和承诺反馈表（附件1-3）</w:t>
            </w:r>
          </w:p>
        </w:tc>
        <w:tc>
          <w:tcPr>
            <w:tcW w:w="981" w:type="pct"/>
            <w:noWrap w:val="0"/>
            <w:vAlign w:val="center"/>
          </w:tcPr>
          <w:p w14:paraId="394D9AE9">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5B1FF29E">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089230F6">
            <w:pPr>
              <w:jc w:val="center"/>
              <w:rPr>
                <w:rFonts w:hint="eastAsia" w:ascii="宋体" w:hAnsi="宋体"/>
                <w:color w:val="000000"/>
                <w:szCs w:val="21"/>
              </w:rPr>
            </w:pPr>
            <w:r>
              <w:rPr>
                <w:rFonts w:hint="eastAsia" w:ascii="宋体" w:hAnsi="宋体"/>
                <w:color w:val="000000"/>
                <w:szCs w:val="21"/>
              </w:rPr>
              <w:t>作为《初询公告》附件提交</w:t>
            </w:r>
          </w:p>
        </w:tc>
      </w:tr>
      <w:tr w14:paraId="59C1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9" w:type="pct"/>
            <w:noWrap w:val="0"/>
            <w:vAlign w:val="center"/>
          </w:tcPr>
          <w:p w14:paraId="2FB8F3FE">
            <w:pPr>
              <w:jc w:val="center"/>
              <w:rPr>
                <w:rFonts w:hint="eastAsia" w:ascii="宋体" w:hAnsi="宋体"/>
                <w:color w:val="000000"/>
                <w:szCs w:val="21"/>
              </w:rPr>
            </w:pPr>
            <w:r>
              <w:rPr>
                <w:rFonts w:hint="eastAsia" w:ascii="宋体" w:hAnsi="宋体"/>
                <w:color w:val="000000"/>
                <w:szCs w:val="21"/>
              </w:rPr>
              <w:t>7</w:t>
            </w:r>
          </w:p>
        </w:tc>
        <w:tc>
          <w:tcPr>
            <w:tcW w:w="1688" w:type="pct"/>
            <w:noWrap w:val="0"/>
            <w:vAlign w:val="center"/>
          </w:tcPr>
          <w:p w14:paraId="5D276674">
            <w:pPr>
              <w:rPr>
                <w:rFonts w:hint="eastAsia" w:ascii="宋体" w:hAnsi="宋体"/>
                <w:color w:val="000000"/>
                <w:szCs w:val="21"/>
              </w:rPr>
            </w:pPr>
            <w:r>
              <w:rPr>
                <w:rFonts w:hint="eastAsia" w:ascii="宋体" w:hAnsi="宋体"/>
                <w:color w:val="000000"/>
                <w:szCs w:val="21"/>
              </w:rPr>
              <w:t>关于通过上海证券交易所交易系统上网发行股票的申请（附件1-4）</w:t>
            </w:r>
          </w:p>
        </w:tc>
        <w:tc>
          <w:tcPr>
            <w:tcW w:w="981" w:type="pct"/>
            <w:noWrap w:val="0"/>
            <w:vAlign w:val="center"/>
          </w:tcPr>
          <w:p w14:paraId="4C78117B">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217C8A54">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277F3C2B">
            <w:pPr>
              <w:jc w:val="center"/>
              <w:rPr>
                <w:rFonts w:hint="eastAsia" w:ascii="宋体" w:hAnsi="宋体"/>
                <w:color w:val="000000"/>
                <w:szCs w:val="21"/>
              </w:rPr>
            </w:pPr>
            <w:r>
              <w:rPr>
                <w:rFonts w:hint="eastAsia" w:ascii="宋体" w:hAnsi="宋体"/>
                <w:color w:val="000000"/>
                <w:szCs w:val="21"/>
              </w:rPr>
              <w:t>作为《初询公告》附件提交</w:t>
            </w:r>
          </w:p>
        </w:tc>
      </w:tr>
      <w:tr w14:paraId="559E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369" w:type="pct"/>
            <w:noWrap w:val="0"/>
            <w:vAlign w:val="center"/>
          </w:tcPr>
          <w:p w14:paraId="00D59BEC">
            <w:pPr>
              <w:jc w:val="center"/>
              <w:rPr>
                <w:rFonts w:hint="eastAsia" w:ascii="宋体" w:hAnsi="宋体"/>
                <w:color w:val="000000"/>
                <w:szCs w:val="21"/>
              </w:rPr>
            </w:pPr>
            <w:r>
              <w:rPr>
                <w:rFonts w:hint="eastAsia" w:ascii="宋体" w:hAnsi="宋体"/>
                <w:color w:val="000000"/>
                <w:szCs w:val="21"/>
              </w:rPr>
              <w:t>8</w:t>
            </w:r>
          </w:p>
        </w:tc>
        <w:tc>
          <w:tcPr>
            <w:tcW w:w="1688" w:type="pct"/>
            <w:noWrap w:val="0"/>
            <w:vAlign w:val="center"/>
          </w:tcPr>
          <w:p w14:paraId="21CAE441">
            <w:pPr>
              <w:rPr>
                <w:rFonts w:hint="eastAsia" w:ascii="宋体" w:hAnsi="宋体"/>
                <w:color w:val="000000"/>
                <w:szCs w:val="21"/>
              </w:rPr>
            </w:pPr>
            <w:r>
              <w:rPr>
                <w:rFonts w:hint="eastAsia" w:ascii="宋体" w:hAnsi="宋体"/>
                <w:color w:val="000000"/>
                <w:szCs w:val="21"/>
              </w:rPr>
              <w:t>网下发行电子化委托书（附件1-5）</w:t>
            </w:r>
          </w:p>
        </w:tc>
        <w:tc>
          <w:tcPr>
            <w:tcW w:w="981" w:type="pct"/>
            <w:noWrap w:val="0"/>
            <w:vAlign w:val="center"/>
          </w:tcPr>
          <w:p w14:paraId="553531ED">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61CE3DD6">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61394864">
            <w:pPr>
              <w:jc w:val="center"/>
              <w:rPr>
                <w:rFonts w:hint="eastAsia" w:ascii="宋体" w:hAnsi="宋体"/>
                <w:color w:val="000000"/>
                <w:szCs w:val="21"/>
              </w:rPr>
            </w:pPr>
            <w:r>
              <w:rPr>
                <w:rFonts w:hint="eastAsia" w:ascii="宋体" w:hAnsi="宋体"/>
                <w:color w:val="000000"/>
                <w:szCs w:val="21"/>
              </w:rPr>
              <w:t>作为《初询公告》附件提交</w:t>
            </w:r>
          </w:p>
        </w:tc>
      </w:tr>
      <w:tr w14:paraId="37B3D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369" w:type="pct"/>
            <w:noWrap w:val="0"/>
            <w:vAlign w:val="center"/>
          </w:tcPr>
          <w:p w14:paraId="17AC329E">
            <w:pPr>
              <w:jc w:val="center"/>
              <w:rPr>
                <w:rFonts w:hint="eastAsia" w:ascii="宋体" w:hAnsi="宋体"/>
                <w:color w:val="000000"/>
                <w:szCs w:val="21"/>
              </w:rPr>
            </w:pPr>
            <w:r>
              <w:rPr>
                <w:rFonts w:hint="eastAsia" w:ascii="宋体" w:hAnsi="宋体"/>
                <w:color w:val="000000"/>
                <w:szCs w:val="21"/>
              </w:rPr>
              <w:t>9</w:t>
            </w:r>
          </w:p>
        </w:tc>
        <w:tc>
          <w:tcPr>
            <w:tcW w:w="1688" w:type="pct"/>
            <w:noWrap w:val="0"/>
            <w:vAlign w:val="center"/>
          </w:tcPr>
          <w:p w14:paraId="4FF40C59">
            <w:pPr>
              <w:rPr>
                <w:rFonts w:hint="eastAsia" w:ascii="宋体" w:hAnsi="宋体"/>
                <w:b/>
                <w:bCs/>
                <w:color w:val="000000"/>
                <w:szCs w:val="21"/>
              </w:rPr>
            </w:pPr>
            <w:r>
              <w:rPr>
                <w:rFonts w:hint="eastAsia" w:ascii="宋体" w:hAnsi="宋体"/>
                <w:color w:val="000000"/>
                <w:szCs w:val="21"/>
              </w:rPr>
              <w:t>提交报备文件与对外披露文件一致的承诺函（附件1-6）</w:t>
            </w:r>
          </w:p>
        </w:tc>
        <w:tc>
          <w:tcPr>
            <w:tcW w:w="981" w:type="pct"/>
            <w:noWrap w:val="0"/>
            <w:vAlign w:val="center"/>
          </w:tcPr>
          <w:p w14:paraId="39072F64">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4BC3D2E3">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2A4554DA">
            <w:pPr>
              <w:jc w:val="center"/>
              <w:rPr>
                <w:rFonts w:hint="eastAsia" w:ascii="宋体" w:hAnsi="宋体"/>
                <w:color w:val="000000"/>
                <w:szCs w:val="21"/>
              </w:rPr>
            </w:pPr>
            <w:r>
              <w:rPr>
                <w:rFonts w:hint="eastAsia" w:ascii="宋体" w:hAnsi="宋体"/>
                <w:color w:val="000000"/>
                <w:szCs w:val="21"/>
              </w:rPr>
              <w:t>作为《初询公告》附件提交</w:t>
            </w:r>
          </w:p>
        </w:tc>
      </w:tr>
      <w:tr w14:paraId="51D83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369" w:type="pct"/>
            <w:tcBorders>
              <w:bottom w:val="single" w:color="auto" w:sz="6" w:space="0"/>
            </w:tcBorders>
            <w:noWrap w:val="0"/>
            <w:vAlign w:val="center"/>
          </w:tcPr>
          <w:p w14:paraId="57BA72CD">
            <w:pPr>
              <w:jc w:val="center"/>
              <w:rPr>
                <w:rFonts w:hint="eastAsia" w:ascii="宋体" w:hAnsi="宋体"/>
                <w:color w:val="000000"/>
                <w:szCs w:val="21"/>
              </w:rPr>
            </w:pPr>
            <w:r>
              <w:rPr>
                <w:rFonts w:hint="eastAsia" w:ascii="宋体" w:hAnsi="宋体"/>
                <w:color w:val="000000"/>
                <w:szCs w:val="21"/>
              </w:rPr>
              <w:t>10</w:t>
            </w:r>
          </w:p>
        </w:tc>
        <w:tc>
          <w:tcPr>
            <w:tcW w:w="1688" w:type="pct"/>
            <w:tcBorders>
              <w:bottom w:val="single" w:color="auto" w:sz="6" w:space="0"/>
            </w:tcBorders>
            <w:noWrap w:val="0"/>
            <w:vAlign w:val="center"/>
          </w:tcPr>
          <w:p w14:paraId="4841F984">
            <w:pPr>
              <w:rPr>
                <w:rFonts w:hint="eastAsia" w:ascii="宋体" w:hAnsi="宋体"/>
                <w:color w:val="000000"/>
                <w:szCs w:val="21"/>
              </w:rPr>
            </w:pPr>
            <w:r>
              <w:rPr>
                <w:rFonts w:hint="eastAsia" w:ascii="宋体" w:hAnsi="宋体"/>
                <w:color w:val="000000"/>
                <w:szCs w:val="21"/>
              </w:rPr>
              <w:t>股票发行表格-初步询价（附件1-7）</w:t>
            </w:r>
          </w:p>
        </w:tc>
        <w:tc>
          <w:tcPr>
            <w:tcW w:w="981" w:type="pct"/>
            <w:tcBorders>
              <w:bottom w:val="single" w:color="auto" w:sz="6" w:space="0"/>
            </w:tcBorders>
            <w:noWrap w:val="0"/>
            <w:vAlign w:val="center"/>
          </w:tcPr>
          <w:p w14:paraId="44F0E9F4">
            <w:pPr>
              <w:jc w:val="center"/>
              <w:rPr>
                <w:rFonts w:hint="eastAsia" w:ascii="宋体" w:hAnsi="宋体"/>
                <w:color w:val="000000"/>
                <w:szCs w:val="21"/>
              </w:rPr>
            </w:pPr>
            <w:r>
              <w:rPr>
                <w:rFonts w:hint="eastAsia" w:ascii="宋体" w:hAnsi="宋体"/>
                <w:color w:val="000000"/>
                <w:szCs w:val="21"/>
              </w:rPr>
              <w:t>X-3日15:00或之前</w:t>
            </w:r>
          </w:p>
        </w:tc>
        <w:tc>
          <w:tcPr>
            <w:tcW w:w="981" w:type="pct"/>
            <w:tcBorders>
              <w:bottom w:val="single" w:color="auto" w:sz="6" w:space="0"/>
            </w:tcBorders>
            <w:noWrap w:val="0"/>
            <w:vAlign w:val="center"/>
          </w:tcPr>
          <w:p w14:paraId="5D10C1E1">
            <w:pPr>
              <w:jc w:val="center"/>
              <w:rPr>
                <w:rFonts w:hint="eastAsia" w:ascii="宋体" w:hAnsi="宋体"/>
                <w:color w:val="000000"/>
                <w:szCs w:val="21"/>
              </w:rPr>
            </w:pPr>
            <w:r>
              <w:rPr>
                <w:rFonts w:hint="eastAsia" w:ascii="宋体" w:hAnsi="宋体"/>
                <w:color w:val="000000"/>
                <w:szCs w:val="21"/>
              </w:rPr>
              <w:t>非上网，仅存档</w:t>
            </w:r>
          </w:p>
        </w:tc>
        <w:tc>
          <w:tcPr>
            <w:tcW w:w="981" w:type="pct"/>
            <w:tcBorders>
              <w:bottom w:val="single" w:color="auto" w:sz="6" w:space="0"/>
            </w:tcBorders>
            <w:noWrap w:val="0"/>
            <w:vAlign w:val="center"/>
          </w:tcPr>
          <w:p w14:paraId="4A8372D5">
            <w:pPr>
              <w:jc w:val="center"/>
              <w:rPr>
                <w:rFonts w:hint="eastAsia" w:ascii="宋体" w:hAnsi="宋体"/>
                <w:color w:val="000000"/>
                <w:szCs w:val="21"/>
              </w:rPr>
            </w:pPr>
            <w:r>
              <w:rPr>
                <w:rFonts w:hint="eastAsia" w:ascii="宋体" w:hAnsi="宋体"/>
                <w:color w:val="000000"/>
                <w:szCs w:val="21"/>
              </w:rPr>
              <w:t>作为《初询公告》附件提交</w:t>
            </w:r>
          </w:p>
        </w:tc>
      </w:tr>
      <w:tr w14:paraId="4F1D2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69" w:type="pct"/>
            <w:noWrap w:val="0"/>
            <w:vAlign w:val="center"/>
          </w:tcPr>
          <w:p w14:paraId="05A6ECD6">
            <w:pPr>
              <w:jc w:val="center"/>
              <w:rPr>
                <w:rFonts w:hint="eastAsia" w:ascii="宋体" w:hAnsi="宋体"/>
                <w:color w:val="000000"/>
                <w:szCs w:val="21"/>
              </w:rPr>
            </w:pPr>
            <w:r>
              <w:rPr>
                <w:rFonts w:hint="eastAsia" w:ascii="宋体" w:hAnsi="宋体"/>
                <w:color w:val="000000"/>
                <w:szCs w:val="21"/>
              </w:rPr>
              <w:t>11</w:t>
            </w:r>
          </w:p>
        </w:tc>
        <w:tc>
          <w:tcPr>
            <w:tcW w:w="1688" w:type="pct"/>
            <w:noWrap w:val="0"/>
            <w:vAlign w:val="center"/>
          </w:tcPr>
          <w:p w14:paraId="7F3B72C0">
            <w:pPr>
              <w:rPr>
                <w:rFonts w:hint="eastAsia" w:ascii="宋体" w:hAnsi="宋体"/>
                <w:color w:val="000000"/>
                <w:szCs w:val="21"/>
              </w:rPr>
            </w:pPr>
            <w:r>
              <w:rPr>
                <w:rFonts w:hint="eastAsia" w:ascii="宋体" w:hAnsi="宋体"/>
                <w:color w:val="000000"/>
                <w:szCs w:val="21"/>
              </w:rPr>
              <w:t>主承销商经办人员的证明文件、主承销商出具的由董事长或者总经理签名的授权书</w:t>
            </w:r>
          </w:p>
        </w:tc>
        <w:tc>
          <w:tcPr>
            <w:tcW w:w="981" w:type="pct"/>
            <w:noWrap w:val="0"/>
            <w:vAlign w:val="center"/>
          </w:tcPr>
          <w:p w14:paraId="2205E8B8">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70FD05E2">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5835526C">
            <w:pPr>
              <w:jc w:val="center"/>
              <w:rPr>
                <w:rFonts w:hint="eastAsia" w:ascii="宋体" w:hAnsi="宋体"/>
                <w:color w:val="000000"/>
                <w:szCs w:val="21"/>
              </w:rPr>
            </w:pPr>
            <w:r>
              <w:rPr>
                <w:rFonts w:hint="eastAsia" w:ascii="宋体" w:hAnsi="宋体"/>
                <w:color w:val="000000"/>
                <w:szCs w:val="21"/>
              </w:rPr>
              <w:t>作为《初询公告》附件提交</w:t>
            </w:r>
          </w:p>
        </w:tc>
      </w:tr>
      <w:tr w14:paraId="4934C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69" w:type="pct"/>
            <w:noWrap w:val="0"/>
            <w:vAlign w:val="center"/>
          </w:tcPr>
          <w:p w14:paraId="51F7CC4E">
            <w:pPr>
              <w:jc w:val="center"/>
              <w:rPr>
                <w:rFonts w:hint="eastAsia" w:ascii="宋体" w:hAnsi="宋体"/>
                <w:color w:val="000000"/>
                <w:szCs w:val="21"/>
              </w:rPr>
            </w:pPr>
            <w:r>
              <w:rPr>
                <w:rFonts w:hint="eastAsia" w:ascii="宋体" w:hAnsi="宋体"/>
                <w:color w:val="000000"/>
                <w:szCs w:val="21"/>
              </w:rPr>
              <w:t>12</w:t>
            </w:r>
          </w:p>
        </w:tc>
        <w:tc>
          <w:tcPr>
            <w:tcW w:w="1688" w:type="pct"/>
            <w:noWrap w:val="0"/>
            <w:vAlign w:val="center"/>
          </w:tcPr>
          <w:p w14:paraId="44925DC5">
            <w:pPr>
              <w:rPr>
                <w:rFonts w:hint="eastAsia" w:ascii="宋体" w:hAnsi="宋体"/>
                <w:color w:val="000000"/>
                <w:szCs w:val="21"/>
              </w:rPr>
            </w:pPr>
            <w:r>
              <w:rPr>
                <w:rFonts w:hint="eastAsia" w:ascii="宋体" w:hAnsi="宋体"/>
                <w:color w:val="000000"/>
                <w:szCs w:val="21"/>
              </w:rPr>
              <w:t>发行人经办人员的证明文件、发行人出具的由董事长或者总经理签名的授权书</w:t>
            </w:r>
          </w:p>
        </w:tc>
        <w:tc>
          <w:tcPr>
            <w:tcW w:w="981" w:type="pct"/>
            <w:noWrap w:val="0"/>
            <w:vAlign w:val="center"/>
          </w:tcPr>
          <w:p w14:paraId="2D82FA8C">
            <w:pPr>
              <w:jc w:val="center"/>
              <w:rPr>
                <w:rFonts w:hint="eastAsia" w:ascii="宋体" w:hAnsi="宋体"/>
                <w:color w:val="000000"/>
                <w:szCs w:val="21"/>
              </w:rPr>
            </w:pPr>
            <w:r>
              <w:rPr>
                <w:rFonts w:hint="eastAsia" w:ascii="宋体" w:hAnsi="宋体"/>
                <w:color w:val="000000"/>
                <w:szCs w:val="21"/>
              </w:rPr>
              <w:t>X-3日15:00或之前</w:t>
            </w:r>
          </w:p>
        </w:tc>
        <w:tc>
          <w:tcPr>
            <w:tcW w:w="981" w:type="pct"/>
            <w:noWrap w:val="0"/>
            <w:vAlign w:val="center"/>
          </w:tcPr>
          <w:p w14:paraId="7C4EC738">
            <w:pPr>
              <w:jc w:val="center"/>
              <w:rPr>
                <w:rFonts w:hint="eastAsia" w:ascii="宋体" w:hAnsi="宋体"/>
                <w:color w:val="000000"/>
                <w:szCs w:val="21"/>
              </w:rPr>
            </w:pPr>
            <w:r>
              <w:rPr>
                <w:rFonts w:hint="eastAsia" w:ascii="宋体" w:hAnsi="宋体"/>
                <w:color w:val="000000"/>
                <w:szCs w:val="21"/>
              </w:rPr>
              <w:t>非上网，仅存档</w:t>
            </w:r>
          </w:p>
        </w:tc>
        <w:tc>
          <w:tcPr>
            <w:tcW w:w="981" w:type="pct"/>
            <w:noWrap w:val="0"/>
            <w:vAlign w:val="center"/>
          </w:tcPr>
          <w:p w14:paraId="3F597E07">
            <w:pPr>
              <w:jc w:val="center"/>
              <w:rPr>
                <w:rFonts w:hint="eastAsia" w:ascii="宋体" w:hAnsi="宋体"/>
                <w:color w:val="000000"/>
                <w:szCs w:val="21"/>
              </w:rPr>
            </w:pPr>
            <w:r>
              <w:rPr>
                <w:rFonts w:hint="eastAsia" w:ascii="宋体" w:hAnsi="宋体"/>
                <w:color w:val="000000"/>
                <w:szCs w:val="21"/>
              </w:rPr>
              <w:t>作为《初询公告》附件提交</w:t>
            </w:r>
          </w:p>
        </w:tc>
      </w:tr>
    </w:tbl>
    <w:p w14:paraId="6EDB53C7">
      <w:pPr>
        <w:numPr>
          <w:ilvl w:val="0"/>
          <w:numId w:val="1"/>
        </w:numPr>
        <w:spacing w:line="360" w:lineRule="auto"/>
        <w:ind w:firstLine="480" w:firstLineChars="200"/>
        <w:rPr>
          <w:rFonts w:hint="eastAsia" w:ascii="宋体" w:hAnsi="宋体"/>
          <w:color w:val="000000"/>
          <w:sz w:val="24"/>
        </w:rPr>
      </w:pPr>
      <w:r>
        <w:rPr>
          <w:rFonts w:hint="eastAsia" w:ascii="宋体" w:hAnsi="宋体"/>
          <w:color w:val="000000"/>
          <w:sz w:val="24"/>
        </w:rPr>
        <w:t>主承销商15:00前将《首次公开发行股票并在主板/科创板上市发行安排及初步询价公告》《首次公开发行股票并在主板/科创板上市招股意向书》及《附录》（附录包含发行保荐书、财务报表及审计报告、审阅报告（如有）、盈利预测报告及审核报告（如有）、内部控制鉴证报告、经注册会计师核验的非经常性损益明细表、法律意见书、公司章程（草案）、中国证监会同意本次发行注册的文件、其他与本次发行有关的重要文件）《首次公开发行股票并在主板/科创板上市招股意向书提示性公告》上传至业管平台进行挂网。</w:t>
      </w:r>
    </w:p>
    <w:p w14:paraId="62C79E2D">
      <w:pPr>
        <w:numPr>
          <w:ilvl w:val="0"/>
          <w:numId w:val="0"/>
        </w:numPr>
        <w:spacing w:line="360" w:lineRule="auto"/>
        <w:ind w:firstLine="480" w:firstLineChars="200"/>
        <w:rPr>
          <w:rFonts w:hint="eastAsia" w:ascii="宋体" w:hAnsi="宋体"/>
          <w:color w:val="000000"/>
          <w:sz w:val="24"/>
        </w:rPr>
      </w:pPr>
      <w:r>
        <w:rPr>
          <w:rFonts w:hint="eastAsia" w:ascii="宋体" w:hAnsi="宋体"/>
          <w:b/>
          <w:bCs/>
          <w:color w:val="000000"/>
          <w:sz w:val="24"/>
        </w:rPr>
        <w:t>《首次公开发行股票并在主板/科创板上市招股意向书》</w:t>
      </w:r>
      <w:r>
        <w:rPr>
          <w:rFonts w:hint="eastAsia" w:ascii="宋体" w:hAnsi="宋体"/>
          <w:b/>
          <w:bCs/>
          <w:color w:val="000000"/>
          <w:sz w:val="24"/>
          <w:lang w:eastAsia="zh-CN"/>
        </w:rPr>
        <w:t>需详细列明各类中介服务收费标准、金额以及发行人付费安排等信息。</w:t>
      </w:r>
    </w:p>
    <w:p w14:paraId="3686C2F7">
      <w:pPr>
        <w:spacing w:line="360" w:lineRule="auto"/>
        <w:ind w:firstLine="480" w:firstLineChars="200"/>
        <w:rPr>
          <w:rFonts w:hint="eastAsia" w:ascii="宋体" w:hAnsi="宋体"/>
          <w:color w:val="000000"/>
          <w:sz w:val="24"/>
        </w:rPr>
      </w:pPr>
      <w:r>
        <w:rPr>
          <w:rFonts w:hint="eastAsia" w:ascii="宋体" w:hAnsi="宋体"/>
          <w:color w:val="000000"/>
          <w:sz w:val="24"/>
        </w:rPr>
        <w:t>《首次公开发行股票并在主板/科创板上市发行安排及初步询价公告》《首次公开发行股票并在主板/科创板上市招股意向书》《附录》《首次公开发行股票并在主板/科创板上市招股意向书提示性公告》将于当晚19:00前上网。</w:t>
      </w:r>
    </w:p>
    <w:p w14:paraId="29DC0C25">
      <w:pPr>
        <w:spacing w:line="360" w:lineRule="auto"/>
        <w:ind w:firstLine="480" w:firstLineChars="200"/>
        <w:rPr>
          <w:rFonts w:ascii="宋体" w:hAnsi="宋体"/>
          <w:b/>
          <w:color w:val="000000"/>
          <w:sz w:val="24"/>
        </w:rPr>
      </w:pPr>
      <w:r>
        <w:rPr>
          <w:rFonts w:hint="eastAsia" w:ascii="宋体" w:hAnsi="宋体"/>
          <w:b/>
          <w:color w:val="000000"/>
          <w:sz w:val="24"/>
        </w:rPr>
        <w:t>挂网文件上网后请主承销商登录上交所官网查看公告文件标题、日期、正文等信息是否正确，如有问题，请及时与上交所联系</w:t>
      </w:r>
      <w:r>
        <w:rPr>
          <w:rFonts w:hint="eastAsia" w:ascii="宋体" w:hAnsi="宋体"/>
          <w:b/>
          <w:color w:val="FF0000"/>
          <w:sz w:val="24"/>
        </w:rPr>
        <w:t>（每日披露文件命名规范请参考附件1-10，后续文件均按此流程操作）</w:t>
      </w:r>
      <w:r>
        <w:rPr>
          <w:rFonts w:hint="eastAsia" w:ascii="宋体" w:hAnsi="宋体"/>
          <w:b/>
          <w:color w:val="000000"/>
          <w:sz w:val="24"/>
        </w:rPr>
        <w:t>。</w:t>
      </w:r>
    </w:p>
    <w:p w14:paraId="1224154C">
      <w:pPr>
        <w:spacing w:line="360" w:lineRule="auto"/>
        <w:ind w:firstLine="480" w:firstLineChars="200"/>
        <w:rPr>
          <w:rFonts w:hint="eastAsia" w:ascii="宋体" w:hAnsi="宋体"/>
          <w:color w:val="000000"/>
          <w:sz w:val="24"/>
        </w:rPr>
      </w:pPr>
      <w:r>
        <w:rPr>
          <w:rFonts w:hint="eastAsia" w:ascii="宋体" w:hAnsi="宋体"/>
          <w:color w:val="000000"/>
          <w:sz w:val="24"/>
        </w:rPr>
        <w:t>4、询价用户在证券业协会获得资格后，可</w:t>
      </w:r>
      <w:r>
        <w:rPr>
          <w:rFonts w:ascii="宋体" w:hAnsi="宋体"/>
          <w:color w:val="000000"/>
          <w:sz w:val="24"/>
        </w:rPr>
        <w:t>通过</w:t>
      </w:r>
      <w:r>
        <w:rPr>
          <w:rFonts w:hint="eastAsia" w:ascii="宋体" w:hAnsi="宋体"/>
          <w:color w:val="000000"/>
          <w:sz w:val="24"/>
        </w:rPr>
        <w:t>具备承销商资质</w:t>
      </w:r>
      <w:r>
        <w:rPr>
          <w:rFonts w:ascii="宋体" w:hAnsi="宋体"/>
          <w:color w:val="000000"/>
          <w:sz w:val="24"/>
        </w:rPr>
        <w:t>的</w:t>
      </w:r>
      <w:r>
        <w:rPr>
          <w:rFonts w:hint="eastAsia" w:ascii="宋体" w:hAnsi="宋体"/>
          <w:color w:val="000000"/>
          <w:sz w:val="24"/>
        </w:rPr>
        <w:t>券商为其代办并开通CA证书以便于其参与互联网交易平台（IPO网下询价申购）（以下简称互联网交易平台）询价。详见上交所官网</w:t>
      </w:r>
      <w:r>
        <w:rPr>
          <w:rFonts w:ascii="宋体" w:hAnsi="宋体"/>
          <w:color w:val="000000"/>
          <w:sz w:val="24"/>
        </w:rPr>
        <w:t>https://cnsca.sse.com.cn/</w:t>
      </w:r>
      <w:r>
        <w:rPr>
          <w:rFonts w:hint="eastAsia" w:ascii="宋体" w:hAnsi="宋体"/>
          <w:color w:val="000000"/>
          <w:sz w:val="24"/>
        </w:rPr>
        <w:t>。</w:t>
      </w:r>
    </w:p>
    <w:p w14:paraId="580829A5">
      <w:pPr>
        <w:spacing w:line="360" w:lineRule="auto"/>
        <w:ind w:firstLine="480" w:firstLineChars="200"/>
        <w:rPr>
          <w:rFonts w:hint="eastAsia" w:ascii="宋体" w:hAnsi="宋体"/>
          <w:color w:val="000000"/>
          <w:sz w:val="24"/>
        </w:rPr>
      </w:pPr>
      <w:r>
        <w:rPr>
          <w:rFonts w:hint="eastAsia" w:ascii="宋体" w:hAnsi="宋体"/>
          <w:color w:val="000000"/>
          <w:sz w:val="24"/>
        </w:rPr>
        <w:t>5、发行人</w:t>
      </w:r>
      <w:r>
        <w:rPr>
          <w:rFonts w:hint="eastAsia" w:ascii="宋体" w:hAnsi="宋体"/>
          <w:sz w:val="24"/>
        </w:rPr>
        <w:t>须在公司上市前完成CA证书的办理，并</w:t>
      </w:r>
      <w:r>
        <w:rPr>
          <w:rFonts w:hint="eastAsia" w:ascii="宋体" w:hAnsi="宋体"/>
          <w:color w:val="000000"/>
          <w:sz w:val="24"/>
        </w:rPr>
        <w:t>根据</w:t>
      </w:r>
      <w:r>
        <w:rPr>
          <w:rFonts w:ascii="宋体" w:hAnsi="宋体"/>
          <w:color w:val="000000"/>
          <w:sz w:val="24"/>
        </w:rPr>
        <w:t>要求</w:t>
      </w:r>
      <w:r>
        <w:rPr>
          <w:rFonts w:hint="eastAsia" w:ascii="宋体" w:hAnsi="宋体"/>
          <w:color w:val="000000"/>
          <w:sz w:val="24"/>
        </w:rPr>
        <w:t>向上交所提交</w:t>
      </w:r>
      <w:r>
        <w:rPr>
          <w:rFonts w:ascii="宋体" w:hAnsi="宋体"/>
          <w:color w:val="000000"/>
          <w:sz w:val="24"/>
        </w:rPr>
        <w:t>申请</w:t>
      </w:r>
      <w:r>
        <w:rPr>
          <w:rFonts w:hint="eastAsia" w:ascii="宋体" w:hAnsi="宋体"/>
          <w:color w:val="000000"/>
          <w:sz w:val="24"/>
        </w:rPr>
        <w:t>材料申领CA证书；上交所</w:t>
      </w:r>
      <w:r>
        <w:rPr>
          <w:rFonts w:ascii="宋体" w:hAnsi="宋体"/>
          <w:color w:val="000000"/>
          <w:sz w:val="24"/>
        </w:rPr>
        <w:t>CA中心</w:t>
      </w:r>
      <w:r>
        <w:rPr>
          <w:rFonts w:hint="eastAsia" w:ascii="宋体" w:hAnsi="宋体"/>
          <w:color w:val="000000"/>
          <w:sz w:val="24"/>
        </w:rPr>
        <w:t>联系电话</w:t>
      </w:r>
      <w:r>
        <w:rPr>
          <w:rFonts w:ascii="宋体" w:hAnsi="宋体"/>
          <w:color w:val="000000"/>
          <w:sz w:val="24"/>
        </w:rPr>
        <w:t>4008888400按键2-5</w:t>
      </w:r>
      <w:r>
        <w:rPr>
          <w:rFonts w:hint="eastAsia" w:ascii="宋体" w:hAnsi="宋体"/>
          <w:color w:val="000000"/>
          <w:sz w:val="24"/>
        </w:rPr>
        <w:t>。具体操作流程详见上交所官网数字证书申请说明。</w:t>
      </w:r>
    </w:p>
    <w:p w14:paraId="45F8F7B9">
      <w:pPr>
        <w:spacing w:line="360" w:lineRule="auto"/>
        <w:ind w:firstLine="480" w:firstLineChars="200"/>
        <w:rPr>
          <w:rFonts w:hint="eastAsia" w:ascii="宋体" w:hAnsi="宋体"/>
          <w:color w:val="000000"/>
          <w:sz w:val="24"/>
        </w:rPr>
      </w:pPr>
      <w:r>
        <w:rPr>
          <w:rFonts w:hint="eastAsia" w:ascii="宋体" w:hAnsi="宋体"/>
          <w:color w:val="000000"/>
          <w:sz w:val="24"/>
        </w:rPr>
        <w:t>6、发行人将公司的LOGO矢量图（或者LOGO大图）上传至业管平台。</w:t>
      </w:r>
    </w:p>
    <w:p w14:paraId="457EEB5C">
      <w:pPr>
        <w:spacing w:line="360" w:lineRule="auto"/>
        <w:ind w:firstLine="480" w:firstLineChars="200"/>
        <w:rPr>
          <w:rFonts w:ascii="宋体" w:hAnsi="宋体"/>
          <w:color w:val="000000"/>
          <w:sz w:val="24"/>
        </w:rPr>
      </w:pPr>
      <w:r>
        <w:rPr>
          <w:rFonts w:hint="eastAsia" w:ascii="宋体" w:hAnsi="宋体"/>
          <w:color w:val="000000"/>
          <w:sz w:val="24"/>
        </w:rPr>
        <w:t>7、发行人及主承销商应：</w:t>
      </w:r>
    </w:p>
    <w:p w14:paraId="678A9FC7">
      <w:pPr>
        <w:spacing w:line="360" w:lineRule="auto"/>
        <w:ind w:firstLine="480" w:firstLineChars="200"/>
        <w:rPr>
          <w:rFonts w:hint="eastAsia" w:ascii="宋体" w:hAnsi="宋体"/>
          <w:color w:val="000000"/>
          <w:sz w:val="24"/>
        </w:rPr>
      </w:pPr>
      <w:r>
        <w:rPr>
          <w:rFonts w:hint="eastAsia" w:ascii="宋体" w:hAnsi="宋体"/>
          <w:color w:val="000000"/>
          <w:sz w:val="24"/>
        </w:rPr>
        <w:t>①尽早联系上证所信息网络有限公司（摇号执行机构）、</w:t>
      </w:r>
      <w:r>
        <w:rPr>
          <w:rFonts w:ascii="宋体" w:hAnsi="宋体"/>
          <w:color w:val="000000"/>
          <w:sz w:val="24"/>
        </w:rPr>
        <w:t>上海市东方公证处</w:t>
      </w:r>
      <w:r>
        <w:rPr>
          <w:rFonts w:hint="eastAsia" w:ascii="宋体" w:hAnsi="宋体"/>
          <w:color w:val="000000"/>
          <w:sz w:val="24"/>
        </w:rPr>
        <w:t>（公证处）沟通摇号事宜；</w:t>
      </w:r>
    </w:p>
    <w:p w14:paraId="363DE84A">
      <w:pPr>
        <w:spacing w:line="360" w:lineRule="auto"/>
        <w:ind w:firstLine="480" w:firstLineChars="200"/>
        <w:rPr>
          <w:rFonts w:ascii="宋体" w:hAnsi="宋体"/>
          <w:color w:val="000000"/>
          <w:sz w:val="24"/>
        </w:rPr>
      </w:pPr>
      <w:r>
        <w:rPr>
          <w:rFonts w:hint="eastAsia" w:ascii="宋体" w:hAnsi="宋体"/>
          <w:color w:val="000000"/>
          <w:sz w:val="24"/>
        </w:rPr>
        <w:t>②尽早联系上证路演中心安排网上路演；</w:t>
      </w:r>
    </w:p>
    <w:p w14:paraId="2DA7390A">
      <w:pPr>
        <w:spacing w:line="360" w:lineRule="auto"/>
        <w:ind w:firstLine="480" w:firstLineChars="200"/>
        <w:jc w:val="left"/>
        <w:rPr>
          <w:rFonts w:ascii="宋体" w:hAnsi="宋体"/>
          <w:color w:val="000000"/>
          <w:sz w:val="24"/>
        </w:rPr>
      </w:pPr>
      <w:r>
        <w:rPr>
          <w:rFonts w:hint="eastAsia" w:ascii="宋体" w:hAnsi="宋体"/>
          <w:color w:val="000000"/>
          <w:sz w:val="24"/>
        </w:rPr>
        <w:t>③上证路演中心为上市公司提供上市仪式拍摄直/录播服务，本项服务免费。</w:t>
      </w:r>
    </w:p>
    <w:p w14:paraId="50330874">
      <w:pPr>
        <w:spacing w:line="360" w:lineRule="auto"/>
        <w:ind w:firstLine="480" w:firstLineChars="200"/>
        <w:rPr>
          <w:rFonts w:hint="eastAsia"/>
          <w:b/>
          <w:color w:val="000000"/>
          <w:sz w:val="24"/>
          <w:lang w:val="de-DE"/>
        </w:rPr>
      </w:pPr>
      <w:r>
        <w:rPr>
          <w:rFonts w:hint="eastAsia"/>
          <w:b/>
          <w:color w:val="000000"/>
          <w:sz w:val="24"/>
          <w:lang w:val="de-DE"/>
        </w:rPr>
        <w:t>X-1日前</w:t>
      </w:r>
      <w:r>
        <w:rPr>
          <w:rFonts w:hint="eastAsia"/>
          <w:b/>
          <w:color w:val="000000"/>
          <w:sz w:val="24"/>
        </w:rPr>
        <w:t>（初步询价或累计投标询价方式下）</w:t>
      </w:r>
      <w:r>
        <w:rPr>
          <w:rFonts w:hint="eastAsia"/>
          <w:b/>
          <w:color w:val="000000"/>
          <w:sz w:val="24"/>
          <w:lang w:val="de-DE"/>
        </w:rPr>
        <w:t>：</w:t>
      </w:r>
    </w:p>
    <w:p w14:paraId="6B9548A1">
      <w:pPr>
        <w:spacing w:line="360" w:lineRule="auto"/>
        <w:ind w:firstLine="480" w:firstLineChars="200"/>
        <w:rPr>
          <w:rFonts w:hint="eastAsia" w:ascii="宋体" w:hAnsi="宋体"/>
          <w:b/>
          <w:color w:val="FF0000"/>
          <w:sz w:val="24"/>
        </w:rPr>
      </w:pPr>
      <w:r>
        <w:rPr>
          <w:rFonts w:hint="eastAsia" w:ascii="宋体" w:hAnsi="宋体"/>
          <w:color w:val="000000"/>
          <w:sz w:val="24"/>
        </w:rPr>
        <w:t>1、《首次公开发行股票发行安排及初步询价公告》《首次公开发行股票招股意向书》及《附录》《首次公开发行股票招股意向书提示性公告》见上交所网站。</w:t>
      </w:r>
    </w:p>
    <w:p w14:paraId="69EB861C">
      <w:pPr>
        <w:snapToGrid w:val="0"/>
        <w:spacing w:line="360" w:lineRule="auto"/>
        <w:ind w:firstLine="480" w:firstLineChars="200"/>
        <w:rPr>
          <w:rFonts w:hint="eastAsia" w:ascii="宋体" w:hAnsi="宋体"/>
          <w:b/>
          <w:color w:val="000000"/>
          <w:sz w:val="24"/>
        </w:rPr>
      </w:pPr>
      <w:r>
        <w:rPr>
          <w:rFonts w:hint="eastAsia" w:ascii="宋体" w:hAnsi="宋体"/>
          <w:b/>
          <w:color w:val="000000"/>
          <w:sz w:val="24"/>
        </w:rPr>
        <w:t>2、招股意向书公告日当日上午10点前，主承销商需通过业管平台录入并提交初步询价参数，并在同一页面上传投资价值研究报告。</w:t>
      </w:r>
    </w:p>
    <w:p w14:paraId="7129FB6F">
      <w:pPr>
        <w:spacing w:line="360" w:lineRule="auto"/>
        <w:ind w:firstLine="480" w:firstLineChars="200"/>
        <w:rPr>
          <w:rFonts w:hint="eastAsia"/>
          <w:b/>
          <w:color w:val="000000"/>
          <w:sz w:val="24"/>
          <w:lang w:val="de-DE"/>
        </w:rPr>
      </w:pPr>
      <w:r>
        <w:rPr>
          <w:rFonts w:hint="eastAsia"/>
          <w:b/>
          <w:color w:val="000000"/>
          <w:sz w:val="24"/>
          <w:lang w:val="de-DE"/>
        </w:rPr>
        <w:t>X-1日</w:t>
      </w:r>
      <w:r>
        <w:rPr>
          <w:rFonts w:hint="eastAsia"/>
          <w:b/>
          <w:color w:val="000000"/>
          <w:sz w:val="24"/>
        </w:rPr>
        <w:t>（初步询价或累计投标询价方式下）</w:t>
      </w:r>
      <w:r>
        <w:rPr>
          <w:rFonts w:hint="eastAsia"/>
          <w:b/>
          <w:color w:val="000000"/>
          <w:sz w:val="24"/>
          <w:lang w:val="de-DE"/>
        </w:rPr>
        <w:t>：</w:t>
      </w:r>
    </w:p>
    <w:p w14:paraId="41D9C557">
      <w:pPr>
        <w:snapToGrid w:val="0"/>
        <w:spacing w:line="360" w:lineRule="auto"/>
        <w:ind w:firstLine="480" w:firstLineChars="200"/>
        <w:rPr>
          <w:rFonts w:hint="eastAsia" w:ascii="宋体" w:hAnsi="宋体"/>
          <w:kern w:val="0"/>
          <w:sz w:val="24"/>
        </w:rPr>
      </w:pPr>
      <w:r>
        <w:rPr>
          <w:rFonts w:hint="eastAsia" w:ascii="宋体" w:hAnsi="宋体"/>
          <w:color w:val="000000"/>
          <w:sz w:val="24"/>
        </w:rPr>
        <w:t>1、</w:t>
      </w:r>
      <w:r>
        <w:rPr>
          <w:rFonts w:hint="eastAsia" w:ascii="宋体" w:hAnsi="宋体"/>
          <w:sz w:val="24"/>
        </w:rPr>
        <w:t>中午12:00，业管平台从证券业协会下载机构名单和配售对象名单并发送</w:t>
      </w:r>
      <w:r>
        <w:rPr>
          <w:rFonts w:hint="eastAsia" w:ascii="宋体" w:hAnsi="宋体"/>
          <w:color w:val="000000"/>
          <w:sz w:val="24"/>
        </w:rPr>
        <w:t>互联网交易平台。</w:t>
      </w:r>
    </w:p>
    <w:p w14:paraId="1E2B510D">
      <w:pPr>
        <w:snapToGrid w:val="0"/>
        <w:spacing w:line="360" w:lineRule="auto"/>
        <w:ind w:firstLine="480" w:firstLineChars="200"/>
        <w:rPr>
          <w:rFonts w:hint="eastAsia" w:ascii="宋体" w:hAnsi="宋体"/>
          <w:kern w:val="0"/>
          <w:sz w:val="24"/>
        </w:rPr>
      </w:pPr>
      <w:r>
        <w:rPr>
          <w:rFonts w:hint="eastAsia" w:ascii="宋体" w:hAnsi="宋体"/>
          <w:kern w:val="0"/>
          <w:sz w:val="24"/>
        </w:rPr>
        <w:t>2、12:30-21:00，</w:t>
      </w:r>
      <w:r>
        <w:rPr>
          <w:rFonts w:hint="eastAsia" w:ascii="宋体" w:hAnsi="宋体"/>
          <w:sz w:val="24"/>
        </w:rPr>
        <w:t>发行人和主承销商在</w:t>
      </w:r>
      <w:r>
        <w:rPr>
          <w:rFonts w:hint="eastAsia" w:ascii="宋体" w:hAnsi="宋体"/>
          <w:color w:val="000000"/>
          <w:sz w:val="24"/>
        </w:rPr>
        <w:t>业管平台</w:t>
      </w:r>
      <w:r>
        <w:rPr>
          <w:rFonts w:hint="eastAsia" w:ascii="宋体" w:hAnsi="宋体"/>
          <w:sz w:val="24"/>
        </w:rPr>
        <w:t>剔除不满足其要求的网下投资者及配售对象（含关联方剔除）</w:t>
      </w:r>
      <w:r>
        <w:rPr>
          <w:rFonts w:hint="eastAsia" w:ascii="宋体" w:hAnsi="宋体"/>
          <w:kern w:val="0"/>
          <w:sz w:val="24"/>
        </w:rPr>
        <w:t>。</w:t>
      </w:r>
    </w:p>
    <w:p w14:paraId="005AEA86">
      <w:pPr>
        <w:snapToGrid w:val="0"/>
        <w:spacing w:line="360" w:lineRule="auto"/>
        <w:ind w:firstLine="480" w:firstLineChars="200"/>
        <w:rPr>
          <w:rFonts w:hint="eastAsia" w:ascii="宋体" w:hAnsi="宋体"/>
          <w:color w:val="000000"/>
          <w:sz w:val="24"/>
        </w:rPr>
      </w:pPr>
      <w:r>
        <w:rPr>
          <w:rFonts w:hint="eastAsia" w:ascii="宋体" w:hAnsi="宋体"/>
          <w:kern w:val="0"/>
          <w:sz w:val="24"/>
        </w:rPr>
        <w:t>3、</w:t>
      </w:r>
      <w:r>
        <w:rPr>
          <w:rFonts w:hint="eastAsia" w:ascii="宋体" w:hAnsi="宋体"/>
          <w:color w:val="000000"/>
          <w:sz w:val="24"/>
        </w:rPr>
        <w:t>X-1日收盘后，</w:t>
      </w:r>
      <w:r>
        <w:rPr>
          <w:rFonts w:hint="eastAsia" w:ascii="宋体" w:hAnsi="宋体"/>
          <w:sz w:val="24"/>
        </w:rPr>
        <w:t>业管平台</w:t>
      </w:r>
      <w:r>
        <w:rPr>
          <w:rFonts w:hint="eastAsia" w:ascii="宋体" w:hAnsi="宋体"/>
          <w:color w:val="000000"/>
          <w:sz w:val="24"/>
        </w:rPr>
        <w:t>获得X-2日收盘的市值数据，用于校验参与初步询价的资格，市值不满足要求的询价用户不能参与初步询价。</w:t>
      </w:r>
    </w:p>
    <w:p w14:paraId="4FC3580A">
      <w:pPr>
        <w:snapToGrid w:val="0"/>
        <w:spacing w:line="360" w:lineRule="auto"/>
        <w:ind w:firstLine="480" w:firstLineChars="200"/>
        <w:rPr>
          <w:rFonts w:ascii="宋体" w:hAnsi="宋体"/>
          <w:kern w:val="0"/>
          <w:sz w:val="24"/>
        </w:rPr>
      </w:pPr>
      <w:r>
        <w:rPr>
          <w:rFonts w:hint="eastAsia" w:ascii="宋体" w:hAnsi="宋体"/>
          <w:color w:val="000000"/>
          <w:sz w:val="24"/>
        </w:rPr>
        <w:t>4、21:00后，</w:t>
      </w:r>
      <w:r>
        <w:rPr>
          <w:rFonts w:hint="eastAsia" w:ascii="宋体" w:hAnsi="宋体"/>
          <w:sz w:val="24"/>
        </w:rPr>
        <w:t>业管平台</w:t>
      </w:r>
      <w:r>
        <w:rPr>
          <w:rFonts w:hint="eastAsia" w:ascii="宋体" w:hAnsi="宋体"/>
          <w:color w:val="000000"/>
          <w:sz w:val="24"/>
        </w:rPr>
        <w:t>剔除不满足市值要求的网下投资者及配售对象并发送互联网交易平台。</w:t>
      </w:r>
    </w:p>
    <w:p w14:paraId="16FBEA95">
      <w:pPr>
        <w:snapToGrid w:val="0"/>
        <w:spacing w:line="360" w:lineRule="auto"/>
        <w:ind w:firstLine="480" w:firstLineChars="200"/>
        <w:rPr>
          <w:rFonts w:hint="eastAsia" w:ascii="宋体" w:hAnsi="宋体"/>
          <w:sz w:val="24"/>
        </w:rPr>
      </w:pPr>
      <w:r>
        <w:rPr>
          <w:rFonts w:hint="eastAsia" w:ascii="宋体" w:hAnsi="宋体"/>
          <w:kern w:val="0"/>
          <w:sz w:val="24"/>
        </w:rPr>
        <w:t>5、</w:t>
      </w:r>
      <w:r>
        <w:rPr>
          <w:rFonts w:hint="eastAsia" w:ascii="宋体" w:hAnsi="宋体"/>
          <w:color w:val="000000"/>
          <w:sz w:val="24"/>
        </w:rPr>
        <w:t>互联网交易平台</w:t>
      </w:r>
      <w:r>
        <w:rPr>
          <w:rFonts w:hint="eastAsia" w:ascii="宋体" w:hAnsi="宋体"/>
          <w:kern w:val="0"/>
          <w:sz w:val="24"/>
        </w:rPr>
        <w:t>的使用方法见上交所官网《互联网交易平台（IPO网下询价申购）用户使用手册》（</w:t>
      </w:r>
      <w:r>
        <w:rPr>
          <w:rFonts w:ascii="宋体" w:hAnsi="宋体"/>
          <w:kern w:val="0"/>
          <w:sz w:val="24"/>
        </w:rPr>
        <w:t>http://www.sse.com.cn/ipo/rules/main/</w:t>
      </w:r>
      <w:r>
        <w:rPr>
          <w:rFonts w:hint="eastAsia" w:ascii="宋体" w:hAnsi="宋体"/>
          <w:kern w:val="0"/>
          <w:sz w:val="24"/>
        </w:rPr>
        <w:t>）。</w:t>
      </w:r>
    </w:p>
    <w:p w14:paraId="1BFA85C5">
      <w:pPr>
        <w:spacing w:line="360" w:lineRule="auto"/>
        <w:ind w:firstLine="480" w:firstLineChars="200"/>
        <w:rPr>
          <w:rFonts w:hint="eastAsia"/>
          <w:color w:val="000000"/>
          <w:sz w:val="24"/>
          <w:lang w:val="de-DE"/>
        </w:rPr>
      </w:pPr>
      <w:r>
        <w:rPr>
          <w:rFonts w:hint="eastAsia"/>
          <w:b/>
          <w:color w:val="000000"/>
          <w:sz w:val="24"/>
          <w:lang w:val="de-DE"/>
        </w:rPr>
        <w:t>X</w:t>
      </w:r>
      <w:r>
        <w:rPr>
          <w:rFonts w:hint="eastAsia"/>
          <w:b/>
          <w:color w:val="000000"/>
          <w:sz w:val="24"/>
        </w:rPr>
        <w:t>日，</w:t>
      </w:r>
      <w:r>
        <w:rPr>
          <w:rFonts w:hint="eastAsia"/>
          <w:b/>
          <w:color w:val="000000"/>
          <w:sz w:val="24"/>
          <w:lang w:val="de-DE"/>
        </w:rPr>
        <w:t>初步询价</w:t>
      </w:r>
      <w:r>
        <w:rPr>
          <w:rFonts w:hint="eastAsia"/>
          <w:b/>
          <w:color w:val="000000"/>
          <w:sz w:val="24"/>
        </w:rPr>
        <w:t>（初步询价或累计投标询价方式下）</w:t>
      </w:r>
      <w:r>
        <w:rPr>
          <w:rFonts w:hint="eastAsia"/>
          <w:b/>
          <w:color w:val="000000"/>
          <w:sz w:val="24"/>
          <w:lang w:val="de-DE"/>
        </w:rPr>
        <w:t>：</w:t>
      </w:r>
    </w:p>
    <w:p w14:paraId="7938D5C5">
      <w:pPr>
        <w:widowControl/>
        <w:snapToGrid w:val="0"/>
        <w:spacing w:line="360" w:lineRule="auto"/>
        <w:ind w:firstLine="480" w:firstLineChars="200"/>
        <w:rPr>
          <w:rFonts w:hint="eastAsia" w:ascii="宋体" w:hAnsi="宋体"/>
          <w:kern w:val="0"/>
          <w:sz w:val="24"/>
        </w:rPr>
      </w:pPr>
      <w:r>
        <w:rPr>
          <w:rFonts w:hint="eastAsia" w:ascii="宋体" w:hAnsi="宋体"/>
          <w:kern w:val="0"/>
          <w:sz w:val="24"/>
        </w:rPr>
        <w:t>1、互联网交易平台记录本次发行的每一个报价情况，在初步询价日15:10后，主承销商可以从</w:t>
      </w:r>
      <w:r>
        <w:rPr>
          <w:rFonts w:hint="eastAsia" w:ascii="宋体" w:hAnsi="宋体"/>
          <w:b/>
          <w:kern w:val="0"/>
          <w:sz w:val="24"/>
        </w:rPr>
        <w:t>业管平台</w:t>
      </w:r>
      <w:r>
        <w:rPr>
          <w:rFonts w:hint="eastAsia" w:ascii="宋体" w:hAnsi="宋体"/>
          <w:kern w:val="0"/>
          <w:sz w:val="24"/>
        </w:rPr>
        <w:t>获取初步询价报价情况。</w:t>
      </w:r>
    </w:p>
    <w:p w14:paraId="44905B73">
      <w:pPr>
        <w:spacing w:line="360" w:lineRule="auto"/>
        <w:ind w:firstLine="480" w:firstLineChars="200"/>
        <w:rPr>
          <w:rFonts w:hint="eastAsia"/>
          <w:b/>
          <w:color w:val="000000"/>
          <w:sz w:val="24"/>
        </w:rPr>
      </w:pPr>
      <w:r>
        <w:rPr>
          <w:rFonts w:hint="eastAsia"/>
          <w:b/>
          <w:color w:val="000000"/>
          <w:sz w:val="24"/>
        </w:rPr>
        <w:t>T-3日或之前：</w:t>
      </w:r>
    </w:p>
    <w:p w14:paraId="5478973E">
      <w:pPr>
        <w:spacing w:line="360" w:lineRule="auto"/>
        <w:ind w:firstLine="480" w:firstLineChars="200"/>
        <w:jc w:val="left"/>
        <w:rPr>
          <w:rFonts w:hint="eastAsia" w:ascii="宋体" w:hAnsi="宋体"/>
          <w:color w:val="000000"/>
          <w:sz w:val="24"/>
        </w:rPr>
      </w:pPr>
      <w:r>
        <w:rPr>
          <w:rFonts w:hint="eastAsia" w:ascii="宋体" w:hAnsi="宋体"/>
          <w:color w:val="000000"/>
          <w:sz w:val="24"/>
        </w:rPr>
        <w:t>1、主承销商在</w:t>
      </w:r>
      <w:r>
        <w:rPr>
          <w:rFonts w:hint="eastAsia" w:ascii="宋体" w:hAnsi="宋体"/>
          <w:kern w:val="0"/>
          <w:sz w:val="24"/>
        </w:rPr>
        <w:t>业管平台</w:t>
      </w:r>
      <w:r>
        <w:rPr>
          <w:rFonts w:hint="eastAsia" w:ascii="宋体" w:hAnsi="宋体"/>
          <w:color w:val="000000"/>
          <w:sz w:val="24"/>
        </w:rPr>
        <w:t>新建《首次公开发行股票网上路演公告》记录。主承销商15:00前将《首次公开发行股票网上路演公告》上传至业管平台。</w:t>
      </w:r>
    </w:p>
    <w:p w14:paraId="48BA622E">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《首次公开发行股票网上路演公告》将于19:00前上网。</w:t>
      </w:r>
    </w:p>
    <w:p w14:paraId="0E0DD1D2">
      <w:pPr>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（如有，直接定价方式下适用）</w:t>
      </w:r>
      <w:r>
        <w:rPr>
          <w:rFonts w:hint="eastAsia" w:ascii="宋体" w:hAnsi="宋体"/>
          <w:color w:val="000000"/>
          <w:sz w:val="24"/>
        </w:rPr>
        <w:t>采用直接定价方式发行的，主承销商应当将初询公告表中非上网、仅存档的文件（5-7、9、11-12项）作为《首次公开发行股票并在主板/科创板上市网上路演公告》附件提交。同时，主承销商还需在</w:t>
      </w:r>
      <w:r>
        <w:rPr>
          <w:rFonts w:hint="eastAsia" w:ascii="宋体" w:hAnsi="宋体"/>
          <w:kern w:val="0"/>
          <w:sz w:val="24"/>
        </w:rPr>
        <w:t>业管平台</w:t>
      </w:r>
      <w:r>
        <w:rPr>
          <w:rFonts w:hint="eastAsia" w:ascii="宋体" w:hAnsi="宋体"/>
          <w:color w:val="000000"/>
          <w:sz w:val="24"/>
        </w:rPr>
        <w:t>新建《首次公开发行股票并在主板/科创板上市招股说明书》记录。主承销商15:00前将《首次公开发行股票招股说明书》及《附录》《首次公开发行股票招股说明书提示性公告》上传至业管平台。《首次公开发行股票招股说明书提示性公告》（见报）作为《首次公开发行股票招股说明书》附件提交。</w:t>
      </w:r>
    </w:p>
    <w:p w14:paraId="5EDC597F">
      <w:pPr>
        <w:spacing w:line="360" w:lineRule="auto"/>
        <w:ind w:firstLine="480" w:firstLineChars="200"/>
        <w:rPr>
          <w:rFonts w:hint="eastAsia" w:ascii="宋体" w:hAnsi="宋体"/>
          <w:b/>
          <w:color w:val="000000"/>
          <w:sz w:val="24"/>
        </w:rPr>
      </w:pPr>
      <w:r>
        <w:rPr>
          <w:rFonts w:hint="eastAsia" w:ascii="宋体" w:hAnsi="宋体"/>
          <w:b/>
          <w:color w:val="000000"/>
          <w:sz w:val="24"/>
        </w:rPr>
        <w:t>请主承销商在《首次公开发行股票并在主板/科创板上市招股说明书提示性公告》（如有）的显要位置向投资者提示重要发行指标，并包含公告全文的网络链接、公告全文所属网页的二维码等，方便投资者通过网络快速查阅。公告全文所属网页的二维码具体为：</w:t>
      </w:r>
    </w:p>
    <w:p w14:paraId="63D07980">
      <w:pPr>
        <w:spacing w:line="360" w:lineRule="auto"/>
        <w:ind w:firstLine="480" w:firstLineChars="200"/>
        <w:jc w:val="left"/>
        <w:rPr>
          <w:rFonts w:hint="eastAsia"/>
          <w:color w:val="000000"/>
          <w:sz w:val="24"/>
        </w:rPr>
      </w:pPr>
      <w:r>
        <w:rPr>
          <w:b/>
          <w:color w:val="000000"/>
          <w:sz w:val="24"/>
        </w:rPr>
        <w:drawing>
          <wp:inline distT="0" distB="0" distL="114300" distR="114300">
            <wp:extent cx="714375" cy="704850"/>
            <wp:effectExtent l="0" t="0" r="9525" b="0"/>
            <wp:docPr id="26" name="图片 0" descr="公告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0" descr="公告二维码.png"/>
                    <pic:cNvPicPr>
                      <a:picLocks noChangeAspect="1"/>
                    </pic:cNvPicPr>
                  </pic:nvPicPr>
                  <pic:blipFill>
                    <a:blip r:embed="rId14"/>
                    <a:stretch>
                      <a:fillRect/>
                    </a:stretch>
                  </pic:blipFill>
                  <pic:spPr>
                    <a:xfrm>
                      <a:off x="0" y="0"/>
                      <a:ext cx="714375" cy="704850"/>
                    </a:xfrm>
                    <a:prstGeom prst="rect">
                      <a:avLst/>
                    </a:prstGeom>
                    <a:noFill/>
                    <a:ln>
                      <a:noFill/>
                    </a:ln>
                  </pic:spPr>
                </pic:pic>
              </a:graphicData>
            </a:graphic>
          </wp:inline>
        </w:drawing>
      </w:r>
    </w:p>
    <w:p w14:paraId="45D6F222">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《首次公开发行股票并在主板/科创板上市招股说明书》及《附录》《首次公开发行股票并在主板/科创板上市招股说明书提示性公告》将于19:00前上网。</w:t>
      </w:r>
    </w:p>
    <w:p w14:paraId="5D26FD7E">
      <w:pPr>
        <w:spacing w:line="360" w:lineRule="auto"/>
        <w:ind w:firstLine="480" w:firstLineChars="200"/>
        <w:jc w:val="left"/>
        <w:rPr>
          <w:rFonts w:hint="eastAsia" w:ascii="宋体" w:hAnsi="宋体"/>
          <w:color w:val="FF0000"/>
          <w:sz w:val="24"/>
        </w:rPr>
      </w:pPr>
      <w:r>
        <w:rPr>
          <w:rFonts w:hint="eastAsia" w:ascii="宋体" w:hAnsi="宋体"/>
          <w:color w:val="000000"/>
          <w:sz w:val="24"/>
        </w:rPr>
        <w:t>挂网文件上网后，请主承销商登录上交所官网查看公告文件标题、日期、正文等信息是否正确，如有问题，请及时与上交所联系</w:t>
      </w:r>
      <w:r>
        <w:rPr>
          <w:rFonts w:hint="eastAsia" w:ascii="宋体" w:hAnsi="宋体"/>
          <w:sz w:val="24"/>
        </w:rPr>
        <w:t>。</w:t>
      </w:r>
    </w:p>
    <w:p w14:paraId="510E2DF0">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693"/>
        <w:gridCol w:w="2125"/>
        <w:gridCol w:w="1559"/>
        <w:gridCol w:w="1618"/>
      </w:tblGrid>
      <w:tr w14:paraId="6EDF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13" w:type="pct"/>
            <w:noWrap w:val="0"/>
            <w:vAlign w:val="center"/>
          </w:tcPr>
          <w:p w14:paraId="76BA763F">
            <w:pPr>
              <w:jc w:val="center"/>
              <w:rPr>
                <w:rFonts w:hint="eastAsia" w:ascii="宋体" w:hAnsi="宋体"/>
                <w:szCs w:val="21"/>
              </w:rPr>
            </w:pPr>
            <w:r>
              <w:rPr>
                <w:rFonts w:hint="eastAsia" w:ascii="宋体" w:hAnsi="宋体"/>
                <w:b/>
                <w:color w:val="000000"/>
                <w:szCs w:val="21"/>
              </w:rPr>
              <w:t>序号</w:t>
            </w:r>
          </w:p>
        </w:tc>
        <w:tc>
          <w:tcPr>
            <w:tcW w:w="1579" w:type="pct"/>
            <w:noWrap w:val="0"/>
            <w:vAlign w:val="center"/>
          </w:tcPr>
          <w:p w14:paraId="234FEA66">
            <w:pPr>
              <w:jc w:val="center"/>
              <w:rPr>
                <w:rFonts w:hint="eastAsia" w:ascii="宋体" w:hAnsi="宋体"/>
                <w:szCs w:val="21"/>
              </w:rPr>
            </w:pPr>
            <w:r>
              <w:rPr>
                <w:rFonts w:hint="eastAsia" w:ascii="宋体" w:hAnsi="宋体"/>
                <w:b/>
                <w:color w:val="000000"/>
                <w:szCs w:val="21"/>
              </w:rPr>
              <w:t>文件名称</w:t>
            </w:r>
          </w:p>
        </w:tc>
        <w:tc>
          <w:tcPr>
            <w:tcW w:w="1246" w:type="pct"/>
            <w:noWrap w:val="0"/>
            <w:vAlign w:val="center"/>
          </w:tcPr>
          <w:p w14:paraId="5964DDCC">
            <w:pPr>
              <w:jc w:val="center"/>
              <w:rPr>
                <w:rFonts w:hint="eastAsia" w:ascii="宋体" w:hAnsi="宋体"/>
                <w:szCs w:val="21"/>
              </w:rPr>
            </w:pPr>
            <w:r>
              <w:rPr>
                <w:rFonts w:hint="eastAsia" w:ascii="宋体" w:hAnsi="宋体"/>
                <w:b/>
                <w:color w:val="000000"/>
                <w:szCs w:val="21"/>
              </w:rPr>
              <w:t>报送时间</w:t>
            </w:r>
          </w:p>
        </w:tc>
        <w:tc>
          <w:tcPr>
            <w:tcW w:w="914" w:type="pct"/>
            <w:noWrap w:val="0"/>
            <w:vAlign w:val="center"/>
          </w:tcPr>
          <w:p w14:paraId="71A24046">
            <w:pPr>
              <w:jc w:val="center"/>
              <w:rPr>
                <w:rFonts w:hint="eastAsia" w:ascii="宋体" w:hAnsi="宋体"/>
                <w:b/>
                <w:color w:val="000000"/>
                <w:szCs w:val="21"/>
              </w:rPr>
            </w:pPr>
            <w:r>
              <w:rPr>
                <w:rFonts w:hint="eastAsia" w:ascii="宋体" w:hAnsi="宋体"/>
                <w:b/>
                <w:color w:val="000000"/>
                <w:szCs w:val="21"/>
              </w:rPr>
              <w:t>披露类型</w:t>
            </w:r>
          </w:p>
        </w:tc>
        <w:tc>
          <w:tcPr>
            <w:tcW w:w="948" w:type="pct"/>
            <w:noWrap w:val="0"/>
            <w:vAlign w:val="center"/>
          </w:tcPr>
          <w:p w14:paraId="549BAF14">
            <w:pPr>
              <w:jc w:val="center"/>
              <w:rPr>
                <w:rFonts w:hint="eastAsia" w:ascii="宋体" w:hAnsi="宋体"/>
                <w:b/>
                <w:color w:val="000000"/>
                <w:szCs w:val="21"/>
              </w:rPr>
            </w:pPr>
            <w:r>
              <w:rPr>
                <w:rFonts w:hint="eastAsia" w:ascii="宋体" w:hAnsi="宋体"/>
                <w:b/>
                <w:color w:val="000000"/>
                <w:szCs w:val="21"/>
              </w:rPr>
              <w:t>提交方式</w:t>
            </w:r>
          </w:p>
        </w:tc>
      </w:tr>
      <w:tr w14:paraId="24E0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02FE618F">
            <w:pPr>
              <w:jc w:val="center"/>
              <w:rPr>
                <w:rFonts w:hint="eastAsia" w:ascii="宋体" w:hAnsi="宋体"/>
                <w:szCs w:val="21"/>
              </w:rPr>
            </w:pPr>
            <w:r>
              <w:rPr>
                <w:rFonts w:hint="eastAsia" w:ascii="宋体" w:hAnsi="宋体"/>
                <w:szCs w:val="21"/>
              </w:rPr>
              <w:t>1</w:t>
            </w:r>
          </w:p>
        </w:tc>
        <w:tc>
          <w:tcPr>
            <w:tcW w:w="1579" w:type="pct"/>
            <w:noWrap w:val="0"/>
            <w:vAlign w:val="center"/>
          </w:tcPr>
          <w:p w14:paraId="46D66C4B">
            <w:pPr>
              <w:jc w:val="left"/>
              <w:rPr>
                <w:rFonts w:hint="eastAsia" w:ascii="宋体" w:hAnsi="宋体"/>
                <w:szCs w:val="21"/>
              </w:rPr>
            </w:pPr>
            <w:r>
              <w:rPr>
                <w:rFonts w:hint="eastAsia" w:ascii="宋体" w:hAnsi="宋体"/>
                <w:szCs w:val="21"/>
              </w:rPr>
              <w:t>《首次公开发行股票并在主板/科创板上市网上路演公告》</w:t>
            </w:r>
          </w:p>
        </w:tc>
        <w:tc>
          <w:tcPr>
            <w:tcW w:w="1246" w:type="pct"/>
            <w:noWrap w:val="0"/>
            <w:vAlign w:val="center"/>
          </w:tcPr>
          <w:p w14:paraId="1D7F76C6">
            <w:pPr>
              <w:jc w:val="center"/>
              <w:rPr>
                <w:rFonts w:hint="eastAsia" w:ascii="宋体" w:hAnsi="宋体"/>
                <w:szCs w:val="21"/>
              </w:rPr>
            </w:pPr>
            <w:r>
              <w:rPr>
                <w:rFonts w:hint="eastAsia" w:ascii="宋体" w:hAnsi="宋体"/>
                <w:szCs w:val="21"/>
              </w:rPr>
              <w:t>T-3日15:00或之前</w:t>
            </w:r>
          </w:p>
        </w:tc>
        <w:tc>
          <w:tcPr>
            <w:tcW w:w="914" w:type="pct"/>
            <w:noWrap w:val="0"/>
            <w:vAlign w:val="center"/>
          </w:tcPr>
          <w:p w14:paraId="277AF28D">
            <w:pPr>
              <w:jc w:val="center"/>
              <w:rPr>
                <w:rFonts w:hint="eastAsia" w:ascii="宋体" w:hAnsi="宋体"/>
                <w:color w:val="000000"/>
                <w:szCs w:val="21"/>
              </w:rPr>
            </w:pPr>
            <w:r>
              <w:rPr>
                <w:rFonts w:hint="eastAsia" w:ascii="宋体" w:hAnsi="宋体"/>
                <w:color w:val="000000"/>
                <w:szCs w:val="21"/>
              </w:rPr>
              <w:t>上网、存档</w:t>
            </w:r>
          </w:p>
        </w:tc>
        <w:tc>
          <w:tcPr>
            <w:tcW w:w="948" w:type="pct"/>
            <w:noWrap w:val="0"/>
            <w:vAlign w:val="center"/>
          </w:tcPr>
          <w:p w14:paraId="1B43A586">
            <w:pPr>
              <w:jc w:val="center"/>
              <w:rPr>
                <w:rFonts w:hint="eastAsia" w:ascii="宋体" w:hAnsi="宋体"/>
                <w:color w:val="000000"/>
                <w:szCs w:val="21"/>
              </w:rPr>
            </w:pPr>
            <w:r>
              <w:rPr>
                <w:rFonts w:hint="eastAsia" w:ascii="宋体" w:hAnsi="宋体"/>
                <w:color w:val="000000"/>
                <w:szCs w:val="21"/>
              </w:rPr>
              <w:t>公告</w:t>
            </w:r>
          </w:p>
        </w:tc>
      </w:tr>
      <w:tr w14:paraId="4FAA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6B1F4B32">
            <w:pPr>
              <w:jc w:val="center"/>
              <w:rPr>
                <w:rFonts w:hint="eastAsia" w:ascii="宋体" w:hAnsi="宋体"/>
                <w:szCs w:val="21"/>
              </w:rPr>
            </w:pPr>
            <w:r>
              <w:rPr>
                <w:rFonts w:hint="eastAsia" w:ascii="宋体" w:hAnsi="宋体"/>
                <w:szCs w:val="21"/>
              </w:rPr>
              <w:t>2</w:t>
            </w:r>
          </w:p>
        </w:tc>
        <w:tc>
          <w:tcPr>
            <w:tcW w:w="1579" w:type="pct"/>
            <w:noWrap w:val="0"/>
            <w:vAlign w:val="center"/>
          </w:tcPr>
          <w:p w14:paraId="1458FA38">
            <w:pPr>
              <w:jc w:val="left"/>
              <w:rPr>
                <w:rFonts w:hint="eastAsia" w:ascii="宋体" w:hAnsi="宋体"/>
                <w:szCs w:val="21"/>
              </w:rPr>
            </w:pPr>
            <w:r>
              <w:rPr>
                <w:rFonts w:hint="eastAsia" w:ascii="宋体" w:hAnsi="宋体"/>
                <w:szCs w:val="21"/>
              </w:rPr>
              <w:t>《首次公开发行股票并在主板/科创板上市招股说明书》（如有，直接定价方式下适用）</w:t>
            </w:r>
          </w:p>
        </w:tc>
        <w:tc>
          <w:tcPr>
            <w:tcW w:w="1246" w:type="pct"/>
            <w:noWrap w:val="0"/>
            <w:vAlign w:val="center"/>
          </w:tcPr>
          <w:p w14:paraId="063284A1">
            <w:pPr>
              <w:jc w:val="center"/>
              <w:rPr>
                <w:rFonts w:hint="eastAsia" w:ascii="宋体" w:hAnsi="宋体"/>
                <w:szCs w:val="21"/>
              </w:rPr>
            </w:pPr>
            <w:r>
              <w:rPr>
                <w:rFonts w:hint="eastAsia" w:ascii="宋体" w:hAnsi="宋体"/>
                <w:szCs w:val="21"/>
              </w:rPr>
              <w:t>T-3日15:00或之前</w:t>
            </w:r>
          </w:p>
        </w:tc>
        <w:tc>
          <w:tcPr>
            <w:tcW w:w="914" w:type="pct"/>
            <w:noWrap w:val="0"/>
            <w:vAlign w:val="center"/>
          </w:tcPr>
          <w:p w14:paraId="4E48424F">
            <w:pPr>
              <w:jc w:val="center"/>
              <w:rPr>
                <w:rFonts w:hint="eastAsia" w:ascii="宋体" w:hAnsi="宋体"/>
                <w:color w:val="000000"/>
                <w:szCs w:val="21"/>
              </w:rPr>
            </w:pPr>
            <w:r>
              <w:rPr>
                <w:rFonts w:hint="eastAsia" w:ascii="宋体" w:hAnsi="宋体"/>
                <w:color w:val="000000"/>
                <w:szCs w:val="21"/>
              </w:rPr>
              <w:t>上网、存档</w:t>
            </w:r>
          </w:p>
        </w:tc>
        <w:tc>
          <w:tcPr>
            <w:tcW w:w="948" w:type="pct"/>
            <w:noWrap w:val="0"/>
            <w:vAlign w:val="center"/>
          </w:tcPr>
          <w:p w14:paraId="45744DAB">
            <w:pPr>
              <w:jc w:val="center"/>
              <w:rPr>
                <w:rFonts w:hint="eastAsia" w:ascii="宋体" w:hAnsi="宋体"/>
                <w:color w:val="000000"/>
                <w:szCs w:val="21"/>
              </w:rPr>
            </w:pPr>
            <w:r>
              <w:rPr>
                <w:rFonts w:hint="eastAsia" w:ascii="宋体" w:hAnsi="宋体"/>
                <w:color w:val="000000"/>
                <w:szCs w:val="21"/>
              </w:rPr>
              <w:t>公告</w:t>
            </w:r>
          </w:p>
        </w:tc>
      </w:tr>
      <w:tr w14:paraId="003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1E08DD4C">
            <w:pPr>
              <w:jc w:val="center"/>
              <w:rPr>
                <w:rFonts w:hint="eastAsia" w:ascii="宋体" w:hAnsi="宋体"/>
                <w:szCs w:val="21"/>
              </w:rPr>
            </w:pPr>
            <w:r>
              <w:rPr>
                <w:rFonts w:hint="eastAsia" w:ascii="宋体" w:hAnsi="宋体"/>
                <w:szCs w:val="21"/>
              </w:rPr>
              <w:t>3</w:t>
            </w:r>
          </w:p>
        </w:tc>
        <w:tc>
          <w:tcPr>
            <w:tcW w:w="1579" w:type="pct"/>
            <w:noWrap w:val="0"/>
            <w:vAlign w:val="center"/>
          </w:tcPr>
          <w:p w14:paraId="790C6AF3">
            <w:pPr>
              <w:jc w:val="left"/>
              <w:rPr>
                <w:rFonts w:hint="eastAsia" w:ascii="宋体" w:hAnsi="宋体"/>
                <w:szCs w:val="21"/>
              </w:rPr>
            </w:pPr>
            <w:r>
              <w:rPr>
                <w:rFonts w:hint="eastAsia" w:ascii="宋体" w:hAnsi="宋体"/>
                <w:szCs w:val="21"/>
              </w:rPr>
              <w:t>《首次公开发行股票并在主板/科创板上市招股说明书附录》（如有，直接定价方式下适用）</w:t>
            </w:r>
          </w:p>
        </w:tc>
        <w:tc>
          <w:tcPr>
            <w:tcW w:w="1246" w:type="pct"/>
            <w:noWrap w:val="0"/>
            <w:vAlign w:val="center"/>
          </w:tcPr>
          <w:p w14:paraId="0934BB13">
            <w:pPr>
              <w:jc w:val="center"/>
              <w:rPr>
                <w:rFonts w:hint="eastAsia" w:ascii="宋体" w:hAnsi="宋体"/>
                <w:szCs w:val="21"/>
              </w:rPr>
            </w:pPr>
            <w:r>
              <w:rPr>
                <w:rFonts w:hint="eastAsia" w:ascii="宋体" w:hAnsi="宋体"/>
                <w:szCs w:val="21"/>
              </w:rPr>
              <w:t>T-3日15:00或之前</w:t>
            </w:r>
          </w:p>
        </w:tc>
        <w:tc>
          <w:tcPr>
            <w:tcW w:w="914" w:type="pct"/>
            <w:noWrap w:val="0"/>
            <w:vAlign w:val="center"/>
          </w:tcPr>
          <w:p w14:paraId="7943D93F">
            <w:pPr>
              <w:jc w:val="center"/>
              <w:rPr>
                <w:rFonts w:hint="eastAsia" w:ascii="宋体" w:hAnsi="宋体"/>
                <w:color w:val="000000"/>
                <w:szCs w:val="21"/>
              </w:rPr>
            </w:pPr>
            <w:r>
              <w:rPr>
                <w:rFonts w:hint="eastAsia" w:ascii="宋体" w:hAnsi="宋体"/>
                <w:color w:val="000000"/>
                <w:szCs w:val="21"/>
              </w:rPr>
              <w:t>上网、存档</w:t>
            </w:r>
          </w:p>
        </w:tc>
        <w:tc>
          <w:tcPr>
            <w:tcW w:w="948" w:type="pct"/>
            <w:noWrap w:val="0"/>
            <w:vAlign w:val="center"/>
          </w:tcPr>
          <w:p w14:paraId="4FDD0E69">
            <w:pPr>
              <w:jc w:val="center"/>
              <w:rPr>
                <w:rFonts w:hint="eastAsia" w:ascii="宋体" w:hAnsi="宋体"/>
                <w:color w:val="000000"/>
                <w:szCs w:val="21"/>
              </w:rPr>
            </w:pPr>
            <w:r>
              <w:rPr>
                <w:rFonts w:hint="eastAsia" w:ascii="宋体" w:hAnsi="宋体"/>
                <w:color w:val="000000"/>
                <w:szCs w:val="21"/>
              </w:rPr>
              <w:t>作为《招股说明书》附件提交</w:t>
            </w:r>
          </w:p>
        </w:tc>
      </w:tr>
      <w:tr w14:paraId="0220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2A0C7660">
            <w:pPr>
              <w:jc w:val="center"/>
              <w:rPr>
                <w:rFonts w:hint="eastAsia" w:ascii="宋体" w:hAnsi="宋体"/>
                <w:szCs w:val="21"/>
              </w:rPr>
            </w:pPr>
            <w:r>
              <w:rPr>
                <w:rFonts w:hint="eastAsia" w:ascii="宋体" w:hAnsi="宋体"/>
                <w:szCs w:val="21"/>
              </w:rPr>
              <w:t>4</w:t>
            </w:r>
          </w:p>
        </w:tc>
        <w:tc>
          <w:tcPr>
            <w:tcW w:w="1579" w:type="pct"/>
            <w:noWrap w:val="0"/>
            <w:vAlign w:val="center"/>
          </w:tcPr>
          <w:p w14:paraId="2B07E430">
            <w:pPr>
              <w:jc w:val="left"/>
              <w:rPr>
                <w:rFonts w:hint="eastAsia" w:ascii="宋体" w:hAnsi="宋体"/>
                <w:szCs w:val="21"/>
              </w:rPr>
            </w:pPr>
            <w:r>
              <w:rPr>
                <w:rFonts w:hint="eastAsia" w:ascii="宋体" w:hAnsi="宋体"/>
                <w:szCs w:val="21"/>
              </w:rPr>
              <w:t>《首次公开发行股票并在主板/科创板上市招股说明书提示性公告》（如有，直接定价方式下适用）</w:t>
            </w:r>
          </w:p>
        </w:tc>
        <w:tc>
          <w:tcPr>
            <w:tcW w:w="1246" w:type="pct"/>
            <w:noWrap w:val="0"/>
            <w:vAlign w:val="center"/>
          </w:tcPr>
          <w:p w14:paraId="2695FCA7">
            <w:pPr>
              <w:jc w:val="center"/>
              <w:rPr>
                <w:rFonts w:hint="eastAsia" w:ascii="宋体" w:hAnsi="宋体"/>
                <w:szCs w:val="21"/>
              </w:rPr>
            </w:pPr>
            <w:r>
              <w:rPr>
                <w:rFonts w:hint="eastAsia" w:ascii="宋体" w:hAnsi="宋体"/>
                <w:szCs w:val="21"/>
              </w:rPr>
              <w:t>T-3日15:00或之前</w:t>
            </w:r>
          </w:p>
        </w:tc>
        <w:tc>
          <w:tcPr>
            <w:tcW w:w="914" w:type="pct"/>
            <w:noWrap w:val="0"/>
            <w:vAlign w:val="center"/>
          </w:tcPr>
          <w:p w14:paraId="6174879F">
            <w:pPr>
              <w:jc w:val="center"/>
              <w:rPr>
                <w:rFonts w:hint="eastAsia" w:ascii="宋体" w:hAnsi="宋体"/>
                <w:color w:val="000000"/>
                <w:szCs w:val="21"/>
              </w:rPr>
            </w:pPr>
            <w:r>
              <w:rPr>
                <w:rFonts w:hint="eastAsia" w:ascii="宋体" w:hAnsi="宋体"/>
                <w:color w:val="000000"/>
                <w:szCs w:val="21"/>
              </w:rPr>
              <w:t>上网、见报、存档</w:t>
            </w:r>
          </w:p>
        </w:tc>
        <w:tc>
          <w:tcPr>
            <w:tcW w:w="948" w:type="pct"/>
            <w:noWrap w:val="0"/>
            <w:vAlign w:val="center"/>
          </w:tcPr>
          <w:p w14:paraId="0D93EB9A">
            <w:pPr>
              <w:jc w:val="center"/>
              <w:rPr>
                <w:rFonts w:hint="eastAsia" w:ascii="宋体" w:hAnsi="宋体"/>
                <w:color w:val="000000"/>
                <w:szCs w:val="21"/>
              </w:rPr>
            </w:pPr>
            <w:r>
              <w:rPr>
                <w:rFonts w:hint="eastAsia" w:ascii="宋体" w:hAnsi="宋体"/>
                <w:color w:val="000000"/>
                <w:szCs w:val="21"/>
              </w:rPr>
              <w:t>作为《招股说明书》附件提交</w:t>
            </w:r>
          </w:p>
        </w:tc>
      </w:tr>
      <w:tr w14:paraId="4427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592FC4AE">
            <w:pPr>
              <w:jc w:val="center"/>
              <w:rPr>
                <w:rFonts w:hint="eastAsia" w:ascii="宋体" w:hAnsi="宋体"/>
                <w:szCs w:val="21"/>
              </w:rPr>
            </w:pPr>
            <w:r>
              <w:rPr>
                <w:rFonts w:hint="eastAsia" w:ascii="宋体" w:hAnsi="宋体"/>
                <w:color w:val="000000"/>
                <w:szCs w:val="21"/>
              </w:rPr>
              <w:t>5</w:t>
            </w:r>
          </w:p>
        </w:tc>
        <w:tc>
          <w:tcPr>
            <w:tcW w:w="1579" w:type="pct"/>
            <w:noWrap w:val="0"/>
            <w:vAlign w:val="center"/>
          </w:tcPr>
          <w:p w14:paraId="114BBCBA">
            <w:pPr>
              <w:jc w:val="left"/>
              <w:rPr>
                <w:rFonts w:hint="eastAsia" w:ascii="宋体" w:hAnsi="宋体"/>
                <w:szCs w:val="21"/>
              </w:rPr>
            </w:pPr>
            <w:r>
              <w:rPr>
                <w:rFonts w:hint="eastAsia" w:ascii="宋体" w:hAnsi="宋体"/>
                <w:color w:val="000000"/>
                <w:szCs w:val="21"/>
              </w:rPr>
              <w:t>拟上市公司预安排发行、上市日期申请表（附件1-2）</w:t>
            </w:r>
            <w:r>
              <w:rPr>
                <w:rFonts w:hint="eastAsia" w:ascii="宋体" w:hAnsi="宋体"/>
                <w:szCs w:val="21"/>
              </w:rPr>
              <w:t>（如有，直接定价方式下适用）</w:t>
            </w:r>
          </w:p>
        </w:tc>
        <w:tc>
          <w:tcPr>
            <w:tcW w:w="1246" w:type="pct"/>
            <w:noWrap w:val="0"/>
            <w:vAlign w:val="center"/>
          </w:tcPr>
          <w:p w14:paraId="36D1B82D">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602DCA55">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539E3F14">
            <w:pPr>
              <w:jc w:val="center"/>
              <w:rPr>
                <w:rFonts w:hint="eastAsia" w:ascii="宋体" w:hAnsi="宋体"/>
                <w:color w:val="000000"/>
                <w:szCs w:val="21"/>
              </w:rPr>
            </w:pPr>
            <w:r>
              <w:rPr>
                <w:rFonts w:hint="eastAsia" w:ascii="宋体" w:hAnsi="宋体"/>
                <w:color w:val="000000"/>
                <w:szCs w:val="21"/>
              </w:rPr>
              <w:t>作为《路演公告》附件提交</w:t>
            </w:r>
          </w:p>
        </w:tc>
      </w:tr>
      <w:tr w14:paraId="5565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4518E837">
            <w:pPr>
              <w:jc w:val="center"/>
              <w:rPr>
                <w:rFonts w:hint="eastAsia" w:ascii="宋体" w:hAnsi="宋体"/>
                <w:szCs w:val="21"/>
              </w:rPr>
            </w:pPr>
            <w:r>
              <w:rPr>
                <w:rFonts w:hint="eastAsia" w:ascii="宋体" w:hAnsi="宋体"/>
                <w:color w:val="000000"/>
                <w:szCs w:val="21"/>
              </w:rPr>
              <w:t>6</w:t>
            </w:r>
          </w:p>
        </w:tc>
        <w:tc>
          <w:tcPr>
            <w:tcW w:w="1579" w:type="pct"/>
            <w:noWrap w:val="0"/>
            <w:vAlign w:val="center"/>
          </w:tcPr>
          <w:p w14:paraId="3FAF88F7">
            <w:pPr>
              <w:jc w:val="left"/>
              <w:rPr>
                <w:rFonts w:hint="eastAsia" w:ascii="宋体" w:hAnsi="宋体"/>
                <w:szCs w:val="21"/>
              </w:rPr>
            </w:pPr>
            <w:r>
              <w:rPr>
                <w:rFonts w:hint="eastAsia" w:ascii="宋体" w:hAnsi="宋体"/>
                <w:color w:val="000000"/>
                <w:szCs w:val="21"/>
              </w:rPr>
              <w:t>上海证券交易所新股发行上市业务自查和承诺反馈表（附件1-3）</w:t>
            </w:r>
            <w:r>
              <w:rPr>
                <w:rFonts w:hint="eastAsia" w:ascii="宋体" w:hAnsi="宋体"/>
                <w:szCs w:val="21"/>
              </w:rPr>
              <w:t>（如有，直接定价方式下适用）</w:t>
            </w:r>
          </w:p>
        </w:tc>
        <w:tc>
          <w:tcPr>
            <w:tcW w:w="1246" w:type="pct"/>
            <w:noWrap w:val="0"/>
            <w:vAlign w:val="center"/>
          </w:tcPr>
          <w:p w14:paraId="152515A7">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06B8AB5E">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7C5B4672">
            <w:pPr>
              <w:jc w:val="center"/>
              <w:rPr>
                <w:rFonts w:hint="eastAsia" w:ascii="宋体" w:hAnsi="宋体"/>
                <w:color w:val="000000"/>
                <w:szCs w:val="21"/>
              </w:rPr>
            </w:pPr>
            <w:r>
              <w:rPr>
                <w:rFonts w:hint="eastAsia" w:ascii="宋体" w:hAnsi="宋体"/>
                <w:color w:val="000000"/>
                <w:szCs w:val="21"/>
              </w:rPr>
              <w:t>作为《路演公告》附件提交</w:t>
            </w:r>
          </w:p>
        </w:tc>
      </w:tr>
      <w:tr w14:paraId="1811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1D0BE1A5">
            <w:pPr>
              <w:jc w:val="center"/>
              <w:rPr>
                <w:rFonts w:hint="eastAsia" w:ascii="宋体" w:hAnsi="宋体"/>
                <w:szCs w:val="21"/>
              </w:rPr>
            </w:pPr>
            <w:r>
              <w:rPr>
                <w:rFonts w:hint="eastAsia" w:ascii="宋体" w:hAnsi="宋体"/>
                <w:color w:val="000000"/>
                <w:szCs w:val="21"/>
              </w:rPr>
              <w:t>7</w:t>
            </w:r>
          </w:p>
        </w:tc>
        <w:tc>
          <w:tcPr>
            <w:tcW w:w="1579" w:type="pct"/>
            <w:noWrap w:val="0"/>
            <w:vAlign w:val="center"/>
          </w:tcPr>
          <w:p w14:paraId="6E90AD6A">
            <w:pPr>
              <w:jc w:val="left"/>
              <w:rPr>
                <w:rFonts w:hint="eastAsia" w:ascii="宋体" w:hAnsi="宋体"/>
                <w:szCs w:val="21"/>
              </w:rPr>
            </w:pPr>
            <w:r>
              <w:rPr>
                <w:rFonts w:hint="eastAsia" w:ascii="宋体" w:hAnsi="宋体"/>
                <w:color w:val="000000"/>
                <w:szCs w:val="21"/>
              </w:rPr>
              <w:t>关于通过上海证券交易所交易系统上网发行股票的申请（附件1-4）</w:t>
            </w:r>
            <w:r>
              <w:rPr>
                <w:rFonts w:hint="eastAsia" w:ascii="宋体" w:hAnsi="宋体"/>
                <w:szCs w:val="21"/>
              </w:rPr>
              <w:t>（如有，直接定价方式下适用）</w:t>
            </w:r>
          </w:p>
        </w:tc>
        <w:tc>
          <w:tcPr>
            <w:tcW w:w="1246" w:type="pct"/>
            <w:noWrap w:val="0"/>
            <w:vAlign w:val="center"/>
          </w:tcPr>
          <w:p w14:paraId="0757FBC4">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33AB299A">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580E86EE">
            <w:pPr>
              <w:jc w:val="center"/>
              <w:rPr>
                <w:rFonts w:hint="eastAsia" w:ascii="宋体" w:hAnsi="宋体"/>
                <w:color w:val="000000"/>
                <w:szCs w:val="21"/>
              </w:rPr>
            </w:pPr>
            <w:r>
              <w:rPr>
                <w:rFonts w:hint="eastAsia" w:ascii="宋体" w:hAnsi="宋体"/>
                <w:color w:val="000000"/>
                <w:szCs w:val="21"/>
              </w:rPr>
              <w:t>作为《路演公告》附件提交</w:t>
            </w:r>
          </w:p>
        </w:tc>
      </w:tr>
      <w:tr w14:paraId="4142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6085D9C3">
            <w:pPr>
              <w:jc w:val="center"/>
              <w:rPr>
                <w:rFonts w:hint="eastAsia" w:ascii="宋体" w:hAnsi="宋体"/>
                <w:szCs w:val="21"/>
              </w:rPr>
            </w:pPr>
            <w:r>
              <w:rPr>
                <w:rFonts w:hint="eastAsia" w:ascii="宋体" w:hAnsi="宋体"/>
                <w:color w:val="000000"/>
                <w:szCs w:val="21"/>
              </w:rPr>
              <w:t>8</w:t>
            </w:r>
          </w:p>
        </w:tc>
        <w:tc>
          <w:tcPr>
            <w:tcW w:w="1579" w:type="pct"/>
            <w:noWrap w:val="0"/>
            <w:vAlign w:val="center"/>
          </w:tcPr>
          <w:p w14:paraId="5FB19C12">
            <w:pPr>
              <w:jc w:val="left"/>
              <w:rPr>
                <w:rFonts w:hint="eastAsia" w:ascii="宋体" w:hAnsi="宋体"/>
                <w:szCs w:val="21"/>
              </w:rPr>
            </w:pPr>
            <w:r>
              <w:rPr>
                <w:rFonts w:hint="eastAsia" w:ascii="宋体" w:hAnsi="宋体"/>
                <w:color w:val="000000"/>
                <w:szCs w:val="21"/>
              </w:rPr>
              <w:t>提交报备文件与对外披露文件一致的承诺函（附件1-6）</w:t>
            </w:r>
            <w:r>
              <w:rPr>
                <w:rFonts w:hint="eastAsia" w:ascii="宋体" w:hAnsi="宋体"/>
                <w:szCs w:val="21"/>
              </w:rPr>
              <w:t>（如有，直接定价方式下适用）</w:t>
            </w:r>
          </w:p>
        </w:tc>
        <w:tc>
          <w:tcPr>
            <w:tcW w:w="1246" w:type="pct"/>
            <w:noWrap w:val="0"/>
            <w:vAlign w:val="center"/>
          </w:tcPr>
          <w:p w14:paraId="5E186350">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4E433E8A">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08A6D9B8">
            <w:pPr>
              <w:jc w:val="center"/>
              <w:rPr>
                <w:rFonts w:hint="eastAsia" w:ascii="宋体" w:hAnsi="宋体"/>
                <w:color w:val="000000"/>
                <w:szCs w:val="21"/>
              </w:rPr>
            </w:pPr>
            <w:r>
              <w:rPr>
                <w:rFonts w:hint="eastAsia" w:ascii="宋体" w:hAnsi="宋体"/>
                <w:color w:val="000000"/>
                <w:szCs w:val="21"/>
              </w:rPr>
              <w:t>作为《路演公告》附件提交</w:t>
            </w:r>
          </w:p>
        </w:tc>
      </w:tr>
      <w:tr w14:paraId="36B9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4E288B0D">
            <w:pPr>
              <w:jc w:val="center"/>
              <w:rPr>
                <w:rFonts w:hint="eastAsia" w:ascii="宋体" w:hAnsi="宋体"/>
                <w:szCs w:val="21"/>
              </w:rPr>
            </w:pPr>
            <w:r>
              <w:rPr>
                <w:rFonts w:hint="eastAsia" w:ascii="宋体" w:hAnsi="宋体"/>
                <w:color w:val="000000"/>
                <w:szCs w:val="21"/>
              </w:rPr>
              <w:t>9</w:t>
            </w:r>
          </w:p>
        </w:tc>
        <w:tc>
          <w:tcPr>
            <w:tcW w:w="1579" w:type="pct"/>
            <w:noWrap w:val="0"/>
            <w:vAlign w:val="center"/>
          </w:tcPr>
          <w:p w14:paraId="3ECD18EE">
            <w:pPr>
              <w:jc w:val="left"/>
              <w:rPr>
                <w:rFonts w:hint="eastAsia" w:ascii="宋体" w:hAnsi="宋体"/>
                <w:szCs w:val="21"/>
              </w:rPr>
            </w:pPr>
            <w:r>
              <w:rPr>
                <w:rFonts w:hint="eastAsia" w:ascii="宋体" w:hAnsi="宋体"/>
                <w:color w:val="000000"/>
                <w:szCs w:val="21"/>
              </w:rPr>
              <w:t>主承销商经办人员的证明文件、主承销商出具的由董事长或者总经理签名的授权书</w:t>
            </w:r>
            <w:r>
              <w:rPr>
                <w:rFonts w:hint="eastAsia" w:ascii="宋体" w:hAnsi="宋体"/>
                <w:szCs w:val="21"/>
              </w:rPr>
              <w:t>（如有，直接定价方式下适用）</w:t>
            </w:r>
          </w:p>
        </w:tc>
        <w:tc>
          <w:tcPr>
            <w:tcW w:w="1246" w:type="pct"/>
            <w:noWrap w:val="0"/>
            <w:vAlign w:val="center"/>
          </w:tcPr>
          <w:p w14:paraId="60C6FFAB">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29B99C90">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715EDAB7">
            <w:pPr>
              <w:jc w:val="center"/>
              <w:rPr>
                <w:rFonts w:hint="eastAsia" w:ascii="宋体" w:hAnsi="宋体"/>
                <w:color w:val="000000"/>
                <w:szCs w:val="21"/>
              </w:rPr>
            </w:pPr>
            <w:r>
              <w:rPr>
                <w:rFonts w:hint="eastAsia" w:ascii="宋体" w:hAnsi="宋体"/>
                <w:color w:val="000000"/>
                <w:szCs w:val="21"/>
              </w:rPr>
              <w:t>作为《路演公告》附件提交</w:t>
            </w:r>
          </w:p>
        </w:tc>
      </w:tr>
      <w:tr w14:paraId="167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3" w:type="pct"/>
            <w:noWrap w:val="0"/>
            <w:vAlign w:val="center"/>
          </w:tcPr>
          <w:p w14:paraId="274DA919">
            <w:pPr>
              <w:jc w:val="center"/>
              <w:rPr>
                <w:rFonts w:hint="eastAsia" w:ascii="宋体" w:hAnsi="宋体"/>
                <w:szCs w:val="21"/>
              </w:rPr>
            </w:pPr>
            <w:r>
              <w:rPr>
                <w:rFonts w:hint="eastAsia" w:ascii="宋体" w:hAnsi="宋体"/>
                <w:color w:val="000000"/>
                <w:szCs w:val="21"/>
              </w:rPr>
              <w:t>10</w:t>
            </w:r>
          </w:p>
        </w:tc>
        <w:tc>
          <w:tcPr>
            <w:tcW w:w="1579" w:type="pct"/>
            <w:noWrap w:val="0"/>
            <w:vAlign w:val="center"/>
          </w:tcPr>
          <w:p w14:paraId="317D8F81">
            <w:pPr>
              <w:jc w:val="left"/>
              <w:rPr>
                <w:rFonts w:hint="eastAsia" w:ascii="宋体" w:hAnsi="宋体"/>
                <w:szCs w:val="21"/>
              </w:rPr>
            </w:pPr>
            <w:r>
              <w:rPr>
                <w:rFonts w:hint="eastAsia" w:ascii="宋体" w:hAnsi="宋体"/>
                <w:color w:val="000000"/>
                <w:szCs w:val="21"/>
              </w:rPr>
              <w:t>发行人经办人员的证明文件、发行人出具的由董事长或者总经理签名的授权书</w:t>
            </w:r>
            <w:r>
              <w:rPr>
                <w:rFonts w:hint="eastAsia" w:ascii="宋体" w:hAnsi="宋体"/>
                <w:szCs w:val="21"/>
              </w:rPr>
              <w:t>（如有，直接定价方式下适用）</w:t>
            </w:r>
          </w:p>
        </w:tc>
        <w:tc>
          <w:tcPr>
            <w:tcW w:w="1246" w:type="pct"/>
            <w:noWrap w:val="0"/>
            <w:vAlign w:val="center"/>
          </w:tcPr>
          <w:p w14:paraId="292C94DC">
            <w:pPr>
              <w:jc w:val="center"/>
              <w:rPr>
                <w:rFonts w:hint="eastAsia" w:ascii="宋体" w:hAnsi="宋体"/>
                <w:szCs w:val="21"/>
              </w:rPr>
            </w:pPr>
            <w:r>
              <w:rPr>
                <w:rFonts w:hint="eastAsia" w:ascii="宋体" w:hAnsi="宋体"/>
                <w:color w:val="000000"/>
                <w:szCs w:val="21"/>
              </w:rPr>
              <w:t>T-3日15:00或之前</w:t>
            </w:r>
          </w:p>
        </w:tc>
        <w:tc>
          <w:tcPr>
            <w:tcW w:w="914" w:type="pct"/>
            <w:noWrap w:val="0"/>
            <w:vAlign w:val="center"/>
          </w:tcPr>
          <w:p w14:paraId="2651FEDB">
            <w:pPr>
              <w:jc w:val="center"/>
              <w:rPr>
                <w:rFonts w:hint="eastAsia" w:ascii="宋体" w:hAnsi="宋体"/>
                <w:color w:val="000000"/>
                <w:szCs w:val="21"/>
              </w:rPr>
            </w:pPr>
            <w:r>
              <w:rPr>
                <w:rFonts w:hint="eastAsia" w:ascii="宋体" w:hAnsi="宋体"/>
                <w:color w:val="000000"/>
                <w:szCs w:val="21"/>
              </w:rPr>
              <w:t>非上网，仅存档</w:t>
            </w:r>
          </w:p>
        </w:tc>
        <w:tc>
          <w:tcPr>
            <w:tcW w:w="948" w:type="pct"/>
            <w:noWrap w:val="0"/>
            <w:vAlign w:val="center"/>
          </w:tcPr>
          <w:p w14:paraId="267AF739">
            <w:pPr>
              <w:jc w:val="center"/>
              <w:rPr>
                <w:rFonts w:hint="eastAsia" w:ascii="宋体" w:hAnsi="宋体"/>
                <w:color w:val="000000"/>
                <w:szCs w:val="21"/>
              </w:rPr>
            </w:pPr>
            <w:r>
              <w:rPr>
                <w:rFonts w:hint="eastAsia" w:ascii="宋体" w:hAnsi="宋体"/>
                <w:color w:val="000000"/>
                <w:szCs w:val="21"/>
              </w:rPr>
              <w:t>作为《路演公告》附件提交</w:t>
            </w:r>
          </w:p>
        </w:tc>
      </w:tr>
    </w:tbl>
    <w:p w14:paraId="40D3788F">
      <w:pPr>
        <w:spacing w:line="360" w:lineRule="auto"/>
        <w:ind w:firstLine="480" w:firstLineChars="200"/>
        <w:rPr>
          <w:rFonts w:hint="eastAsia"/>
          <w:b/>
          <w:color w:val="000000"/>
          <w:sz w:val="24"/>
        </w:rPr>
      </w:pPr>
      <w:r>
        <w:rPr>
          <w:rFonts w:hint="eastAsia"/>
          <w:b/>
          <w:color w:val="000000"/>
          <w:sz w:val="24"/>
        </w:rPr>
        <w:t>T-2日：</w:t>
      </w:r>
    </w:p>
    <w:p w14:paraId="0A13D256">
      <w:pPr>
        <w:spacing w:line="360" w:lineRule="auto"/>
        <w:ind w:firstLine="480" w:firstLineChars="200"/>
        <w:rPr>
          <w:rFonts w:hint="eastAsia" w:ascii="宋体" w:hAnsi="宋体"/>
          <w:color w:val="000000"/>
          <w:sz w:val="24"/>
        </w:rPr>
      </w:pPr>
      <w:r>
        <w:rPr>
          <w:rFonts w:hint="eastAsia" w:ascii="宋体" w:hAnsi="宋体"/>
          <w:color w:val="000000"/>
          <w:sz w:val="24"/>
        </w:rPr>
        <w:t>1、《首次公开发行股票并在主板/科创板上市网上路演公告》见上交所网站。</w:t>
      </w:r>
    </w:p>
    <w:p w14:paraId="3A0BF565">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（如有，直接定价方式下适用）</w:t>
      </w:r>
      <w:r>
        <w:rPr>
          <w:rFonts w:hint="eastAsia" w:ascii="宋体" w:hAnsi="宋体"/>
          <w:color w:val="000000"/>
          <w:sz w:val="24"/>
        </w:rPr>
        <w:t>采用直接定价方式发行的，《首次公开发行股票并在主板/科创板上市招股说明书》及《附录》《首次公开发行股票并在主板/科创板上市招股说明书提示性公告》见上交所网站。</w:t>
      </w:r>
    </w:p>
    <w:p w14:paraId="7ADD15D0">
      <w:pPr>
        <w:spacing w:line="360" w:lineRule="auto"/>
        <w:ind w:firstLine="480" w:firstLineChars="200"/>
        <w:rPr>
          <w:rFonts w:hint="eastAsia" w:ascii="宋体" w:hAnsi="宋体"/>
          <w:b/>
          <w:color w:val="000000"/>
          <w:sz w:val="24"/>
        </w:rPr>
      </w:pPr>
      <w:r>
        <w:rPr>
          <w:rFonts w:hint="eastAsia" w:ascii="宋体" w:hAnsi="宋体"/>
          <w:color w:val="000000"/>
          <w:sz w:val="24"/>
        </w:rPr>
        <w:t>3、主承销商在</w:t>
      </w:r>
      <w:r>
        <w:rPr>
          <w:rFonts w:hint="eastAsia" w:ascii="宋体" w:hAnsi="宋体"/>
          <w:kern w:val="0"/>
          <w:sz w:val="24"/>
        </w:rPr>
        <w:t>业管平台</w:t>
      </w:r>
      <w:r>
        <w:rPr>
          <w:rFonts w:hint="eastAsia" w:ascii="宋体" w:hAnsi="宋体"/>
          <w:color w:val="000000"/>
          <w:sz w:val="24"/>
        </w:rPr>
        <w:t>新建《首次公开发行股票并在主板/科创板上市发行公告》《首次公开发行股票并在主板/科创板上市投资风险特别公告》记录并上传公告，同时新建《</w:t>
      </w:r>
      <w:r>
        <w:rPr>
          <w:rFonts w:hint="eastAsia" w:ascii="宋体" w:hAnsi="宋体"/>
          <w:bCs/>
          <w:color w:val="000000"/>
          <w:sz w:val="24"/>
        </w:rPr>
        <w:t>新股（存托凭证）网上定价发行通知（按市值申购）</w:t>
      </w:r>
      <w:r>
        <w:rPr>
          <w:rFonts w:hint="eastAsia" w:ascii="宋体" w:hAnsi="宋体"/>
          <w:color w:val="000000"/>
          <w:sz w:val="24"/>
        </w:rPr>
        <w:t>》</w:t>
      </w:r>
      <w:r>
        <w:rPr>
          <w:rFonts w:hint="eastAsia" w:ascii="宋体" w:hAnsi="宋体"/>
          <w:bCs/>
          <w:color w:val="000000"/>
          <w:sz w:val="24"/>
        </w:rPr>
        <w:t>通知单并录入</w:t>
      </w:r>
      <w:r>
        <w:rPr>
          <w:rFonts w:hint="eastAsia" w:ascii="宋体" w:hAnsi="宋体"/>
          <w:color w:val="000000"/>
          <w:sz w:val="24"/>
        </w:rPr>
        <w:t>。</w:t>
      </w:r>
    </w:p>
    <w:p w14:paraId="55062CCC">
      <w:pPr>
        <w:spacing w:line="360" w:lineRule="auto"/>
        <w:ind w:firstLine="480" w:firstLineChars="200"/>
        <w:jc w:val="left"/>
        <w:rPr>
          <w:rFonts w:ascii="宋体" w:hAnsi="宋体"/>
          <w:color w:val="000000"/>
          <w:sz w:val="24"/>
        </w:rPr>
      </w:pPr>
      <w:r>
        <w:rPr>
          <w:rFonts w:hint="eastAsia" w:ascii="宋体" w:hAnsi="宋体"/>
          <w:color w:val="000000"/>
          <w:sz w:val="24"/>
        </w:rPr>
        <w:t>4、主承销商15:00前将《首次公开发行股票并在主板/科创板上市发行公告》《首次公开发行股票并在主板/科创板上市投资风险特别公告》《主承销商关于参与战略配售的投资者的专项核查报告》（如有）、《律师关于参与战略配售的投资者核查的专项法律意见书》（如有）上传至</w:t>
      </w:r>
      <w:r>
        <w:rPr>
          <w:rFonts w:hint="eastAsia" w:ascii="宋体" w:hAnsi="宋体"/>
          <w:kern w:val="0"/>
          <w:sz w:val="24"/>
        </w:rPr>
        <w:t>业管平台</w:t>
      </w:r>
      <w:r>
        <w:rPr>
          <w:rFonts w:hint="eastAsia" w:ascii="宋体" w:hAnsi="宋体"/>
          <w:color w:val="000000"/>
          <w:sz w:val="24"/>
        </w:rPr>
        <w:t>，上述文件将于当晚19:00前上网。挂网文件上网后，请主承销商登录上交所官网查看公告文件标题、日期、正文等信息是否正确，如有问题，请及时与上交所联系</w:t>
      </w:r>
      <w:r>
        <w:rPr>
          <w:rFonts w:hint="eastAsia" w:ascii="宋体" w:hAnsi="宋体"/>
          <w:sz w:val="24"/>
        </w:rPr>
        <w:t>。</w:t>
      </w:r>
    </w:p>
    <w:p w14:paraId="5336347E">
      <w:pPr>
        <w:spacing w:line="360" w:lineRule="auto"/>
        <w:ind w:firstLine="480" w:firstLineChars="200"/>
        <w:rPr>
          <w:rFonts w:hint="eastAsia" w:ascii="宋体" w:hAnsi="宋体"/>
          <w:color w:val="000000"/>
          <w:sz w:val="24"/>
        </w:rPr>
      </w:pPr>
      <w:r>
        <w:rPr>
          <w:rFonts w:hint="eastAsia" w:ascii="宋体" w:hAnsi="宋体"/>
          <w:color w:val="000000"/>
          <w:sz w:val="24"/>
        </w:rPr>
        <w:t>5、《发行价格区间公告》（如有，累计投标询价方式下适用）、《主承销商关于参与战略配售的投资者的专项核查报告》（如有）、《律师关于参与战略配售的投资者核查的专项法律意见书》（如有）、《股票网上发行表格-按市值申购发行》作为《首次公开发行股票并在主板/科创板上市发行公告》的附件提交。</w:t>
      </w:r>
    </w:p>
    <w:p w14:paraId="72F4A50C">
      <w:pPr>
        <w:widowControl/>
        <w:spacing w:line="360" w:lineRule="auto"/>
        <w:ind w:firstLine="480" w:firstLineChars="200"/>
        <w:rPr>
          <w:rFonts w:hint="eastAsia" w:ascii="宋体" w:hAnsi="宋体"/>
          <w:color w:val="000000"/>
          <w:kern w:val="0"/>
          <w:sz w:val="24"/>
        </w:rPr>
      </w:pPr>
      <w:r>
        <w:rPr>
          <w:rFonts w:hint="eastAsia" w:ascii="宋体" w:hAnsi="宋体"/>
          <w:color w:val="000000"/>
          <w:sz w:val="24"/>
        </w:rPr>
        <w:t>6、主承销商须于15:00前确认有效配售对象</w:t>
      </w:r>
      <w:r>
        <w:rPr>
          <w:rFonts w:hint="eastAsia" w:ascii="宋体" w:hAnsi="宋体"/>
          <w:color w:val="000000"/>
          <w:kern w:val="0"/>
          <w:sz w:val="24"/>
        </w:rPr>
        <w:t>，主承销商应根据有关规定和发行人、主承销商事先确定并公告的有效报价条件，剔除</w:t>
      </w:r>
      <w:r>
        <w:rPr>
          <w:rFonts w:hint="eastAsia" w:ascii="宋体" w:hAnsi="宋体" w:cs="宋体"/>
          <w:color w:val="000000"/>
          <w:kern w:val="0"/>
          <w:sz w:val="24"/>
        </w:rPr>
        <w:t>最高报价部分</w:t>
      </w:r>
      <w:r>
        <w:rPr>
          <w:rFonts w:hint="eastAsia" w:ascii="宋体" w:hAnsi="宋体"/>
          <w:color w:val="000000"/>
          <w:kern w:val="0"/>
          <w:sz w:val="24"/>
        </w:rPr>
        <w:t>的初步询价报价及其对应的拟申购数量（注：低于发行价的报价无需剔除）。</w:t>
      </w:r>
    </w:p>
    <w:p w14:paraId="4C29A3A8">
      <w:pPr>
        <w:widowControl/>
        <w:spacing w:line="360" w:lineRule="auto"/>
        <w:ind w:firstLine="480" w:firstLineChars="200"/>
        <w:rPr>
          <w:rFonts w:hint="eastAsia" w:ascii="宋体" w:hAnsi="宋体"/>
          <w:bCs/>
          <w:color w:val="000000"/>
          <w:sz w:val="24"/>
        </w:rPr>
      </w:pPr>
      <w:r>
        <w:rPr>
          <w:rFonts w:hint="eastAsia" w:ascii="宋体" w:hAnsi="宋体"/>
          <w:color w:val="000000"/>
          <w:sz w:val="24"/>
        </w:rPr>
        <w:t>7、主承销商需于15:30前在</w:t>
      </w:r>
      <w:r>
        <w:rPr>
          <w:rFonts w:hint="eastAsia" w:ascii="宋体" w:hAnsi="宋体"/>
          <w:kern w:val="0"/>
          <w:sz w:val="24"/>
        </w:rPr>
        <w:t>业管平台</w:t>
      </w:r>
      <w:r>
        <w:rPr>
          <w:rFonts w:hint="eastAsia" w:ascii="宋体" w:hAnsi="宋体"/>
          <w:color w:val="000000"/>
          <w:sz w:val="24"/>
        </w:rPr>
        <w:t>录入</w:t>
      </w:r>
      <w:r>
        <w:rPr>
          <w:rFonts w:hint="eastAsia" w:ascii="宋体" w:hAnsi="宋体"/>
          <w:bCs/>
          <w:color w:val="000000"/>
          <w:sz w:val="24"/>
        </w:rPr>
        <w:t>《新股网上定价发行通知（按市值申购）》</w:t>
      </w:r>
      <w:r>
        <w:rPr>
          <w:rFonts w:hint="eastAsia" w:ascii="宋体" w:hAnsi="宋体"/>
          <w:color w:val="000000"/>
          <w:sz w:val="24"/>
        </w:rPr>
        <w:t>。</w:t>
      </w:r>
    </w:p>
    <w:p w14:paraId="660561AF">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3067"/>
        <w:gridCol w:w="2086"/>
        <w:gridCol w:w="1380"/>
        <w:gridCol w:w="1379"/>
      </w:tblGrid>
      <w:tr w14:paraId="5870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62" w:type="pct"/>
            <w:noWrap w:val="0"/>
            <w:vAlign w:val="center"/>
          </w:tcPr>
          <w:p w14:paraId="4FCCF5B2">
            <w:pPr>
              <w:jc w:val="center"/>
              <w:rPr>
                <w:rFonts w:hint="eastAsia" w:ascii="宋体" w:hAnsi="宋体"/>
                <w:color w:val="000000"/>
                <w:szCs w:val="21"/>
              </w:rPr>
            </w:pPr>
            <w:r>
              <w:rPr>
                <w:rFonts w:hint="eastAsia" w:ascii="宋体" w:hAnsi="宋体"/>
                <w:b/>
                <w:color w:val="000000"/>
                <w:szCs w:val="21"/>
              </w:rPr>
              <w:t>序号</w:t>
            </w:r>
          </w:p>
        </w:tc>
        <w:tc>
          <w:tcPr>
            <w:tcW w:w="1798" w:type="pct"/>
            <w:noWrap w:val="0"/>
            <w:vAlign w:val="center"/>
          </w:tcPr>
          <w:p w14:paraId="1237FAC8">
            <w:pPr>
              <w:jc w:val="center"/>
              <w:rPr>
                <w:rFonts w:hint="eastAsia" w:ascii="宋体" w:hAnsi="宋体"/>
                <w:color w:val="000000"/>
                <w:szCs w:val="21"/>
              </w:rPr>
            </w:pPr>
            <w:r>
              <w:rPr>
                <w:rFonts w:hint="eastAsia" w:ascii="宋体" w:hAnsi="宋体"/>
                <w:b/>
                <w:color w:val="000000"/>
                <w:szCs w:val="21"/>
              </w:rPr>
              <w:t>文件名称</w:t>
            </w:r>
          </w:p>
        </w:tc>
        <w:tc>
          <w:tcPr>
            <w:tcW w:w="1223" w:type="pct"/>
            <w:noWrap w:val="0"/>
            <w:vAlign w:val="center"/>
          </w:tcPr>
          <w:p w14:paraId="1CBFF34F">
            <w:pPr>
              <w:jc w:val="center"/>
              <w:rPr>
                <w:rFonts w:hint="eastAsia" w:ascii="宋体" w:hAnsi="宋体"/>
                <w:color w:val="000000"/>
                <w:szCs w:val="21"/>
              </w:rPr>
            </w:pPr>
            <w:r>
              <w:rPr>
                <w:rFonts w:hint="eastAsia" w:ascii="宋体" w:hAnsi="宋体"/>
                <w:b/>
                <w:color w:val="000000"/>
                <w:szCs w:val="21"/>
              </w:rPr>
              <w:t>报送时间</w:t>
            </w:r>
          </w:p>
        </w:tc>
        <w:tc>
          <w:tcPr>
            <w:tcW w:w="809" w:type="pct"/>
            <w:noWrap w:val="0"/>
            <w:vAlign w:val="center"/>
          </w:tcPr>
          <w:p w14:paraId="0D09EE46">
            <w:pPr>
              <w:jc w:val="center"/>
              <w:rPr>
                <w:rFonts w:hint="eastAsia" w:ascii="宋体" w:hAnsi="宋体"/>
                <w:b/>
                <w:color w:val="000000"/>
                <w:szCs w:val="21"/>
              </w:rPr>
            </w:pPr>
            <w:r>
              <w:rPr>
                <w:rFonts w:hint="eastAsia" w:ascii="宋体" w:hAnsi="宋体"/>
                <w:b/>
                <w:color w:val="000000"/>
                <w:szCs w:val="21"/>
              </w:rPr>
              <w:t>披露类型</w:t>
            </w:r>
          </w:p>
        </w:tc>
        <w:tc>
          <w:tcPr>
            <w:tcW w:w="808" w:type="pct"/>
            <w:noWrap w:val="0"/>
            <w:vAlign w:val="center"/>
          </w:tcPr>
          <w:p w14:paraId="6CE1856D">
            <w:pPr>
              <w:jc w:val="center"/>
              <w:rPr>
                <w:rFonts w:hint="eastAsia" w:ascii="宋体" w:hAnsi="宋体"/>
                <w:b/>
                <w:color w:val="000000"/>
                <w:szCs w:val="21"/>
              </w:rPr>
            </w:pPr>
            <w:r>
              <w:rPr>
                <w:rFonts w:hint="eastAsia" w:ascii="宋体" w:hAnsi="宋体"/>
                <w:b/>
                <w:color w:val="000000"/>
                <w:szCs w:val="21"/>
              </w:rPr>
              <w:t>提交方式</w:t>
            </w:r>
          </w:p>
        </w:tc>
      </w:tr>
      <w:tr w14:paraId="3E15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62" w:type="pct"/>
            <w:noWrap w:val="0"/>
            <w:vAlign w:val="center"/>
          </w:tcPr>
          <w:p w14:paraId="6B75E7E8">
            <w:pPr>
              <w:jc w:val="center"/>
              <w:rPr>
                <w:rFonts w:hint="eastAsia" w:ascii="宋体" w:hAnsi="宋体"/>
                <w:color w:val="000000"/>
                <w:szCs w:val="21"/>
              </w:rPr>
            </w:pPr>
            <w:r>
              <w:rPr>
                <w:rFonts w:hint="eastAsia" w:ascii="宋体" w:hAnsi="宋体"/>
                <w:color w:val="000000"/>
                <w:szCs w:val="21"/>
              </w:rPr>
              <w:t>1</w:t>
            </w:r>
          </w:p>
        </w:tc>
        <w:tc>
          <w:tcPr>
            <w:tcW w:w="1798" w:type="pct"/>
            <w:noWrap w:val="0"/>
            <w:vAlign w:val="center"/>
          </w:tcPr>
          <w:p w14:paraId="3AAEF5BF">
            <w:pPr>
              <w:rPr>
                <w:rFonts w:hint="eastAsia" w:ascii="宋体" w:hAnsi="宋体"/>
                <w:color w:val="000000"/>
                <w:szCs w:val="21"/>
              </w:rPr>
            </w:pPr>
            <w:r>
              <w:rPr>
                <w:rFonts w:hint="eastAsia" w:ascii="宋体" w:hAnsi="宋体"/>
                <w:color w:val="000000"/>
                <w:szCs w:val="21"/>
              </w:rPr>
              <w:t>《首次公开发行股票并在主板/科创板上市发行公告》</w:t>
            </w:r>
          </w:p>
        </w:tc>
        <w:tc>
          <w:tcPr>
            <w:tcW w:w="1223" w:type="pct"/>
            <w:noWrap w:val="0"/>
            <w:vAlign w:val="center"/>
          </w:tcPr>
          <w:p w14:paraId="084B4BC9">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16BFDFD3">
            <w:pPr>
              <w:jc w:val="center"/>
              <w:rPr>
                <w:rFonts w:hint="eastAsia" w:ascii="宋体" w:hAnsi="宋体"/>
                <w:color w:val="000000"/>
                <w:szCs w:val="21"/>
              </w:rPr>
            </w:pPr>
            <w:r>
              <w:rPr>
                <w:rFonts w:hint="eastAsia" w:ascii="宋体" w:hAnsi="宋体"/>
                <w:color w:val="000000"/>
                <w:szCs w:val="21"/>
              </w:rPr>
              <w:t>上网、存档</w:t>
            </w:r>
          </w:p>
        </w:tc>
        <w:tc>
          <w:tcPr>
            <w:tcW w:w="808" w:type="pct"/>
            <w:noWrap w:val="0"/>
            <w:vAlign w:val="center"/>
          </w:tcPr>
          <w:p w14:paraId="3238872E">
            <w:pPr>
              <w:jc w:val="center"/>
              <w:rPr>
                <w:rFonts w:hint="eastAsia" w:ascii="宋体" w:hAnsi="宋体"/>
                <w:b/>
                <w:color w:val="000000"/>
                <w:szCs w:val="21"/>
              </w:rPr>
            </w:pPr>
            <w:r>
              <w:rPr>
                <w:rFonts w:hint="eastAsia" w:ascii="宋体" w:hAnsi="宋体"/>
                <w:color w:val="000000"/>
                <w:szCs w:val="21"/>
              </w:rPr>
              <w:t>公告</w:t>
            </w:r>
          </w:p>
        </w:tc>
      </w:tr>
      <w:tr w14:paraId="0326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2" w:type="pct"/>
            <w:noWrap w:val="0"/>
            <w:vAlign w:val="center"/>
          </w:tcPr>
          <w:p w14:paraId="7A95CC50">
            <w:pPr>
              <w:jc w:val="center"/>
              <w:rPr>
                <w:rFonts w:hint="eastAsia" w:ascii="宋体" w:hAnsi="宋体"/>
                <w:color w:val="000000"/>
                <w:szCs w:val="21"/>
              </w:rPr>
            </w:pPr>
            <w:r>
              <w:rPr>
                <w:rFonts w:hint="eastAsia" w:ascii="宋体" w:hAnsi="宋体"/>
                <w:color w:val="000000"/>
                <w:szCs w:val="21"/>
              </w:rPr>
              <w:t>2</w:t>
            </w:r>
          </w:p>
        </w:tc>
        <w:tc>
          <w:tcPr>
            <w:tcW w:w="1798" w:type="pct"/>
            <w:noWrap w:val="0"/>
            <w:vAlign w:val="center"/>
          </w:tcPr>
          <w:p w14:paraId="337E3DA4">
            <w:pPr>
              <w:rPr>
                <w:rFonts w:hint="eastAsia" w:ascii="宋体" w:hAnsi="宋体"/>
                <w:color w:val="000000"/>
                <w:szCs w:val="21"/>
              </w:rPr>
            </w:pPr>
            <w:r>
              <w:rPr>
                <w:rFonts w:hint="eastAsia" w:ascii="宋体" w:hAnsi="宋体"/>
                <w:color w:val="000000"/>
                <w:szCs w:val="21"/>
              </w:rPr>
              <w:t>《首次公开发行股票并在主板/科创板上市投资风险特别公告》</w:t>
            </w:r>
          </w:p>
        </w:tc>
        <w:tc>
          <w:tcPr>
            <w:tcW w:w="1223" w:type="pct"/>
            <w:noWrap w:val="0"/>
            <w:vAlign w:val="center"/>
          </w:tcPr>
          <w:p w14:paraId="648FD278">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792F1D1D">
            <w:pPr>
              <w:jc w:val="center"/>
              <w:rPr>
                <w:rFonts w:hint="eastAsia" w:ascii="宋体" w:hAnsi="宋体"/>
                <w:color w:val="000000"/>
                <w:szCs w:val="21"/>
              </w:rPr>
            </w:pPr>
            <w:r>
              <w:rPr>
                <w:rFonts w:hint="eastAsia" w:ascii="宋体" w:hAnsi="宋体"/>
                <w:color w:val="000000"/>
                <w:szCs w:val="21"/>
              </w:rPr>
              <w:t>上网、存档</w:t>
            </w:r>
          </w:p>
        </w:tc>
        <w:tc>
          <w:tcPr>
            <w:tcW w:w="808" w:type="pct"/>
            <w:noWrap w:val="0"/>
            <w:vAlign w:val="center"/>
          </w:tcPr>
          <w:p w14:paraId="786B9C68">
            <w:pPr>
              <w:jc w:val="center"/>
              <w:rPr>
                <w:rFonts w:hint="eastAsia" w:ascii="宋体" w:hAnsi="宋体"/>
                <w:color w:val="000000"/>
                <w:szCs w:val="21"/>
              </w:rPr>
            </w:pPr>
            <w:r>
              <w:rPr>
                <w:rFonts w:hint="eastAsia" w:ascii="宋体" w:hAnsi="宋体"/>
                <w:color w:val="000000"/>
                <w:szCs w:val="21"/>
              </w:rPr>
              <w:t>公告</w:t>
            </w:r>
          </w:p>
        </w:tc>
      </w:tr>
      <w:tr w14:paraId="151A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2" w:type="pct"/>
            <w:noWrap w:val="0"/>
            <w:vAlign w:val="center"/>
          </w:tcPr>
          <w:p w14:paraId="0E71509E">
            <w:pPr>
              <w:jc w:val="center"/>
              <w:rPr>
                <w:rFonts w:hint="eastAsia" w:ascii="宋体" w:hAnsi="宋体"/>
                <w:color w:val="000000"/>
                <w:szCs w:val="21"/>
              </w:rPr>
            </w:pPr>
            <w:r>
              <w:rPr>
                <w:rFonts w:hint="eastAsia" w:ascii="宋体" w:hAnsi="宋体"/>
                <w:color w:val="000000"/>
                <w:szCs w:val="21"/>
              </w:rPr>
              <w:t>3</w:t>
            </w:r>
          </w:p>
        </w:tc>
        <w:tc>
          <w:tcPr>
            <w:tcW w:w="1798" w:type="pct"/>
            <w:noWrap w:val="0"/>
            <w:vAlign w:val="center"/>
          </w:tcPr>
          <w:p w14:paraId="0776B6E4">
            <w:pPr>
              <w:jc w:val="left"/>
              <w:rPr>
                <w:rFonts w:hint="eastAsia" w:ascii="宋体" w:hAnsi="宋体"/>
                <w:color w:val="000000"/>
                <w:szCs w:val="21"/>
              </w:rPr>
            </w:pPr>
            <w:r>
              <w:rPr>
                <w:rFonts w:hint="eastAsia" w:ascii="宋体" w:hAnsi="宋体"/>
                <w:color w:val="000000"/>
                <w:szCs w:val="21"/>
              </w:rPr>
              <w:t>《首次公开发行股票并在主板/科创板上市发行价格区间公告》（如有，累计投标询价适用）</w:t>
            </w:r>
          </w:p>
        </w:tc>
        <w:tc>
          <w:tcPr>
            <w:tcW w:w="1223" w:type="pct"/>
            <w:noWrap w:val="0"/>
            <w:vAlign w:val="center"/>
          </w:tcPr>
          <w:p w14:paraId="1FC35693">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2538F12B">
            <w:pPr>
              <w:jc w:val="center"/>
              <w:rPr>
                <w:rFonts w:hint="eastAsia" w:ascii="宋体" w:hAnsi="宋体"/>
                <w:color w:val="000000"/>
                <w:szCs w:val="21"/>
              </w:rPr>
            </w:pPr>
            <w:r>
              <w:rPr>
                <w:rFonts w:hint="eastAsia" w:ascii="宋体" w:hAnsi="宋体"/>
                <w:color w:val="000000"/>
                <w:szCs w:val="21"/>
              </w:rPr>
              <w:t>上网、存档</w:t>
            </w:r>
          </w:p>
        </w:tc>
        <w:tc>
          <w:tcPr>
            <w:tcW w:w="808" w:type="pct"/>
            <w:noWrap w:val="0"/>
            <w:vAlign w:val="center"/>
          </w:tcPr>
          <w:p w14:paraId="7696EED8">
            <w:pPr>
              <w:jc w:val="center"/>
              <w:rPr>
                <w:rFonts w:hint="eastAsia" w:ascii="宋体" w:hAnsi="宋体"/>
                <w:color w:val="000000"/>
                <w:szCs w:val="21"/>
              </w:rPr>
            </w:pPr>
            <w:r>
              <w:rPr>
                <w:rFonts w:hint="eastAsia" w:ascii="宋体" w:hAnsi="宋体"/>
                <w:color w:val="000000"/>
                <w:szCs w:val="21"/>
              </w:rPr>
              <w:t>作为《发行公告》附件提交</w:t>
            </w:r>
          </w:p>
        </w:tc>
      </w:tr>
      <w:tr w14:paraId="58D8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2" w:type="pct"/>
            <w:noWrap w:val="0"/>
            <w:vAlign w:val="center"/>
          </w:tcPr>
          <w:p w14:paraId="3D292EC4">
            <w:pPr>
              <w:jc w:val="center"/>
              <w:rPr>
                <w:rFonts w:hint="eastAsia" w:ascii="宋体" w:hAnsi="宋体"/>
                <w:color w:val="000000"/>
                <w:szCs w:val="21"/>
              </w:rPr>
            </w:pPr>
            <w:r>
              <w:rPr>
                <w:rFonts w:hint="eastAsia" w:ascii="宋体" w:hAnsi="宋体"/>
                <w:color w:val="000000"/>
                <w:szCs w:val="21"/>
              </w:rPr>
              <w:t>4</w:t>
            </w:r>
          </w:p>
        </w:tc>
        <w:tc>
          <w:tcPr>
            <w:tcW w:w="1798" w:type="pct"/>
            <w:noWrap w:val="0"/>
            <w:vAlign w:val="center"/>
          </w:tcPr>
          <w:p w14:paraId="4CD92AB1">
            <w:pPr>
              <w:jc w:val="left"/>
              <w:rPr>
                <w:rFonts w:hint="eastAsia" w:ascii="宋体" w:hAnsi="宋体"/>
                <w:color w:val="000000"/>
                <w:szCs w:val="21"/>
              </w:rPr>
            </w:pPr>
            <w:r>
              <w:rPr>
                <w:rFonts w:hint="eastAsia" w:ascii="宋体" w:hAnsi="宋体"/>
                <w:color w:val="000000"/>
                <w:szCs w:val="21"/>
              </w:rPr>
              <w:t>主承销商关于参与战略配售的投资者的专项核查报告（如有）</w:t>
            </w:r>
          </w:p>
        </w:tc>
        <w:tc>
          <w:tcPr>
            <w:tcW w:w="1223" w:type="pct"/>
            <w:noWrap w:val="0"/>
            <w:vAlign w:val="center"/>
          </w:tcPr>
          <w:p w14:paraId="388B139E">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605992BD">
            <w:pPr>
              <w:jc w:val="center"/>
              <w:rPr>
                <w:rFonts w:ascii="宋体" w:hAnsi="宋体"/>
              </w:rPr>
            </w:pPr>
            <w:r>
              <w:rPr>
                <w:rFonts w:hint="eastAsia" w:ascii="宋体" w:hAnsi="宋体"/>
                <w:color w:val="000000"/>
                <w:szCs w:val="21"/>
              </w:rPr>
              <w:t>上网、存档</w:t>
            </w:r>
          </w:p>
        </w:tc>
        <w:tc>
          <w:tcPr>
            <w:tcW w:w="808" w:type="pct"/>
            <w:noWrap w:val="0"/>
            <w:vAlign w:val="center"/>
          </w:tcPr>
          <w:p w14:paraId="739436EC">
            <w:pPr>
              <w:jc w:val="center"/>
              <w:rPr>
                <w:rFonts w:hint="eastAsia" w:ascii="宋体" w:hAnsi="宋体"/>
                <w:color w:val="000000"/>
                <w:szCs w:val="21"/>
              </w:rPr>
            </w:pPr>
            <w:r>
              <w:rPr>
                <w:rFonts w:hint="eastAsia" w:ascii="宋体" w:hAnsi="宋体"/>
                <w:color w:val="000000"/>
                <w:szCs w:val="21"/>
              </w:rPr>
              <w:t>作为《发行公告》附件提交</w:t>
            </w:r>
          </w:p>
        </w:tc>
      </w:tr>
      <w:tr w14:paraId="3FD5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2" w:type="pct"/>
            <w:noWrap w:val="0"/>
            <w:vAlign w:val="center"/>
          </w:tcPr>
          <w:p w14:paraId="5CB95DED">
            <w:pPr>
              <w:jc w:val="center"/>
              <w:rPr>
                <w:rFonts w:hint="eastAsia" w:ascii="宋体" w:hAnsi="宋体"/>
                <w:color w:val="000000"/>
                <w:szCs w:val="21"/>
              </w:rPr>
            </w:pPr>
            <w:r>
              <w:rPr>
                <w:rFonts w:hint="eastAsia" w:ascii="宋体" w:hAnsi="宋体"/>
                <w:color w:val="000000"/>
                <w:szCs w:val="21"/>
              </w:rPr>
              <w:t>5</w:t>
            </w:r>
          </w:p>
        </w:tc>
        <w:tc>
          <w:tcPr>
            <w:tcW w:w="1798" w:type="pct"/>
            <w:noWrap w:val="0"/>
            <w:vAlign w:val="center"/>
          </w:tcPr>
          <w:p w14:paraId="437940BE">
            <w:pPr>
              <w:jc w:val="left"/>
              <w:rPr>
                <w:rFonts w:hint="eastAsia" w:ascii="宋体" w:hAnsi="宋体"/>
                <w:color w:val="000000"/>
                <w:szCs w:val="21"/>
              </w:rPr>
            </w:pPr>
            <w:r>
              <w:rPr>
                <w:rFonts w:hint="eastAsia" w:ascii="宋体" w:hAnsi="宋体"/>
                <w:color w:val="000000"/>
                <w:szCs w:val="21"/>
              </w:rPr>
              <w:t>律师关于参与战略配售的投资者核查的专项法律意见书（如有）</w:t>
            </w:r>
          </w:p>
        </w:tc>
        <w:tc>
          <w:tcPr>
            <w:tcW w:w="1223" w:type="pct"/>
            <w:noWrap w:val="0"/>
            <w:vAlign w:val="center"/>
          </w:tcPr>
          <w:p w14:paraId="3F99C1B4">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5DD15E29">
            <w:pPr>
              <w:jc w:val="center"/>
              <w:rPr>
                <w:rFonts w:ascii="宋体" w:hAnsi="宋体"/>
              </w:rPr>
            </w:pPr>
            <w:r>
              <w:rPr>
                <w:rFonts w:hint="eastAsia" w:ascii="宋体" w:hAnsi="宋体"/>
                <w:color w:val="000000"/>
                <w:szCs w:val="21"/>
              </w:rPr>
              <w:t>上网、存档</w:t>
            </w:r>
          </w:p>
        </w:tc>
        <w:tc>
          <w:tcPr>
            <w:tcW w:w="808" w:type="pct"/>
            <w:noWrap w:val="0"/>
            <w:vAlign w:val="center"/>
          </w:tcPr>
          <w:p w14:paraId="097EE69E">
            <w:pPr>
              <w:jc w:val="center"/>
              <w:rPr>
                <w:rFonts w:hint="eastAsia" w:ascii="宋体" w:hAnsi="宋体"/>
                <w:color w:val="000000"/>
                <w:szCs w:val="21"/>
              </w:rPr>
            </w:pPr>
            <w:r>
              <w:rPr>
                <w:rFonts w:hint="eastAsia" w:ascii="宋体" w:hAnsi="宋体"/>
                <w:color w:val="000000"/>
                <w:szCs w:val="21"/>
              </w:rPr>
              <w:t>作为《发行公告》附件提交</w:t>
            </w:r>
          </w:p>
        </w:tc>
      </w:tr>
      <w:tr w14:paraId="6921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62" w:type="pct"/>
            <w:noWrap w:val="0"/>
            <w:vAlign w:val="center"/>
          </w:tcPr>
          <w:p w14:paraId="270B3C13">
            <w:pPr>
              <w:jc w:val="center"/>
              <w:rPr>
                <w:rFonts w:hint="eastAsia" w:ascii="宋体" w:hAnsi="宋体"/>
                <w:color w:val="000000"/>
                <w:szCs w:val="21"/>
              </w:rPr>
            </w:pPr>
            <w:r>
              <w:rPr>
                <w:rFonts w:hint="eastAsia" w:ascii="宋体" w:hAnsi="宋体"/>
                <w:color w:val="000000"/>
                <w:szCs w:val="21"/>
              </w:rPr>
              <w:t>6</w:t>
            </w:r>
          </w:p>
        </w:tc>
        <w:tc>
          <w:tcPr>
            <w:tcW w:w="1798" w:type="pct"/>
            <w:noWrap w:val="0"/>
            <w:vAlign w:val="center"/>
          </w:tcPr>
          <w:p w14:paraId="39AE3572">
            <w:pPr>
              <w:rPr>
                <w:rFonts w:hint="eastAsia" w:ascii="宋体" w:hAnsi="宋体"/>
                <w:color w:val="000000"/>
                <w:szCs w:val="21"/>
              </w:rPr>
            </w:pPr>
            <w:r>
              <w:rPr>
                <w:rFonts w:hint="eastAsia" w:ascii="宋体" w:hAnsi="宋体"/>
                <w:color w:val="000000"/>
                <w:szCs w:val="21"/>
              </w:rPr>
              <w:t>股票网上发行表格-按市值申购发行（附件1-8）</w:t>
            </w:r>
          </w:p>
        </w:tc>
        <w:tc>
          <w:tcPr>
            <w:tcW w:w="1223" w:type="pct"/>
            <w:noWrap w:val="0"/>
            <w:vAlign w:val="center"/>
          </w:tcPr>
          <w:p w14:paraId="0AF287D2">
            <w:pPr>
              <w:jc w:val="center"/>
              <w:rPr>
                <w:rFonts w:hint="eastAsia" w:ascii="宋体" w:hAnsi="宋体"/>
                <w:color w:val="000000"/>
                <w:szCs w:val="21"/>
              </w:rPr>
            </w:pPr>
            <w:r>
              <w:rPr>
                <w:rFonts w:hint="eastAsia" w:ascii="宋体" w:hAnsi="宋体"/>
                <w:color w:val="000000"/>
                <w:szCs w:val="21"/>
              </w:rPr>
              <w:t>T-2日15:00或之前</w:t>
            </w:r>
          </w:p>
        </w:tc>
        <w:tc>
          <w:tcPr>
            <w:tcW w:w="809" w:type="pct"/>
            <w:noWrap w:val="0"/>
            <w:vAlign w:val="center"/>
          </w:tcPr>
          <w:p w14:paraId="34DF8039">
            <w:pPr>
              <w:jc w:val="center"/>
              <w:rPr>
                <w:rFonts w:hint="eastAsia" w:ascii="宋体" w:hAnsi="宋体"/>
                <w:color w:val="000000"/>
                <w:szCs w:val="21"/>
              </w:rPr>
            </w:pPr>
            <w:r>
              <w:rPr>
                <w:rFonts w:hint="eastAsia" w:ascii="宋体" w:hAnsi="宋体"/>
                <w:color w:val="000000"/>
                <w:szCs w:val="21"/>
              </w:rPr>
              <w:t>非上网，仅存档</w:t>
            </w:r>
          </w:p>
        </w:tc>
        <w:tc>
          <w:tcPr>
            <w:tcW w:w="808" w:type="pct"/>
            <w:noWrap w:val="0"/>
            <w:vAlign w:val="center"/>
          </w:tcPr>
          <w:p w14:paraId="2C100C96">
            <w:pPr>
              <w:jc w:val="center"/>
              <w:rPr>
                <w:rFonts w:hint="eastAsia" w:ascii="宋体" w:hAnsi="宋体"/>
                <w:color w:val="000000"/>
                <w:szCs w:val="21"/>
              </w:rPr>
            </w:pPr>
            <w:r>
              <w:rPr>
                <w:rFonts w:hint="eastAsia" w:ascii="宋体" w:hAnsi="宋体"/>
                <w:color w:val="000000"/>
                <w:szCs w:val="21"/>
              </w:rPr>
              <w:t>作为《发行公告》附件提交</w:t>
            </w:r>
          </w:p>
        </w:tc>
      </w:tr>
    </w:tbl>
    <w:p w14:paraId="2AB992BD">
      <w:pPr>
        <w:spacing w:line="360" w:lineRule="auto"/>
        <w:ind w:firstLine="480" w:firstLineChars="200"/>
        <w:rPr>
          <w:color w:val="000000"/>
          <w:sz w:val="24"/>
        </w:rPr>
      </w:pPr>
      <w:r>
        <w:rPr>
          <w:rFonts w:hint="eastAsia"/>
          <w:color w:val="000000"/>
          <w:sz w:val="24"/>
        </w:rPr>
        <w:t>需录入通知单：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331"/>
        <w:gridCol w:w="2265"/>
        <w:gridCol w:w="2264"/>
      </w:tblGrid>
      <w:tr w14:paraId="04B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92" w:type="pct"/>
            <w:noWrap w:val="0"/>
            <w:vAlign w:val="center"/>
          </w:tcPr>
          <w:p w14:paraId="3BC28391">
            <w:pPr>
              <w:jc w:val="center"/>
              <w:rPr>
                <w:rFonts w:hint="eastAsia" w:ascii="宋体" w:hAnsi="宋体"/>
                <w:color w:val="000000"/>
                <w:szCs w:val="21"/>
              </w:rPr>
            </w:pPr>
            <w:r>
              <w:rPr>
                <w:rFonts w:hint="eastAsia" w:ascii="宋体" w:hAnsi="宋体"/>
                <w:b/>
                <w:color w:val="000000"/>
                <w:szCs w:val="21"/>
              </w:rPr>
              <w:t>序号</w:t>
            </w:r>
          </w:p>
        </w:tc>
        <w:tc>
          <w:tcPr>
            <w:tcW w:w="1953" w:type="pct"/>
            <w:noWrap w:val="0"/>
            <w:vAlign w:val="center"/>
          </w:tcPr>
          <w:p w14:paraId="730372A6">
            <w:pPr>
              <w:jc w:val="center"/>
              <w:rPr>
                <w:rFonts w:hint="eastAsia" w:ascii="宋体" w:hAnsi="宋体"/>
                <w:color w:val="000000"/>
                <w:szCs w:val="21"/>
              </w:rPr>
            </w:pPr>
            <w:r>
              <w:rPr>
                <w:rFonts w:hint="eastAsia" w:ascii="宋体" w:hAnsi="宋体"/>
                <w:b/>
                <w:color w:val="000000"/>
                <w:szCs w:val="21"/>
              </w:rPr>
              <w:t>通知单名称</w:t>
            </w:r>
          </w:p>
        </w:tc>
        <w:tc>
          <w:tcPr>
            <w:tcW w:w="1328" w:type="pct"/>
            <w:noWrap w:val="0"/>
            <w:vAlign w:val="center"/>
          </w:tcPr>
          <w:p w14:paraId="2D942E4B">
            <w:pPr>
              <w:jc w:val="center"/>
              <w:rPr>
                <w:rFonts w:hint="eastAsia" w:ascii="宋体" w:hAnsi="宋体"/>
                <w:color w:val="000000"/>
                <w:szCs w:val="21"/>
              </w:rPr>
            </w:pPr>
            <w:r>
              <w:rPr>
                <w:rFonts w:hint="eastAsia" w:ascii="宋体" w:hAnsi="宋体"/>
                <w:b/>
                <w:color w:val="000000"/>
                <w:szCs w:val="21"/>
              </w:rPr>
              <w:t>录入时间</w:t>
            </w:r>
          </w:p>
        </w:tc>
        <w:tc>
          <w:tcPr>
            <w:tcW w:w="1327" w:type="pct"/>
            <w:noWrap w:val="0"/>
            <w:vAlign w:val="center"/>
          </w:tcPr>
          <w:p w14:paraId="10A970BD">
            <w:pPr>
              <w:jc w:val="center"/>
              <w:rPr>
                <w:rFonts w:hint="eastAsia" w:ascii="宋体" w:hAnsi="宋体"/>
                <w:b/>
                <w:color w:val="000000"/>
                <w:szCs w:val="21"/>
              </w:rPr>
            </w:pPr>
            <w:r>
              <w:rPr>
                <w:rFonts w:hint="eastAsia" w:ascii="宋体" w:hAnsi="宋体"/>
                <w:b/>
                <w:color w:val="000000"/>
                <w:szCs w:val="21"/>
              </w:rPr>
              <w:t>录入方式</w:t>
            </w:r>
          </w:p>
        </w:tc>
      </w:tr>
      <w:tr w14:paraId="6F6D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2" w:type="pct"/>
            <w:noWrap w:val="0"/>
            <w:vAlign w:val="center"/>
          </w:tcPr>
          <w:p w14:paraId="0CED2E5F">
            <w:pPr>
              <w:jc w:val="center"/>
              <w:rPr>
                <w:rFonts w:hint="eastAsia" w:ascii="宋体" w:hAnsi="宋体"/>
                <w:color w:val="000000"/>
                <w:szCs w:val="21"/>
              </w:rPr>
            </w:pPr>
            <w:r>
              <w:rPr>
                <w:rFonts w:hint="eastAsia" w:ascii="宋体" w:hAnsi="宋体"/>
                <w:color w:val="000000"/>
                <w:szCs w:val="21"/>
              </w:rPr>
              <w:t>1</w:t>
            </w:r>
          </w:p>
        </w:tc>
        <w:tc>
          <w:tcPr>
            <w:tcW w:w="1953" w:type="pct"/>
            <w:noWrap w:val="0"/>
            <w:vAlign w:val="center"/>
          </w:tcPr>
          <w:p w14:paraId="5B2FADBF">
            <w:pPr>
              <w:rPr>
                <w:rFonts w:hint="eastAsia" w:ascii="宋体" w:hAnsi="宋体"/>
                <w:color w:val="000000"/>
                <w:szCs w:val="21"/>
              </w:rPr>
            </w:pPr>
            <w:r>
              <w:rPr>
                <w:rFonts w:hint="eastAsia" w:ascii="宋体" w:hAnsi="宋体"/>
                <w:bCs/>
                <w:color w:val="000000"/>
                <w:szCs w:val="21"/>
              </w:rPr>
              <w:t>新股（存托凭证）网上定价发行通知（按市值申购）</w:t>
            </w:r>
          </w:p>
        </w:tc>
        <w:tc>
          <w:tcPr>
            <w:tcW w:w="1328" w:type="pct"/>
            <w:noWrap w:val="0"/>
            <w:vAlign w:val="center"/>
          </w:tcPr>
          <w:p w14:paraId="12C6CEBA">
            <w:pPr>
              <w:jc w:val="center"/>
              <w:rPr>
                <w:rFonts w:hint="eastAsia" w:ascii="宋体" w:hAnsi="宋体"/>
                <w:color w:val="000000"/>
                <w:szCs w:val="21"/>
              </w:rPr>
            </w:pPr>
            <w:r>
              <w:rPr>
                <w:rFonts w:hint="eastAsia" w:ascii="宋体" w:hAnsi="宋体"/>
                <w:color w:val="000000"/>
                <w:szCs w:val="21"/>
              </w:rPr>
              <w:t>T-2日15:30或之前</w:t>
            </w:r>
          </w:p>
        </w:tc>
        <w:tc>
          <w:tcPr>
            <w:tcW w:w="1327" w:type="pct"/>
            <w:noWrap w:val="0"/>
            <w:vAlign w:val="center"/>
          </w:tcPr>
          <w:p w14:paraId="3C2E4ACC">
            <w:pPr>
              <w:jc w:val="center"/>
              <w:rPr>
                <w:rFonts w:hint="eastAsia" w:ascii="宋体" w:hAnsi="宋体"/>
                <w:color w:val="000000"/>
                <w:szCs w:val="21"/>
              </w:rPr>
            </w:pPr>
            <w:r>
              <w:rPr>
                <w:rFonts w:hint="eastAsia" w:ascii="宋体" w:hAnsi="宋体"/>
                <w:color w:val="000000"/>
                <w:szCs w:val="21"/>
              </w:rPr>
              <w:t>通过业管平台</w:t>
            </w:r>
          </w:p>
        </w:tc>
      </w:tr>
    </w:tbl>
    <w:p w14:paraId="76F25856">
      <w:pPr>
        <w:spacing w:line="360" w:lineRule="auto"/>
        <w:ind w:firstLine="480" w:firstLineChars="200"/>
        <w:rPr>
          <w:rFonts w:hint="eastAsia"/>
          <w:b/>
          <w:color w:val="000000"/>
          <w:sz w:val="24"/>
        </w:rPr>
      </w:pPr>
      <w:r>
        <w:rPr>
          <w:rFonts w:hint="eastAsia"/>
          <w:b/>
          <w:color w:val="000000"/>
          <w:sz w:val="24"/>
        </w:rPr>
        <w:t>T-1日：</w:t>
      </w:r>
    </w:p>
    <w:p w14:paraId="1E250839">
      <w:pPr>
        <w:spacing w:line="360" w:lineRule="auto"/>
        <w:ind w:firstLine="480" w:firstLineChars="200"/>
        <w:rPr>
          <w:rFonts w:hint="eastAsia" w:ascii="宋体" w:hAnsi="宋体"/>
          <w:color w:val="000000"/>
          <w:sz w:val="24"/>
        </w:rPr>
      </w:pPr>
      <w:r>
        <w:rPr>
          <w:rFonts w:hint="eastAsia" w:ascii="宋体" w:hAnsi="宋体"/>
          <w:color w:val="000000"/>
          <w:sz w:val="24"/>
        </w:rPr>
        <w:t>1、网上路演。</w:t>
      </w:r>
    </w:p>
    <w:p w14:paraId="73AFA49A">
      <w:pPr>
        <w:spacing w:line="360" w:lineRule="auto"/>
        <w:ind w:firstLine="480" w:firstLineChars="200"/>
        <w:rPr>
          <w:rFonts w:hint="eastAsia" w:ascii="宋体" w:hAnsi="宋体"/>
          <w:color w:val="000000"/>
          <w:sz w:val="24"/>
        </w:rPr>
      </w:pPr>
      <w:r>
        <w:rPr>
          <w:rFonts w:hint="eastAsia" w:ascii="宋体" w:hAnsi="宋体"/>
          <w:color w:val="000000"/>
          <w:sz w:val="24"/>
        </w:rPr>
        <w:t>2、《首次公开发行股票并在主板/科创板上市发行公告》《首次公开发行股票并在主板/科创板上市投资风险特别公告》等文件见上交所网站。</w:t>
      </w:r>
    </w:p>
    <w:p w14:paraId="68C363E6">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kern w:val="0"/>
          <w:sz w:val="24"/>
        </w:rPr>
        <w:t>主承销商</w:t>
      </w:r>
      <w:r>
        <w:rPr>
          <w:rFonts w:hint="eastAsia" w:ascii="宋体" w:hAnsi="宋体"/>
          <w:color w:val="000000"/>
          <w:sz w:val="24"/>
        </w:rPr>
        <w:t>需于</w:t>
      </w:r>
      <w:r>
        <w:rPr>
          <w:rFonts w:ascii="宋体" w:hAnsi="宋体"/>
          <w:color w:val="000000"/>
          <w:kern w:val="0"/>
          <w:sz w:val="24"/>
        </w:rPr>
        <w:t>1</w:t>
      </w:r>
      <w:r>
        <w:rPr>
          <w:rFonts w:hint="eastAsia" w:ascii="宋体" w:hAnsi="宋体"/>
          <w:color w:val="000000"/>
          <w:kern w:val="0"/>
          <w:sz w:val="24"/>
        </w:rPr>
        <w:t>5:</w:t>
      </w:r>
      <w:r>
        <w:rPr>
          <w:rFonts w:ascii="宋体" w:hAnsi="宋体"/>
          <w:color w:val="000000"/>
          <w:kern w:val="0"/>
          <w:sz w:val="24"/>
        </w:rPr>
        <w:t>30</w:t>
      </w:r>
      <w:r>
        <w:rPr>
          <w:rFonts w:hint="eastAsia" w:ascii="宋体" w:hAnsi="宋体"/>
          <w:color w:val="000000"/>
          <w:kern w:val="0"/>
          <w:sz w:val="24"/>
        </w:rPr>
        <w:t>前，通过</w:t>
      </w:r>
      <w:r>
        <w:rPr>
          <w:rFonts w:hint="eastAsia" w:ascii="宋体" w:hAnsi="宋体"/>
          <w:kern w:val="0"/>
          <w:sz w:val="24"/>
        </w:rPr>
        <w:t>业管平台</w:t>
      </w:r>
      <w:r>
        <w:rPr>
          <w:rFonts w:hint="eastAsia" w:ascii="宋体" w:hAnsi="宋体"/>
          <w:color w:val="000000"/>
          <w:kern w:val="0"/>
          <w:sz w:val="24"/>
        </w:rPr>
        <w:t>录入并提交确定的股票发行价格（或发行价格区间）等申购参数</w:t>
      </w:r>
      <w:r>
        <w:rPr>
          <w:rFonts w:hint="eastAsia" w:ascii="宋体" w:hAnsi="宋体"/>
          <w:color w:val="000000"/>
          <w:sz w:val="24"/>
        </w:rPr>
        <w:t>。</w:t>
      </w:r>
    </w:p>
    <w:p w14:paraId="402C05D2">
      <w:pPr>
        <w:spacing w:line="360" w:lineRule="auto"/>
        <w:ind w:firstLine="480" w:firstLineChars="200"/>
        <w:rPr>
          <w:rFonts w:hint="eastAsia" w:ascii="宋体" w:hAnsi="宋体"/>
          <w:color w:val="000000"/>
          <w:sz w:val="24"/>
        </w:rPr>
      </w:pPr>
      <w:r>
        <w:rPr>
          <w:rFonts w:hint="eastAsia" w:ascii="宋体" w:hAnsi="宋体"/>
          <w:color w:val="000000"/>
          <w:sz w:val="24"/>
        </w:rPr>
        <w:t>4、17:00后平台自动进行低价剔除。</w:t>
      </w:r>
    </w:p>
    <w:p w14:paraId="3ACDB295">
      <w:pPr>
        <w:spacing w:line="360" w:lineRule="auto"/>
        <w:ind w:firstLine="480" w:firstLineChars="200"/>
        <w:rPr>
          <w:rFonts w:hint="eastAsia"/>
          <w:b/>
          <w:color w:val="000000"/>
          <w:sz w:val="24"/>
        </w:rPr>
      </w:pPr>
      <w:r>
        <w:rPr>
          <w:rFonts w:hint="eastAsia"/>
          <w:b/>
          <w:color w:val="000000"/>
          <w:sz w:val="24"/>
        </w:rPr>
        <w:t>T日，网上网下发行日：</w:t>
      </w:r>
    </w:p>
    <w:p w14:paraId="283C47AE">
      <w:pPr>
        <w:spacing w:line="360" w:lineRule="auto"/>
        <w:ind w:firstLine="480" w:firstLineChars="200"/>
        <w:rPr>
          <w:rFonts w:hint="eastAsia" w:ascii="宋体" w:hAnsi="宋体"/>
          <w:color w:val="000000"/>
          <w:sz w:val="24"/>
        </w:rPr>
      </w:pPr>
      <w:r>
        <w:rPr>
          <w:rFonts w:hint="eastAsia" w:ascii="宋体" w:hAnsi="宋体"/>
          <w:color w:val="000000"/>
          <w:sz w:val="24"/>
        </w:rPr>
        <w:t>1、新股网上网下发行。</w:t>
      </w:r>
    </w:p>
    <w:p w14:paraId="2B2BD660">
      <w:pPr>
        <w:spacing w:line="360" w:lineRule="auto"/>
        <w:ind w:firstLine="480" w:firstLineChars="200"/>
        <w:rPr>
          <w:rFonts w:hint="eastAsia" w:ascii="宋体" w:hAnsi="宋体"/>
          <w:b/>
          <w:color w:val="000000"/>
          <w:sz w:val="24"/>
        </w:rPr>
      </w:pPr>
      <w:r>
        <w:rPr>
          <w:rFonts w:hint="eastAsia" w:ascii="宋体" w:hAnsi="宋体"/>
          <w:color w:val="000000"/>
          <w:sz w:val="24"/>
        </w:rPr>
        <w:t>2、主承销商在</w:t>
      </w:r>
      <w:r>
        <w:rPr>
          <w:rFonts w:hint="eastAsia" w:ascii="宋体" w:hAnsi="宋体"/>
          <w:kern w:val="0"/>
          <w:sz w:val="24"/>
        </w:rPr>
        <w:t>业管平台</w:t>
      </w:r>
      <w:r>
        <w:rPr>
          <w:rFonts w:hint="eastAsia" w:ascii="宋体" w:hAnsi="宋体"/>
          <w:color w:val="000000"/>
          <w:sz w:val="24"/>
        </w:rPr>
        <w:t>新建《首次公开发行股票并在主板/科创板上市网上发行申购情况及中签率公告》记录，新建《新股（存托凭证）首发价格及配售情况表（回拨后）》《</w:t>
      </w:r>
      <w:r>
        <w:rPr>
          <w:rFonts w:hint="eastAsia" w:ascii="宋体" w:hAnsi="宋体"/>
          <w:bCs/>
          <w:color w:val="000000"/>
          <w:sz w:val="24"/>
        </w:rPr>
        <w:t>新股（存托凭证）网上网下发行回拨后数量价格通知单</w:t>
      </w:r>
      <w:r>
        <w:rPr>
          <w:rFonts w:hint="eastAsia" w:ascii="宋体" w:hAnsi="宋体"/>
          <w:color w:val="000000"/>
          <w:sz w:val="24"/>
        </w:rPr>
        <w:t>》。《首次公开发行股票并在主板/科创板上市网上发行申购情况及中签率公告》需补充完整回拨情况后上传。</w:t>
      </w:r>
    </w:p>
    <w:p w14:paraId="706D1AC6">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kern w:val="0"/>
          <w:sz w:val="24"/>
        </w:rPr>
        <w:t>在申购阶段，主承销商可于申购截止日（</w:t>
      </w:r>
      <w:r>
        <w:rPr>
          <w:rFonts w:ascii="宋体" w:hAnsi="宋体"/>
          <w:color w:val="000000"/>
          <w:kern w:val="0"/>
          <w:sz w:val="24"/>
        </w:rPr>
        <w:t>T</w:t>
      </w:r>
      <w:r>
        <w:rPr>
          <w:rFonts w:hint="eastAsia" w:ascii="宋体" w:hAnsi="宋体"/>
          <w:color w:val="000000"/>
          <w:kern w:val="0"/>
          <w:sz w:val="24"/>
        </w:rPr>
        <w:t>日）</w:t>
      </w:r>
      <w:r>
        <w:rPr>
          <w:rFonts w:ascii="宋体" w:hAnsi="宋体"/>
          <w:color w:val="000000"/>
          <w:kern w:val="0"/>
          <w:sz w:val="24"/>
        </w:rPr>
        <w:t>15</w:t>
      </w:r>
      <w:r>
        <w:rPr>
          <w:rFonts w:hint="eastAsia" w:ascii="宋体" w:hAnsi="宋体"/>
          <w:color w:val="000000"/>
          <w:kern w:val="0"/>
          <w:sz w:val="24"/>
        </w:rPr>
        <w:t>:10后，查询并下载网下申购结果。</w:t>
      </w:r>
    </w:p>
    <w:p w14:paraId="32576A3F">
      <w:pPr>
        <w:spacing w:line="360" w:lineRule="auto"/>
        <w:ind w:firstLine="480" w:firstLineChars="200"/>
        <w:rPr>
          <w:rFonts w:hint="eastAsia" w:ascii="宋体" w:hAnsi="宋体"/>
          <w:color w:val="000000"/>
          <w:sz w:val="24"/>
        </w:rPr>
      </w:pPr>
      <w:r>
        <w:rPr>
          <w:rFonts w:hint="eastAsia" w:ascii="宋体" w:hAnsi="宋体"/>
          <w:color w:val="000000"/>
          <w:sz w:val="24"/>
        </w:rPr>
        <w:t>4、主承销商根据</w:t>
      </w:r>
      <w:r>
        <w:rPr>
          <w:rFonts w:hint="eastAsia" w:ascii="宋体" w:hAnsi="宋体"/>
          <w:b/>
          <w:color w:val="000000"/>
          <w:sz w:val="24"/>
        </w:rPr>
        <w:t>16:15前</w:t>
      </w:r>
      <w:r>
        <w:rPr>
          <w:rFonts w:hint="eastAsia" w:ascii="宋体" w:hAnsi="宋体"/>
          <w:color w:val="000000"/>
          <w:sz w:val="24"/>
        </w:rPr>
        <w:t>在</w:t>
      </w:r>
      <w:r>
        <w:rPr>
          <w:rFonts w:hint="eastAsia" w:ascii="宋体" w:hAnsi="宋体"/>
          <w:kern w:val="0"/>
          <w:sz w:val="24"/>
        </w:rPr>
        <w:t>业管平台</w:t>
      </w:r>
      <w:r>
        <w:rPr>
          <w:rFonts w:hint="eastAsia" w:ascii="宋体" w:hAnsi="宋体"/>
          <w:color w:val="000000"/>
          <w:sz w:val="24"/>
        </w:rPr>
        <w:t>下载的《</w:t>
      </w:r>
      <w:r>
        <w:rPr>
          <w:rFonts w:ascii="宋体" w:hAnsi="宋体"/>
          <w:color w:val="000000"/>
          <w:sz w:val="24"/>
        </w:rPr>
        <w:t>证券上网发行申购结果情况报表</w:t>
      </w:r>
      <w:r>
        <w:rPr>
          <w:rFonts w:hint="eastAsia" w:ascii="宋体" w:hAnsi="宋体"/>
          <w:color w:val="000000"/>
          <w:sz w:val="24"/>
        </w:rPr>
        <w:t>》，于</w:t>
      </w:r>
      <w:r>
        <w:rPr>
          <w:rFonts w:hint="eastAsia" w:ascii="宋体" w:hAnsi="宋体"/>
          <w:b/>
          <w:color w:val="000000"/>
          <w:sz w:val="24"/>
        </w:rPr>
        <w:t>16:45前</w:t>
      </w:r>
      <w:r>
        <w:rPr>
          <w:rFonts w:hint="eastAsia" w:ascii="宋体" w:hAnsi="宋体"/>
          <w:color w:val="000000"/>
          <w:sz w:val="24"/>
        </w:rPr>
        <w:t>通过业管平台录入《新股（存托凭证）首发价格及配售情况表（回拨后）》。</w:t>
      </w:r>
    </w:p>
    <w:p w14:paraId="3212A1FB">
      <w:pPr>
        <w:spacing w:line="360" w:lineRule="auto"/>
        <w:ind w:firstLine="480" w:firstLineChars="200"/>
        <w:rPr>
          <w:rFonts w:hint="eastAsia" w:ascii="宋体" w:hAnsi="宋体"/>
          <w:color w:val="000000"/>
          <w:sz w:val="24"/>
        </w:rPr>
      </w:pPr>
      <w:r>
        <w:rPr>
          <w:rFonts w:hint="eastAsia" w:ascii="宋体" w:hAnsi="宋体"/>
          <w:color w:val="000000"/>
          <w:sz w:val="24"/>
        </w:rPr>
        <w:t>注：</w:t>
      </w:r>
      <w:r>
        <w:rPr>
          <w:rFonts w:ascii="宋体" w:hAnsi="宋体"/>
          <w:color w:val="000000"/>
          <w:sz w:val="24"/>
        </w:rPr>
        <w:t>发行价</w:t>
      </w:r>
      <w:r>
        <w:rPr>
          <w:rFonts w:hint="eastAsia" w:ascii="宋体" w:hAnsi="宋体"/>
          <w:color w:val="000000"/>
          <w:sz w:val="24"/>
        </w:rPr>
        <w:t>确定方式为初步询价后定价发行的，需正确填写确定的发行价格，发行价确定方式为</w:t>
      </w:r>
      <w:r>
        <w:rPr>
          <w:rFonts w:hint="eastAsia" w:ascii="宋体" w:hAnsi="宋体"/>
          <w:bCs/>
          <w:color w:val="000000"/>
          <w:sz w:val="24"/>
        </w:rPr>
        <w:t>累计投标询价发行</w:t>
      </w:r>
      <w:r>
        <w:rPr>
          <w:rFonts w:hint="eastAsia" w:ascii="宋体" w:hAnsi="宋体"/>
          <w:color w:val="000000"/>
          <w:sz w:val="24"/>
        </w:rPr>
        <w:t>的，该通知单于</w:t>
      </w:r>
      <w:r>
        <w:rPr>
          <w:rFonts w:hint="eastAsia" w:ascii="宋体" w:hAnsi="宋体"/>
          <w:bCs/>
          <w:color w:val="000000"/>
          <w:sz w:val="24"/>
        </w:rPr>
        <w:t>21:00前完成录入</w:t>
      </w:r>
      <w:r>
        <w:rPr>
          <w:rFonts w:hint="eastAsia" w:ascii="宋体" w:hAnsi="宋体"/>
          <w:color w:val="000000"/>
          <w:sz w:val="24"/>
        </w:rPr>
        <w:t>。</w:t>
      </w:r>
    </w:p>
    <w:p w14:paraId="0A5EBF5C">
      <w:pPr>
        <w:spacing w:line="360" w:lineRule="auto"/>
        <w:ind w:firstLine="480" w:firstLineChars="200"/>
        <w:rPr>
          <w:rFonts w:hint="eastAsia" w:ascii="宋体" w:hAnsi="宋体"/>
          <w:color w:val="000000"/>
          <w:sz w:val="24"/>
        </w:rPr>
      </w:pPr>
      <w:r>
        <w:rPr>
          <w:rFonts w:hint="eastAsia" w:ascii="宋体" w:hAnsi="宋体"/>
          <w:color w:val="000000"/>
          <w:sz w:val="24"/>
        </w:rPr>
        <w:t>5、主承销商在业管平台录入《</w:t>
      </w:r>
      <w:r>
        <w:rPr>
          <w:rFonts w:hint="eastAsia" w:ascii="宋体" w:hAnsi="宋体"/>
          <w:bCs/>
          <w:color w:val="000000"/>
          <w:sz w:val="24"/>
        </w:rPr>
        <w:t>新股（存托凭证）网上网下发行回拨后数量价格通知单</w:t>
      </w:r>
      <w:r>
        <w:rPr>
          <w:rFonts w:hint="eastAsia" w:ascii="宋体" w:hAnsi="宋体"/>
          <w:color w:val="000000"/>
          <w:sz w:val="24"/>
        </w:rPr>
        <w:t>》。</w:t>
      </w:r>
    </w:p>
    <w:p w14:paraId="1F705E7E">
      <w:pPr>
        <w:spacing w:line="360" w:lineRule="auto"/>
        <w:ind w:firstLine="480" w:firstLineChars="200"/>
        <w:rPr>
          <w:rFonts w:ascii="宋体" w:hAnsi="宋体"/>
          <w:b/>
          <w:bCs/>
          <w:color w:val="000000"/>
          <w:sz w:val="24"/>
        </w:rPr>
      </w:pPr>
      <w:r>
        <w:rPr>
          <w:rFonts w:hint="eastAsia" w:ascii="宋体" w:hAnsi="宋体"/>
          <w:color w:val="000000"/>
          <w:sz w:val="24"/>
        </w:rPr>
        <w:t>注：如果采用初步询价后定价发行，《</w:t>
      </w:r>
      <w:r>
        <w:rPr>
          <w:rFonts w:hint="eastAsia" w:ascii="宋体" w:hAnsi="宋体"/>
          <w:bCs/>
          <w:color w:val="000000"/>
          <w:sz w:val="24"/>
        </w:rPr>
        <w:t>新股（存托凭证）网上网下发行回拨后数量价格通知单</w:t>
      </w:r>
      <w:r>
        <w:rPr>
          <w:rFonts w:hint="eastAsia" w:ascii="宋体" w:hAnsi="宋体"/>
          <w:color w:val="000000"/>
          <w:sz w:val="24"/>
        </w:rPr>
        <w:t>》</w:t>
      </w:r>
      <w:r>
        <w:rPr>
          <w:rFonts w:hint="eastAsia" w:ascii="宋体" w:hAnsi="宋体"/>
          <w:bCs/>
          <w:color w:val="000000"/>
          <w:sz w:val="24"/>
        </w:rPr>
        <w:t>需于17:15前完成录入。如果采用累计投标询价发行，《新股网上网下发行回拨后数量价格通知单》需于21:00前完成录入。</w:t>
      </w:r>
    </w:p>
    <w:p w14:paraId="6F8C05C9">
      <w:pPr>
        <w:spacing w:line="360" w:lineRule="auto"/>
        <w:ind w:firstLine="480" w:firstLineChars="200"/>
        <w:rPr>
          <w:rFonts w:hint="eastAsia" w:ascii="宋体" w:hAnsi="宋体"/>
          <w:color w:val="000000"/>
          <w:sz w:val="24"/>
        </w:rPr>
      </w:pPr>
      <w:r>
        <w:rPr>
          <w:rFonts w:hint="eastAsia" w:ascii="宋体" w:hAnsi="宋体"/>
          <w:color w:val="000000"/>
          <w:sz w:val="24"/>
        </w:rPr>
        <w:t>6、17:15，上交所根据确认后的网上网下发行数量（即《新股（存托凭证）首发价格及配售情况表（回拨后）》，由主承销商提供）制作《证券上网发行中签情况报表》，主承销商可通过</w:t>
      </w:r>
      <w:r>
        <w:rPr>
          <w:rFonts w:hint="eastAsia" w:ascii="宋体" w:hAnsi="宋体"/>
          <w:kern w:val="0"/>
          <w:sz w:val="24"/>
        </w:rPr>
        <w:t>业管平台</w:t>
      </w:r>
      <w:r>
        <w:rPr>
          <w:rFonts w:hint="eastAsia" w:ascii="宋体" w:hAnsi="宋体"/>
          <w:color w:val="000000"/>
          <w:sz w:val="24"/>
        </w:rPr>
        <w:t>下载。</w:t>
      </w:r>
    </w:p>
    <w:p w14:paraId="63C84B51">
      <w:pPr>
        <w:spacing w:line="360" w:lineRule="auto"/>
        <w:ind w:firstLine="480" w:firstLineChars="200"/>
        <w:rPr>
          <w:rFonts w:hint="eastAsia" w:ascii="宋体" w:hAnsi="宋体"/>
          <w:color w:val="000000"/>
          <w:sz w:val="24"/>
        </w:rPr>
      </w:pPr>
      <w:r>
        <w:rPr>
          <w:rFonts w:hint="eastAsia" w:ascii="宋体" w:hAnsi="宋体"/>
          <w:color w:val="000000"/>
          <w:sz w:val="24"/>
        </w:rPr>
        <w:t>7、主承销商于下午18:00前将《首次公开发行股票并在主板/科创板上市网上发行申购情况及中签率公告》上传</w:t>
      </w:r>
      <w:r>
        <w:rPr>
          <w:rFonts w:hint="eastAsia" w:ascii="宋体" w:hAnsi="宋体"/>
          <w:kern w:val="0"/>
          <w:sz w:val="24"/>
        </w:rPr>
        <w:t>业管平台</w:t>
      </w:r>
      <w:r>
        <w:rPr>
          <w:rFonts w:hint="eastAsia" w:ascii="宋体" w:hAnsi="宋体"/>
          <w:color w:val="000000"/>
          <w:sz w:val="24"/>
        </w:rPr>
        <w:t>。</w:t>
      </w:r>
    </w:p>
    <w:p w14:paraId="338EDADB">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《首次公开发行股票并在主板/科创板上市网上发行申购情况及中签率公告》文件将于当晚19:00前上网。</w:t>
      </w:r>
    </w:p>
    <w:p w14:paraId="040BB703">
      <w:pPr>
        <w:spacing w:line="360" w:lineRule="auto"/>
        <w:ind w:firstLine="480" w:firstLineChars="200"/>
        <w:jc w:val="left"/>
        <w:rPr>
          <w:rFonts w:ascii="宋体" w:hAnsi="宋体"/>
          <w:color w:val="000000"/>
          <w:sz w:val="24"/>
        </w:rPr>
      </w:pPr>
      <w:r>
        <w:rPr>
          <w:rFonts w:hint="eastAsia" w:ascii="宋体" w:hAnsi="宋体"/>
          <w:color w:val="000000"/>
          <w:sz w:val="24"/>
        </w:rPr>
        <w:t>挂网文件上网后，请主承销商登录上交所官网查看公告文件标题、日期、正文等信息是否正确，如有问题，请及时与上交所联系</w:t>
      </w:r>
      <w:r>
        <w:rPr>
          <w:rFonts w:hint="eastAsia" w:ascii="宋体" w:hAnsi="宋体"/>
          <w:sz w:val="24"/>
        </w:rPr>
        <w:t>。</w:t>
      </w:r>
    </w:p>
    <w:p w14:paraId="668329D7">
      <w:pPr>
        <w:spacing w:line="360" w:lineRule="auto"/>
        <w:ind w:firstLine="480" w:firstLineChars="200"/>
        <w:rPr>
          <w:rFonts w:hint="eastAsia" w:ascii="宋体" w:hAnsi="宋体"/>
          <w:color w:val="000000"/>
          <w:sz w:val="24"/>
        </w:rPr>
      </w:pPr>
      <w:r>
        <w:rPr>
          <w:rFonts w:hint="eastAsia" w:ascii="宋体" w:hAnsi="宋体"/>
          <w:color w:val="000000"/>
          <w:sz w:val="24"/>
        </w:rPr>
        <w:t>注：发行价确定方式为</w:t>
      </w:r>
      <w:r>
        <w:rPr>
          <w:rFonts w:hint="eastAsia" w:ascii="宋体" w:hAnsi="宋体"/>
          <w:bCs/>
          <w:color w:val="000000"/>
          <w:sz w:val="24"/>
        </w:rPr>
        <w:t>累计投标询价发行</w:t>
      </w:r>
      <w:r>
        <w:rPr>
          <w:rFonts w:hint="eastAsia" w:ascii="宋体" w:hAnsi="宋体"/>
          <w:color w:val="000000"/>
          <w:sz w:val="24"/>
        </w:rPr>
        <w:t>的，该公告可于</w:t>
      </w:r>
      <w:r>
        <w:rPr>
          <w:rFonts w:hint="eastAsia" w:ascii="宋体" w:hAnsi="宋体"/>
          <w:bCs/>
          <w:color w:val="000000"/>
          <w:sz w:val="24"/>
        </w:rPr>
        <w:t>21:00前提交</w:t>
      </w:r>
      <w:r>
        <w:rPr>
          <w:rFonts w:hint="eastAsia" w:ascii="宋体" w:hAnsi="宋体"/>
          <w:color w:val="000000"/>
          <w:sz w:val="24"/>
        </w:rPr>
        <w:t>。同时公告名称调整为《首次公开发行股票并在主板/科创板上市发行价格、网上发行申购情况及中签率公告》。</w:t>
      </w:r>
    </w:p>
    <w:p w14:paraId="628F284C">
      <w:pPr>
        <w:spacing w:line="360" w:lineRule="auto"/>
        <w:ind w:firstLine="480" w:firstLineChars="200"/>
        <w:rPr>
          <w:rFonts w:hint="eastAsia" w:ascii="宋体" w:hAnsi="宋体"/>
          <w:color w:val="000000"/>
          <w:sz w:val="24"/>
        </w:rPr>
      </w:pPr>
      <w:r>
        <w:rPr>
          <w:rFonts w:hint="eastAsia" w:ascii="宋体" w:hAnsi="宋体"/>
          <w:color w:val="000000"/>
          <w:sz w:val="24"/>
        </w:rPr>
        <w:t>8、主承销商联系摇号执行机构和公证处，将最终的《证券上网发行中签情况报表》提供给摇号执行机构，供T+1日摇号使用。</w:t>
      </w:r>
    </w:p>
    <w:p w14:paraId="685278C4">
      <w:pPr>
        <w:spacing w:line="360" w:lineRule="auto"/>
        <w:ind w:firstLine="480" w:firstLineChars="200"/>
        <w:rPr>
          <w:rFonts w:hint="eastAsia" w:ascii="宋体" w:hAnsi="宋体"/>
          <w:color w:val="000000"/>
          <w:sz w:val="24"/>
        </w:rPr>
      </w:pPr>
      <w:r>
        <w:rPr>
          <w:rFonts w:hint="eastAsia" w:ascii="宋体" w:hAnsi="宋体"/>
          <w:color w:val="000000"/>
          <w:sz w:val="24"/>
        </w:rPr>
        <w:t>9、已参加网下发行的配售对象不能再进行网上申购。</w:t>
      </w:r>
    </w:p>
    <w:p w14:paraId="1DF012A8">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519"/>
        <w:gridCol w:w="1520"/>
        <w:gridCol w:w="1997"/>
        <w:gridCol w:w="1997"/>
      </w:tblGrid>
      <w:tr w14:paraId="37FD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91" w:type="pct"/>
            <w:noWrap w:val="0"/>
            <w:vAlign w:val="center"/>
          </w:tcPr>
          <w:p w14:paraId="660659EB">
            <w:pPr>
              <w:jc w:val="center"/>
              <w:rPr>
                <w:rFonts w:hint="eastAsia" w:ascii="宋体" w:hAnsi="宋体"/>
                <w:b/>
                <w:color w:val="000000"/>
                <w:szCs w:val="21"/>
              </w:rPr>
            </w:pPr>
            <w:r>
              <w:rPr>
                <w:rFonts w:hint="eastAsia" w:ascii="宋体" w:hAnsi="宋体"/>
                <w:b/>
                <w:color w:val="000000"/>
                <w:szCs w:val="21"/>
              </w:rPr>
              <w:t>序号</w:t>
            </w:r>
          </w:p>
        </w:tc>
        <w:tc>
          <w:tcPr>
            <w:tcW w:w="1477" w:type="pct"/>
            <w:noWrap w:val="0"/>
            <w:vAlign w:val="center"/>
          </w:tcPr>
          <w:p w14:paraId="11E4AD5F">
            <w:pPr>
              <w:jc w:val="center"/>
              <w:rPr>
                <w:rFonts w:hint="eastAsia" w:ascii="宋体" w:hAnsi="宋体"/>
                <w:b/>
                <w:color w:val="000000"/>
                <w:szCs w:val="21"/>
              </w:rPr>
            </w:pPr>
            <w:r>
              <w:rPr>
                <w:rFonts w:hint="eastAsia" w:ascii="宋体" w:hAnsi="宋体"/>
                <w:b/>
                <w:color w:val="000000"/>
                <w:szCs w:val="21"/>
              </w:rPr>
              <w:t>文件名称</w:t>
            </w:r>
          </w:p>
        </w:tc>
        <w:tc>
          <w:tcPr>
            <w:tcW w:w="891" w:type="pct"/>
            <w:noWrap w:val="0"/>
            <w:vAlign w:val="center"/>
          </w:tcPr>
          <w:p w14:paraId="7D7E2282">
            <w:pPr>
              <w:jc w:val="center"/>
              <w:rPr>
                <w:rFonts w:hint="eastAsia" w:ascii="宋体" w:hAnsi="宋体"/>
                <w:b/>
                <w:color w:val="000000"/>
                <w:szCs w:val="21"/>
              </w:rPr>
            </w:pPr>
            <w:r>
              <w:rPr>
                <w:rFonts w:hint="eastAsia" w:ascii="宋体" w:hAnsi="宋体"/>
                <w:b/>
                <w:color w:val="000000"/>
                <w:szCs w:val="21"/>
              </w:rPr>
              <w:t>报送时间</w:t>
            </w:r>
          </w:p>
        </w:tc>
        <w:tc>
          <w:tcPr>
            <w:tcW w:w="1171" w:type="pct"/>
            <w:noWrap w:val="0"/>
            <w:vAlign w:val="center"/>
          </w:tcPr>
          <w:p w14:paraId="53A601A3">
            <w:pPr>
              <w:jc w:val="center"/>
              <w:rPr>
                <w:rFonts w:hint="eastAsia" w:ascii="宋体" w:hAnsi="宋体"/>
                <w:b/>
                <w:color w:val="000000"/>
                <w:szCs w:val="21"/>
              </w:rPr>
            </w:pPr>
            <w:r>
              <w:rPr>
                <w:rFonts w:hint="eastAsia" w:ascii="宋体" w:hAnsi="宋体"/>
                <w:b/>
                <w:color w:val="000000"/>
                <w:szCs w:val="21"/>
              </w:rPr>
              <w:t>披露类型</w:t>
            </w:r>
          </w:p>
        </w:tc>
        <w:tc>
          <w:tcPr>
            <w:tcW w:w="1171" w:type="pct"/>
            <w:noWrap w:val="0"/>
            <w:vAlign w:val="center"/>
          </w:tcPr>
          <w:p w14:paraId="738857CD">
            <w:pPr>
              <w:jc w:val="center"/>
              <w:rPr>
                <w:rFonts w:hint="eastAsia" w:ascii="宋体" w:hAnsi="宋体"/>
                <w:b/>
                <w:color w:val="000000"/>
                <w:szCs w:val="21"/>
              </w:rPr>
            </w:pPr>
            <w:r>
              <w:rPr>
                <w:rFonts w:hint="eastAsia" w:ascii="宋体" w:hAnsi="宋体"/>
                <w:b/>
                <w:color w:val="000000"/>
                <w:szCs w:val="21"/>
              </w:rPr>
              <w:t>提交方式</w:t>
            </w:r>
          </w:p>
        </w:tc>
      </w:tr>
      <w:tr w14:paraId="6F9F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91" w:type="pct"/>
            <w:noWrap w:val="0"/>
            <w:vAlign w:val="center"/>
          </w:tcPr>
          <w:p w14:paraId="6D53D1CA">
            <w:pPr>
              <w:jc w:val="center"/>
              <w:rPr>
                <w:rFonts w:ascii="宋体" w:hAnsi="宋体"/>
                <w:color w:val="000000"/>
                <w:szCs w:val="21"/>
              </w:rPr>
            </w:pPr>
            <w:r>
              <w:rPr>
                <w:rFonts w:ascii="宋体" w:hAnsi="宋体"/>
                <w:color w:val="000000"/>
                <w:szCs w:val="21"/>
              </w:rPr>
              <w:t>1</w:t>
            </w:r>
          </w:p>
        </w:tc>
        <w:tc>
          <w:tcPr>
            <w:tcW w:w="1477" w:type="pct"/>
            <w:noWrap w:val="0"/>
            <w:vAlign w:val="center"/>
          </w:tcPr>
          <w:p w14:paraId="4BD7DC2D">
            <w:pPr>
              <w:rPr>
                <w:rFonts w:hint="eastAsia" w:ascii="宋体" w:hAnsi="宋体"/>
                <w:color w:val="000000"/>
                <w:szCs w:val="21"/>
              </w:rPr>
            </w:pPr>
            <w:r>
              <w:rPr>
                <w:rFonts w:hint="eastAsia" w:ascii="宋体" w:hAnsi="宋体"/>
                <w:color w:val="000000"/>
                <w:szCs w:val="21"/>
              </w:rPr>
              <w:t>《首次公开发行股票并在主板/科创板上市网上发行申购情况及中签率公告》</w:t>
            </w:r>
          </w:p>
        </w:tc>
        <w:tc>
          <w:tcPr>
            <w:tcW w:w="891" w:type="pct"/>
            <w:noWrap w:val="0"/>
            <w:vAlign w:val="center"/>
          </w:tcPr>
          <w:p w14:paraId="6B02687C">
            <w:pPr>
              <w:jc w:val="center"/>
              <w:rPr>
                <w:rFonts w:ascii="宋体" w:hAnsi="宋体"/>
                <w:color w:val="000000"/>
                <w:szCs w:val="21"/>
              </w:rPr>
            </w:pPr>
            <w:r>
              <w:rPr>
                <w:rFonts w:ascii="宋体" w:hAnsi="宋体"/>
                <w:color w:val="000000"/>
                <w:szCs w:val="21"/>
              </w:rPr>
              <w:t>T日18:00前</w:t>
            </w:r>
          </w:p>
        </w:tc>
        <w:tc>
          <w:tcPr>
            <w:tcW w:w="1171" w:type="pct"/>
            <w:noWrap w:val="0"/>
            <w:vAlign w:val="center"/>
          </w:tcPr>
          <w:p w14:paraId="2A256A55">
            <w:pPr>
              <w:jc w:val="center"/>
              <w:rPr>
                <w:rFonts w:hint="eastAsia" w:ascii="宋体" w:hAnsi="宋体"/>
                <w:color w:val="000000"/>
                <w:szCs w:val="21"/>
              </w:rPr>
            </w:pPr>
            <w:r>
              <w:rPr>
                <w:rFonts w:hint="eastAsia" w:ascii="宋体" w:hAnsi="宋体"/>
                <w:color w:val="000000"/>
                <w:szCs w:val="21"/>
              </w:rPr>
              <w:t>上网、存档</w:t>
            </w:r>
          </w:p>
        </w:tc>
        <w:tc>
          <w:tcPr>
            <w:tcW w:w="1171" w:type="pct"/>
            <w:noWrap w:val="0"/>
            <w:vAlign w:val="center"/>
          </w:tcPr>
          <w:p w14:paraId="75D942E7">
            <w:pPr>
              <w:jc w:val="center"/>
              <w:rPr>
                <w:rFonts w:hint="eastAsia" w:ascii="宋体" w:hAnsi="宋体"/>
                <w:color w:val="000000"/>
                <w:szCs w:val="21"/>
              </w:rPr>
            </w:pPr>
            <w:r>
              <w:rPr>
                <w:rFonts w:hint="eastAsia" w:ascii="宋体" w:hAnsi="宋体"/>
                <w:color w:val="000000"/>
                <w:szCs w:val="21"/>
              </w:rPr>
              <w:t>公告</w:t>
            </w:r>
          </w:p>
        </w:tc>
      </w:tr>
    </w:tbl>
    <w:p w14:paraId="1A54F9CD">
      <w:pPr>
        <w:spacing w:line="360" w:lineRule="auto"/>
        <w:ind w:firstLine="480" w:firstLineChars="200"/>
        <w:rPr>
          <w:color w:val="000000"/>
          <w:sz w:val="24"/>
        </w:rPr>
      </w:pPr>
      <w:r>
        <w:rPr>
          <w:rFonts w:hint="eastAsia"/>
          <w:color w:val="000000"/>
          <w:sz w:val="24"/>
        </w:rPr>
        <w:t>需录入通知单：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267"/>
        <w:gridCol w:w="1986"/>
        <w:gridCol w:w="2608"/>
      </w:tblGrid>
      <w:tr w14:paraId="4883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92" w:type="pct"/>
            <w:noWrap w:val="0"/>
            <w:vAlign w:val="center"/>
          </w:tcPr>
          <w:p w14:paraId="2ECB65BB">
            <w:pPr>
              <w:jc w:val="center"/>
              <w:rPr>
                <w:rFonts w:hint="eastAsia" w:ascii="宋体" w:hAnsi="宋体"/>
                <w:color w:val="000000"/>
                <w:szCs w:val="21"/>
              </w:rPr>
            </w:pPr>
            <w:r>
              <w:rPr>
                <w:rFonts w:hint="eastAsia" w:ascii="宋体" w:hAnsi="宋体"/>
                <w:b/>
                <w:color w:val="000000"/>
                <w:szCs w:val="21"/>
              </w:rPr>
              <w:t>序号</w:t>
            </w:r>
          </w:p>
        </w:tc>
        <w:tc>
          <w:tcPr>
            <w:tcW w:w="1915" w:type="pct"/>
            <w:noWrap w:val="0"/>
            <w:vAlign w:val="center"/>
          </w:tcPr>
          <w:p w14:paraId="053E4212">
            <w:pPr>
              <w:jc w:val="center"/>
              <w:rPr>
                <w:rFonts w:hint="eastAsia" w:ascii="宋体" w:hAnsi="宋体"/>
                <w:color w:val="000000"/>
                <w:szCs w:val="21"/>
              </w:rPr>
            </w:pPr>
            <w:r>
              <w:rPr>
                <w:rFonts w:hint="eastAsia" w:ascii="宋体" w:hAnsi="宋体"/>
                <w:b/>
                <w:color w:val="000000"/>
                <w:szCs w:val="21"/>
              </w:rPr>
              <w:t>通知单名称</w:t>
            </w:r>
          </w:p>
        </w:tc>
        <w:tc>
          <w:tcPr>
            <w:tcW w:w="1164" w:type="pct"/>
            <w:noWrap w:val="0"/>
            <w:vAlign w:val="center"/>
          </w:tcPr>
          <w:p w14:paraId="0D3ABA89">
            <w:pPr>
              <w:jc w:val="center"/>
              <w:rPr>
                <w:rFonts w:hint="eastAsia" w:ascii="宋体" w:hAnsi="宋体"/>
                <w:color w:val="000000"/>
                <w:szCs w:val="21"/>
              </w:rPr>
            </w:pPr>
            <w:r>
              <w:rPr>
                <w:rFonts w:hint="eastAsia" w:ascii="宋体" w:hAnsi="宋体"/>
                <w:b/>
                <w:color w:val="000000"/>
                <w:szCs w:val="21"/>
              </w:rPr>
              <w:t>录入时间</w:t>
            </w:r>
          </w:p>
        </w:tc>
        <w:tc>
          <w:tcPr>
            <w:tcW w:w="1529" w:type="pct"/>
            <w:noWrap w:val="0"/>
            <w:vAlign w:val="center"/>
          </w:tcPr>
          <w:p w14:paraId="2C2A373E">
            <w:pPr>
              <w:jc w:val="center"/>
              <w:rPr>
                <w:rFonts w:hint="eastAsia" w:ascii="宋体" w:hAnsi="宋体"/>
                <w:b/>
                <w:color w:val="000000"/>
                <w:szCs w:val="21"/>
              </w:rPr>
            </w:pPr>
            <w:r>
              <w:rPr>
                <w:rFonts w:hint="eastAsia" w:ascii="宋体" w:hAnsi="宋体"/>
                <w:b/>
                <w:color w:val="000000"/>
                <w:szCs w:val="21"/>
              </w:rPr>
              <w:t>录入方式</w:t>
            </w:r>
          </w:p>
        </w:tc>
      </w:tr>
      <w:tr w14:paraId="432D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2" w:type="pct"/>
            <w:noWrap w:val="0"/>
            <w:vAlign w:val="center"/>
          </w:tcPr>
          <w:p w14:paraId="57574C98">
            <w:pPr>
              <w:jc w:val="center"/>
              <w:rPr>
                <w:rFonts w:hint="eastAsia" w:ascii="宋体" w:hAnsi="宋体"/>
                <w:color w:val="000000"/>
                <w:szCs w:val="21"/>
              </w:rPr>
            </w:pPr>
            <w:r>
              <w:rPr>
                <w:rFonts w:hint="eastAsia" w:ascii="宋体" w:hAnsi="宋体"/>
                <w:color w:val="000000"/>
                <w:szCs w:val="21"/>
              </w:rPr>
              <w:t>1</w:t>
            </w:r>
          </w:p>
        </w:tc>
        <w:tc>
          <w:tcPr>
            <w:tcW w:w="1915" w:type="pct"/>
            <w:noWrap w:val="0"/>
            <w:vAlign w:val="center"/>
          </w:tcPr>
          <w:p w14:paraId="0CC22AFB">
            <w:pPr>
              <w:rPr>
                <w:rFonts w:hint="eastAsia" w:ascii="宋体" w:hAnsi="宋体"/>
                <w:color w:val="000000"/>
                <w:szCs w:val="21"/>
              </w:rPr>
            </w:pPr>
            <w:r>
              <w:rPr>
                <w:rFonts w:hint="eastAsia" w:ascii="宋体" w:hAnsi="宋体"/>
                <w:color w:val="000000"/>
                <w:szCs w:val="21"/>
              </w:rPr>
              <w:t>新股（存托凭证）首发价格及配售情况表（回拨后）</w:t>
            </w:r>
          </w:p>
        </w:tc>
        <w:tc>
          <w:tcPr>
            <w:tcW w:w="1164" w:type="pct"/>
            <w:noWrap w:val="0"/>
            <w:vAlign w:val="center"/>
          </w:tcPr>
          <w:p w14:paraId="16FBAA54">
            <w:pPr>
              <w:jc w:val="center"/>
              <w:rPr>
                <w:rFonts w:hint="eastAsia" w:ascii="宋体" w:hAnsi="宋体"/>
                <w:color w:val="000000"/>
                <w:szCs w:val="21"/>
              </w:rPr>
            </w:pPr>
            <w:r>
              <w:rPr>
                <w:rFonts w:hint="eastAsia" w:ascii="宋体" w:hAnsi="宋体"/>
                <w:color w:val="000000"/>
                <w:szCs w:val="21"/>
              </w:rPr>
              <w:t>T日16:45或之前</w:t>
            </w:r>
          </w:p>
        </w:tc>
        <w:tc>
          <w:tcPr>
            <w:tcW w:w="1529" w:type="pct"/>
            <w:noWrap w:val="0"/>
            <w:vAlign w:val="center"/>
          </w:tcPr>
          <w:p w14:paraId="0179AFB2">
            <w:pPr>
              <w:jc w:val="center"/>
              <w:rPr>
                <w:rFonts w:hint="eastAsia" w:ascii="宋体" w:hAnsi="宋体"/>
                <w:color w:val="000000"/>
                <w:szCs w:val="21"/>
              </w:rPr>
            </w:pPr>
            <w:r>
              <w:rPr>
                <w:rFonts w:hint="eastAsia" w:ascii="宋体" w:hAnsi="宋体"/>
                <w:color w:val="000000"/>
                <w:szCs w:val="21"/>
              </w:rPr>
              <w:t>通过业管平台</w:t>
            </w:r>
          </w:p>
        </w:tc>
      </w:tr>
      <w:tr w14:paraId="38A6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2" w:type="pct"/>
            <w:noWrap w:val="0"/>
            <w:vAlign w:val="center"/>
          </w:tcPr>
          <w:p w14:paraId="3DEFA132">
            <w:pPr>
              <w:jc w:val="center"/>
              <w:rPr>
                <w:rFonts w:hint="eastAsia" w:ascii="宋体" w:hAnsi="宋体"/>
                <w:color w:val="000000"/>
                <w:szCs w:val="21"/>
              </w:rPr>
            </w:pPr>
            <w:r>
              <w:rPr>
                <w:rFonts w:hint="eastAsia" w:ascii="宋体" w:hAnsi="宋体"/>
                <w:color w:val="000000"/>
                <w:szCs w:val="21"/>
              </w:rPr>
              <w:t>2</w:t>
            </w:r>
          </w:p>
        </w:tc>
        <w:tc>
          <w:tcPr>
            <w:tcW w:w="1915" w:type="pct"/>
            <w:noWrap w:val="0"/>
            <w:vAlign w:val="center"/>
          </w:tcPr>
          <w:p w14:paraId="317B9651">
            <w:pPr>
              <w:rPr>
                <w:rFonts w:hint="eastAsia" w:ascii="宋体" w:hAnsi="宋体"/>
                <w:bCs/>
                <w:color w:val="000000"/>
                <w:szCs w:val="21"/>
              </w:rPr>
            </w:pPr>
            <w:r>
              <w:rPr>
                <w:rFonts w:hint="eastAsia" w:ascii="宋体" w:hAnsi="宋体"/>
                <w:bCs/>
                <w:color w:val="000000"/>
                <w:szCs w:val="21"/>
              </w:rPr>
              <w:t>新股（存托凭证）网上网下发行回拨后数量价格通知单</w:t>
            </w:r>
          </w:p>
        </w:tc>
        <w:tc>
          <w:tcPr>
            <w:tcW w:w="1164" w:type="pct"/>
            <w:noWrap w:val="0"/>
            <w:vAlign w:val="center"/>
          </w:tcPr>
          <w:p w14:paraId="2BF29E6F">
            <w:pPr>
              <w:jc w:val="center"/>
              <w:rPr>
                <w:rFonts w:hint="eastAsia" w:ascii="宋体" w:hAnsi="宋体"/>
                <w:color w:val="000000"/>
                <w:szCs w:val="21"/>
              </w:rPr>
            </w:pPr>
            <w:r>
              <w:rPr>
                <w:rFonts w:hint="eastAsia" w:ascii="宋体" w:hAnsi="宋体"/>
                <w:color w:val="000000"/>
                <w:szCs w:val="21"/>
              </w:rPr>
              <w:t>T日17:15或之前</w:t>
            </w:r>
          </w:p>
        </w:tc>
        <w:tc>
          <w:tcPr>
            <w:tcW w:w="1529" w:type="pct"/>
            <w:noWrap w:val="0"/>
            <w:vAlign w:val="center"/>
          </w:tcPr>
          <w:p w14:paraId="1CA7A8F0">
            <w:pPr>
              <w:jc w:val="center"/>
              <w:rPr>
                <w:rFonts w:hint="eastAsia" w:ascii="宋体" w:hAnsi="宋体"/>
                <w:color w:val="000000"/>
                <w:szCs w:val="21"/>
              </w:rPr>
            </w:pPr>
            <w:r>
              <w:rPr>
                <w:rFonts w:hint="eastAsia" w:ascii="宋体" w:hAnsi="宋体"/>
                <w:color w:val="000000"/>
                <w:szCs w:val="21"/>
              </w:rPr>
              <w:t>通过业管平台</w:t>
            </w:r>
          </w:p>
        </w:tc>
      </w:tr>
    </w:tbl>
    <w:p w14:paraId="4F7CA999">
      <w:pPr>
        <w:spacing w:line="360" w:lineRule="auto"/>
        <w:ind w:firstLine="480" w:firstLineChars="200"/>
        <w:rPr>
          <w:rFonts w:hint="eastAsia"/>
          <w:b/>
          <w:color w:val="000000"/>
          <w:sz w:val="24"/>
        </w:rPr>
      </w:pPr>
      <w:r>
        <w:rPr>
          <w:rFonts w:hint="eastAsia"/>
          <w:b/>
          <w:color w:val="000000"/>
          <w:sz w:val="24"/>
        </w:rPr>
        <w:t>T+</w:t>
      </w:r>
      <w:r>
        <w:rPr>
          <w:b/>
          <w:color w:val="000000"/>
          <w:sz w:val="24"/>
        </w:rPr>
        <w:t>1</w:t>
      </w:r>
      <w:r>
        <w:rPr>
          <w:rFonts w:hint="eastAsia"/>
          <w:b/>
          <w:color w:val="000000"/>
          <w:sz w:val="24"/>
        </w:rPr>
        <w:t>日:</w:t>
      </w:r>
    </w:p>
    <w:p w14:paraId="70D89BD4">
      <w:pPr>
        <w:spacing w:line="360" w:lineRule="auto"/>
        <w:ind w:firstLine="480" w:firstLineChars="200"/>
        <w:rPr>
          <w:rFonts w:hint="eastAsia" w:ascii="宋体" w:hAnsi="宋体"/>
          <w:color w:val="000000"/>
          <w:sz w:val="24"/>
        </w:rPr>
      </w:pPr>
      <w:r>
        <w:rPr>
          <w:rFonts w:hint="eastAsia" w:ascii="宋体" w:hAnsi="宋体"/>
          <w:color w:val="000000"/>
          <w:sz w:val="24"/>
        </w:rPr>
        <w:t>1、《首次公开发行股票并在主板/科创板上市网上发行申购情况及中签率公告》见上交所网站。</w:t>
      </w:r>
    </w:p>
    <w:p w14:paraId="14E2D54D">
      <w:pPr>
        <w:snapToGrid w:val="0"/>
        <w:spacing w:line="360" w:lineRule="auto"/>
        <w:ind w:firstLine="480" w:firstLineChars="200"/>
        <w:rPr>
          <w:rFonts w:hint="eastAsia" w:ascii="宋体" w:hAnsi="宋体"/>
          <w:sz w:val="24"/>
        </w:rPr>
      </w:pPr>
      <w:r>
        <w:rPr>
          <w:rFonts w:hint="eastAsia" w:ascii="宋体" w:hAnsi="宋体"/>
          <w:color w:val="000000"/>
          <w:sz w:val="24"/>
        </w:rPr>
        <w:t>2、主承销商于15:00前，通过“获配文件上传”功能上传初步</w:t>
      </w:r>
      <w:r>
        <w:rPr>
          <w:rFonts w:ascii="宋体" w:hAnsi="宋体"/>
          <w:color w:val="000000"/>
          <w:sz w:val="24"/>
        </w:rPr>
        <w:t>的</w:t>
      </w:r>
      <w:r>
        <w:rPr>
          <w:rFonts w:hint="eastAsia" w:ascii="宋体" w:hAnsi="宋体"/>
          <w:color w:val="000000"/>
          <w:sz w:val="24"/>
        </w:rPr>
        <w:t>获配情况</w:t>
      </w:r>
      <w:r>
        <w:rPr>
          <w:rFonts w:ascii="宋体" w:hAnsi="宋体"/>
          <w:color w:val="000000"/>
          <w:sz w:val="24"/>
        </w:rPr>
        <w:t>数据</w:t>
      </w:r>
      <w:r>
        <w:rPr>
          <w:rFonts w:hint="eastAsia" w:ascii="宋体" w:hAnsi="宋体"/>
          <w:color w:val="000000"/>
          <w:sz w:val="24"/>
        </w:rPr>
        <w:t>文件，将各配售对象网下获配应缴款情况，包括配售对象名称、配售对象证券账户、获配价格、获配数量、获配金额等数据上传至上交所业管平台。数据接口文件格式见上交所官网</w:t>
      </w:r>
      <w:r>
        <w:rPr>
          <w:rFonts w:ascii="宋体" w:hAnsi="宋体"/>
          <w:color w:val="000000"/>
          <w:sz w:val="24"/>
        </w:rPr>
        <w:t>《业务管理系统平台（发行承销业务）用户手册》</w:t>
      </w:r>
      <w:r>
        <w:rPr>
          <w:rFonts w:hint="eastAsia" w:ascii="宋体" w:hAnsi="宋体"/>
          <w:color w:val="000000"/>
          <w:sz w:val="24"/>
        </w:rPr>
        <w:t>（</w:t>
      </w:r>
      <w:r>
        <w:rPr>
          <w:rFonts w:ascii="宋体" w:hAnsi="宋体"/>
          <w:color w:val="000000"/>
          <w:sz w:val="24"/>
        </w:rPr>
        <w:t>http://www.sse.com.cn/ipo/rules/main/</w:t>
      </w:r>
      <w:r>
        <w:rPr>
          <w:rFonts w:hint="eastAsia" w:ascii="宋体" w:hAnsi="宋体"/>
          <w:color w:val="000000"/>
          <w:sz w:val="24"/>
        </w:rPr>
        <w:t>）。</w:t>
      </w:r>
    </w:p>
    <w:p w14:paraId="7E7ECF92">
      <w:pPr>
        <w:spacing w:line="360" w:lineRule="auto"/>
        <w:ind w:firstLine="480" w:firstLineChars="200"/>
        <w:rPr>
          <w:rFonts w:hint="eastAsia" w:ascii="宋体" w:hAnsi="宋体"/>
          <w:color w:val="000000"/>
          <w:sz w:val="24"/>
        </w:rPr>
      </w:pPr>
      <w:r>
        <w:rPr>
          <w:rFonts w:hint="eastAsia" w:ascii="宋体" w:hAnsi="宋体"/>
          <w:color w:val="000000"/>
          <w:sz w:val="24"/>
        </w:rPr>
        <w:t>3、发行人、主承销商、摇号执行机构在公证处监督下，按照摇号规则（详见附件2-6）组织摇号；</w:t>
      </w:r>
    </w:p>
    <w:p w14:paraId="7B79AB1F">
      <w:pPr>
        <w:spacing w:line="360" w:lineRule="auto"/>
        <w:ind w:firstLine="480" w:firstLineChars="200"/>
        <w:rPr>
          <w:rFonts w:hint="eastAsia" w:ascii="宋体" w:hAnsi="宋体"/>
          <w:color w:val="000000"/>
          <w:sz w:val="24"/>
        </w:rPr>
      </w:pPr>
      <w:r>
        <w:rPr>
          <w:rFonts w:hint="eastAsia" w:ascii="宋体" w:hAnsi="宋体"/>
          <w:color w:val="000000"/>
          <w:sz w:val="24"/>
        </w:rPr>
        <w:t>4、主承销商督促摇号执行机构上午</w:t>
      </w:r>
      <w:r>
        <w:rPr>
          <w:rFonts w:ascii="宋体" w:hAnsi="宋体"/>
          <w:color w:val="000000"/>
          <w:sz w:val="24"/>
        </w:rPr>
        <w:t>11</w:t>
      </w:r>
      <w:r>
        <w:rPr>
          <w:rFonts w:hint="eastAsia" w:ascii="宋体" w:hAnsi="宋体"/>
          <w:color w:val="000000"/>
          <w:sz w:val="24"/>
        </w:rPr>
        <w:t>:00前将摇号中签号码表发送至上交所。</w:t>
      </w:r>
    </w:p>
    <w:p w14:paraId="550D778D">
      <w:pPr>
        <w:spacing w:line="360" w:lineRule="auto"/>
        <w:ind w:firstLine="480" w:firstLineChars="200"/>
        <w:rPr>
          <w:rFonts w:hint="eastAsia" w:ascii="宋体" w:hAnsi="宋体"/>
          <w:b/>
          <w:color w:val="000000"/>
          <w:sz w:val="24"/>
        </w:rPr>
      </w:pPr>
      <w:r>
        <w:rPr>
          <w:rFonts w:hint="eastAsia" w:ascii="宋体" w:hAnsi="宋体"/>
          <w:color w:val="000000"/>
          <w:sz w:val="24"/>
        </w:rPr>
        <w:t>5、主承销商在业管平台新建《首次公开发行股票并在主板/科创板上市网下初步配售结果及网上中签结果公告》记录并上传公告。</w:t>
      </w:r>
    </w:p>
    <w:p w14:paraId="3835D97F">
      <w:pPr>
        <w:spacing w:line="360" w:lineRule="auto"/>
        <w:ind w:firstLine="480" w:firstLineChars="200"/>
        <w:rPr>
          <w:rFonts w:hint="eastAsia" w:ascii="宋体" w:hAnsi="宋体"/>
          <w:color w:val="000000"/>
          <w:sz w:val="24"/>
        </w:rPr>
      </w:pPr>
      <w:r>
        <w:rPr>
          <w:rFonts w:hint="eastAsia" w:ascii="宋体" w:hAnsi="宋体"/>
          <w:b/>
          <w:color w:val="000000"/>
          <w:sz w:val="24"/>
        </w:rPr>
        <w:t>注：采用网下比例限售方式的项目，各配售对象无限售期拟配售股数和有限售期拟配售股数情况须在《首次公开发行股票并在主板/科创板上市网下初步配售结果及网上中签结果公告》中披露。</w:t>
      </w:r>
    </w:p>
    <w:p w14:paraId="01E58449">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《首次公开发行股票并在主板/科创板上市网下初步配售结果及网上中签结果公告》文件将于19:00前上网。</w:t>
      </w:r>
    </w:p>
    <w:p w14:paraId="18BD950C">
      <w:pPr>
        <w:spacing w:line="360" w:lineRule="auto"/>
        <w:ind w:firstLine="480" w:firstLineChars="200"/>
        <w:jc w:val="left"/>
        <w:rPr>
          <w:rFonts w:ascii="宋体" w:hAnsi="宋体"/>
          <w:color w:val="000000"/>
          <w:sz w:val="24"/>
        </w:rPr>
      </w:pPr>
      <w:r>
        <w:rPr>
          <w:rFonts w:hint="eastAsia" w:ascii="宋体" w:hAnsi="宋体"/>
          <w:color w:val="000000"/>
          <w:sz w:val="24"/>
        </w:rPr>
        <w:t>挂网文件上网后，请主承销商登录上交所官网查看公告文件标题、日期、正文等信息是否正确，如有问题，请及时与上交所联系。</w:t>
      </w:r>
    </w:p>
    <w:p w14:paraId="4A4ED713">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095"/>
        <w:gridCol w:w="1689"/>
        <w:gridCol w:w="1510"/>
        <w:gridCol w:w="1510"/>
      </w:tblGrid>
      <w:tr w14:paraId="0388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25" w:type="pct"/>
            <w:noWrap w:val="0"/>
            <w:vAlign w:val="center"/>
          </w:tcPr>
          <w:p w14:paraId="669B485C">
            <w:pPr>
              <w:jc w:val="center"/>
              <w:rPr>
                <w:rFonts w:hint="eastAsia" w:ascii="宋体" w:hAnsi="宋体"/>
                <w:color w:val="000000"/>
                <w:szCs w:val="21"/>
              </w:rPr>
            </w:pPr>
            <w:r>
              <w:rPr>
                <w:rFonts w:hint="eastAsia" w:ascii="宋体" w:hAnsi="宋体"/>
                <w:b/>
                <w:color w:val="000000"/>
                <w:szCs w:val="21"/>
              </w:rPr>
              <w:t>序号</w:t>
            </w:r>
          </w:p>
        </w:tc>
        <w:tc>
          <w:tcPr>
            <w:tcW w:w="1814" w:type="pct"/>
            <w:noWrap w:val="0"/>
            <w:vAlign w:val="center"/>
          </w:tcPr>
          <w:p w14:paraId="67A0756E">
            <w:pPr>
              <w:jc w:val="center"/>
              <w:rPr>
                <w:rFonts w:hint="eastAsia" w:ascii="宋体" w:hAnsi="宋体"/>
                <w:color w:val="000000"/>
                <w:szCs w:val="21"/>
              </w:rPr>
            </w:pPr>
            <w:r>
              <w:rPr>
                <w:rFonts w:hint="eastAsia" w:ascii="宋体" w:hAnsi="宋体"/>
                <w:b/>
                <w:color w:val="000000"/>
                <w:szCs w:val="21"/>
              </w:rPr>
              <w:t>文件名称</w:t>
            </w:r>
          </w:p>
        </w:tc>
        <w:tc>
          <w:tcPr>
            <w:tcW w:w="990" w:type="pct"/>
            <w:noWrap w:val="0"/>
            <w:vAlign w:val="center"/>
          </w:tcPr>
          <w:p w14:paraId="790DFA4A">
            <w:pPr>
              <w:jc w:val="center"/>
              <w:rPr>
                <w:rFonts w:hint="eastAsia" w:ascii="宋体" w:hAnsi="宋体"/>
                <w:color w:val="000000"/>
                <w:szCs w:val="21"/>
              </w:rPr>
            </w:pPr>
            <w:r>
              <w:rPr>
                <w:rFonts w:hint="eastAsia" w:ascii="宋体" w:hAnsi="宋体"/>
                <w:b/>
                <w:color w:val="000000"/>
                <w:szCs w:val="21"/>
              </w:rPr>
              <w:t>报送时间</w:t>
            </w:r>
          </w:p>
        </w:tc>
        <w:tc>
          <w:tcPr>
            <w:tcW w:w="885" w:type="pct"/>
            <w:noWrap w:val="0"/>
            <w:vAlign w:val="center"/>
          </w:tcPr>
          <w:p w14:paraId="390D5453">
            <w:pPr>
              <w:jc w:val="center"/>
              <w:rPr>
                <w:rFonts w:hint="eastAsia" w:ascii="宋体" w:hAnsi="宋体"/>
                <w:b/>
                <w:color w:val="000000"/>
                <w:szCs w:val="21"/>
              </w:rPr>
            </w:pPr>
            <w:r>
              <w:rPr>
                <w:rFonts w:hint="eastAsia" w:ascii="宋体" w:hAnsi="宋体"/>
                <w:b/>
                <w:color w:val="000000"/>
                <w:szCs w:val="21"/>
              </w:rPr>
              <w:t>披露类型</w:t>
            </w:r>
          </w:p>
        </w:tc>
        <w:tc>
          <w:tcPr>
            <w:tcW w:w="885" w:type="pct"/>
            <w:noWrap w:val="0"/>
            <w:vAlign w:val="center"/>
          </w:tcPr>
          <w:p w14:paraId="466EB648">
            <w:pPr>
              <w:jc w:val="center"/>
              <w:rPr>
                <w:rFonts w:hint="eastAsia" w:ascii="宋体" w:hAnsi="宋体"/>
                <w:b/>
                <w:color w:val="000000"/>
                <w:szCs w:val="21"/>
              </w:rPr>
            </w:pPr>
            <w:r>
              <w:rPr>
                <w:rFonts w:hint="eastAsia" w:ascii="宋体" w:hAnsi="宋体"/>
                <w:b/>
                <w:color w:val="000000"/>
                <w:szCs w:val="21"/>
              </w:rPr>
              <w:t>提交方式</w:t>
            </w:r>
          </w:p>
        </w:tc>
      </w:tr>
      <w:tr w14:paraId="50B9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25" w:type="pct"/>
            <w:noWrap w:val="0"/>
            <w:vAlign w:val="center"/>
          </w:tcPr>
          <w:p w14:paraId="4FB8DBF3">
            <w:pPr>
              <w:jc w:val="center"/>
              <w:rPr>
                <w:rFonts w:hint="eastAsia" w:ascii="宋体" w:hAnsi="宋体"/>
                <w:color w:val="000000"/>
                <w:szCs w:val="21"/>
              </w:rPr>
            </w:pPr>
            <w:r>
              <w:rPr>
                <w:rFonts w:hint="eastAsia" w:ascii="宋体" w:hAnsi="宋体"/>
                <w:color w:val="000000"/>
                <w:szCs w:val="21"/>
              </w:rPr>
              <w:t>1</w:t>
            </w:r>
          </w:p>
        </w:tc>
        <w:tc>
          <w:tcPr>
            <w:tcW w:w="1814" w:type="pct"/>
            <w:noWrap w:val="0"/>
            <w:vAlign w:val="center"/>
          </w:tcPr>
          <w:p w14:paraId="0E2569CE">
            <w:pPr>
              <w:rPr>
                <w:rFonts w:hint="eastAsia" w:ascii="宋体" w:hAnsi="宋体"/>
                <w:color w:val="000000"/>
                <w:szCs w:val="21"/>
              </w:rPr>
            </w:pPr>
            <w:r>
              <w:rPr>
                <w:rFonts w:hint="eastAsia" w:ascii="宋体" w:hAnsi="宋体"/>
                <w:color w:val="000000"/>
                <w:szCs w:val="21"/>
              </w:rPr>
              <w:t>《首次公开发行股票并在主板/科创板上市网下初步配售结果及网上中签结果公告》</w:t>
            </w:r>
          </w:p>
        </w:tc>
        <w:tc>
          <w:tcPr>
            <w:tcW w:w="990" w:type="pct"/>
            <w:noWrap w:val="0"/>
            <w:vAlign w:val="center"/>
          </w:tcPr>
          <w:p w14:paraId="5AC242F3">
            <w:pPr>
              <w:jc w:val="center"/>
              <w:rPr>
                <w:rFonts w:hint="eastAsia" w:ascii="宋体" w:hAnsi="宋体"/>
                <w:color w:val="000000"/>
                <w:szCs w:val="21"/>
              </w:rPr>
            </w:pPr>
            <w:r>
              <w:rPr>
                <w:rFonts w:hint="eastAsia" w:ascii="宋体" w:hAnsi="宋体"/>
                <w:color w:val="000000"/>
                <w:szCs w:val="21"/>
              </w:rPr>
              <w:t>T+</w:t>
            </w:r>
            <w:r>
              <w:rPr>
                <w:rFonts w:ascii="宋体" w:hAnsi="宋体"/>
                <w:color w:val="000000"/>
                <w:szCs w:val="21"/>
              </w:rPr>
              <w:t>1</w:t>
            </w:r>
            <w:r>
              <w:rPr>
                <w:rFonts w:hint="eastAsia" w:ascii="宋体" w:hAnsi="宋体"/>
                <w:color w:val="000000"/>
                <w:szCs w:val="21"/>
              </w:rPr>
              <w:t>日 15:00前</w:t>
            </w:r>
          </w:p>
        </w:tc>
        <w:tc>
          <w:tcPr>
            <w:tcW w:w="885" w:type="pct"/>
            <w:noWrap w:val="0"/>
            <w:vAlign w:val="center"/>
          </w:tcPr>
          <w:p w14:paraId="2563CB03">
            <w:pPr>
              <w:jc w:val="center"/>
              <w:rPr>
                <w:rFonts w:hint="eastAsia" w:ascii="宋体" w:hAnsi="宋体"/>
                <w:color w:val="000000"/>
                <w:szCs w:val="21"/>
              </w:rPr>
            </w:pPr>
            <w:r>
              <w:rPr>
                <w:rFonts w:hint="eastAsia" w:ascii="宋体" w:hAnsi="宋体"/>
                <w:color w:val="000000"/>
                <w:szCs w:val="21"/>
              </w:rPr>
              <w:t>上网、存档</w:t>
            </w:r>
          </w:p>
        </w:tc>
        <w:tc>
          <w:tcPr>
            <w:tcW w:w="885" w:type="pct"/>
            <w:noWrap w:val="0"/>
            <w:vAlign w:val="center"/>
          </w:tcPr>
          <w:p w14:paraId="2CAC6506">
            <w:pPr>
              <w:jc w:val="center"/>
              <w:rPr>
                <w:rFonts w:hint="eastAsia" w:ascii="宋体" w:hAnsi="宋体"/>
                <w:color w:val="000000"/>
                <w:szCs w:val="21"/>
              </w:rPr>
            </w:pPr>
            <w:r>
              <w:rPr>
                <w:rFonts w:hint="eastAsia" w:ascii="宋体" w:hAnsi="宋体"/>
                <w:color w:val="000000"/>
                <w:szCs w:val="21"/>
              </w:rPr>
              <w:t>公告</w:t>
            </w:r>
          </w:p>
        </w:tc>
      </w:tr>
    </w:tbl>
    <w:p w14:paraId="00D10C87">
      <w:pPr>
        <w:spacing w:line="360" w:lineRule="auto"/>
        <w:ind w:firstLine="480" w:firstLineChars="200"/>
        <w:rPr>
          <w:rFonts w:hint="eastAsia"/>
          <w:b/>
          <w:color w:val="000000"/>
          <w:sz w:val="24"/>
        </w:rPr>
      </w:pPr>
      <w:r>
        <w:rPr>
          <w:rFonts w:hint="eastAsia"/>
          <w:b/>
          <w:color w:val="000000"/>
          <w:sz w:val="24"/>
        </w:rPr>
        <w:t>T+</w:t>
      </w:r>
      <w:r>
        <w:rPr>
          <w:b/>
          <w:color w:val="000000"/>
          <w:sz w:val="24"/>
        </w:rPr>
        <w:t>2</w:t>
      </w:r>
      <w:r>
        <w:rPr>
          <w:rFonts w:hint="eastAsia"/>
          <w:b/>
          <w:color w:val="000000"/>
          <w:sz w:val="24"/>
        </w:rPr>
        <w:t>日:</w:t>
      </w:r>
    </w:p>
    <w:p w14:paraId="3BE711A8">
      <w:pPr>
        <w:spacing w:line="360" w:lineRule="auto"/>
        <w:ind w:firstLine="480" w:firstLineChars="200"/>
        <w:rPr>
          <w:rFonts w:hint="eastAsia" w:ascii="宋体" w:hAnsi="宋体"/>
          <w:b/>
          <w:color w:val="000000"/>
          <w:sz w:val="24"/>
        </w:rPr>
      </w:pPr>
      <w:r>
        <w:rPr>
          <w:rFonts w:hint="eastAsia" w:ascii="宋体" w:hAnsi="宋体"/>
          <w:color w:val="000000"/>
          <w:sz w:val="24"/>
        </w:rPr>
        <w:t>1、</w:t>
      </w:r>
      <w:r>
        <w:rPr>
          <w:rFonts w:hint="eastAsia" w:ascii="宋体" w:hAnsi="宋体"/>
          <w:b/>
          <w:color w:val="000000"/>
          <w:sz w:val="24"/>
        </w:rPr>
        <w:t>《首次公开发行股票并在主板/科创板上市网下初步配售结果及网上中签结果公告》见上交所网站。</w:t>
      </w:r>
    </w:p>
    <w:p w14:paraId="16D2B2A9">
      <w:pPr>
        <w:spacing w:line="360" w:lineRule="auto"/>
        <w:ind w:firstLine="480" w:firstLineChars="200"/>
        <w:rPr>
          <w:rFonts w:ascii="宋体" w:hAnsi="宋体"/>
          <w:color w:val="000000"/>
          <w:sz w:val="24"/>
        </w:rPr>
      </w:pPr>
      <w:r>
        <w:rPr>
          <w:rFonts w:hint="eastAsia" w:ascii="宋体" w:hAnsi="宋体"/>
          <w:color w:val="000000"/>
          <w:sz w:val="24"/>
        </w:rPr>
        <w:t>2、主承销商于17:30后通过其PROP信箱获取各配售对象截至T+</w:t>
      </w:r>
      <w:r>
        <w:rPr>
          <w:rFonts w:ascii="宋体" w:hAnsi="宋体"/>
          <w:color w:val="000000"/>
          <w:sz w:val="24"/>
        </w:rPr>
        <w:t>2</w:t>
      </w:r>
      <w:r>
        <w:rPr>
          <w:rFonts w:hint="eastAsia" w:ascii="宋体" w:hAnsi="宋体"/>
          <w:color w:val="000000"/>
          <w:sz w:val="24"/>
        </w:rPr>
        <w:t>日16:00的认购资金到账情况。</w:t>
      </w:r>
    </w:p>
    <w:p w14:paraId="32ECFE1A">
      <w:pPr>
        <w:spacing w:line="360" w:lineRule="auto"/>
        <w:ind w:firstLine="480" w:firstLineChars="200"/>
        <w:rPr>
          <w:rFonts w:hint="eastAsia" w:ascii="宋体" w:hAnsi="宋体"/>
          <w:color w:val="000000"/>
          <w:sz w:val="24"/>
        </w:rPr>
      </w:pPr>
      <w:r>
        <w:rPr>
          <w:rFonts w:hint="eastAsia" w:ascii="宋体" w:hAnsi="宋体"/>
          <w:color w:val="000000"/>
          <w:sz w:val="24"/>
        </w:rPr>
        <w:t>3、主承销商对未在16:00前足额缴纳认购资金的配售对象，其未到位资金对应的获配股份由主承销商包销。</w:t>
      </w:r>
    </w:p>
    <w:p w14:paraId="14D7537F">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hint="eastAsia" w:ascii="宋体" w:hAnsi="宋体"/>
          <w:b/>
          <w:color w:val="000000"/>
          <w:sz w:val="24"/>
        </w:rPr>
        <w:t>采用网下摇号限售方式的项目，</w:t>
      </w:r>
      <w:r>
        <w:rPr>
          <w:rFonts w:hint="eastAsia" w:ascii="宋体" w:hAnsi="宋体"/>
          <w:color w:val="000000"/>
          <w:sz w:val="24"/>
        </w:rPr>
        <w:t>业管平台于21:30前，为已缴款的</w:t>
      </w:r>
      <w:r>
        <w:rPr>
          <w:rFonts w:hint="eastAsia" w:ascii="宋体" w:hAnsi="宋体"/>
          <w:b/>
          <w:color w:val="000000"/>
          <w:sz w:val="24"/>
        </w:rPr>
        <w:t>全部配售对象</w:t>
      </w:r>
      <w:r>
        <w:rPr>
          <w:rFonts w:hint="eastAsia" w:ascii="宋体" w:hAnsi="宋体"/>
          <w:color w:val="000000"/>
          <w:sz w:val="24"/>
        </w:rPr>
        <w:t>进行配号，配号完成后，将配号情况发送至互联网交易平台。主承销商可于22:00前，通过业管平台查询配号情况。并将配号情况表发送摇号机构和公证处。</w:t>
      </w:r>
    </w:p>
    <w:p w14:paraId="439037E7">
      <w:pPr>
        <w:spacing w:line="360" w:lineRule="auto"/>
        <w:ind w:firstLine="480" w:firstLineChars="200"/>
        <w:rPr>
          <w:rFonts w:hint="eastAsia" w:ascii="宋体" w:hAnsi="宋体"/>
          <w:color w:val="000000"/>
          <w:sz w:val="24"/>
        </w:rPr>
      </w:pPr>
      <w:r>
        <w:rPr>
          <w:rFonts w:hint="eastAsia" w:ascii="宋体" w:hAnsi="宋体"/>
          <w:color w:val="000000"/>
          <w:sz w:val="24"/>
        </w:rPr>
        <w:t>5、网下投资者可于当日21:30后通过互联网交易平台查询自己的配号情况，或登录E证通查询。</w:t>
      </w:r>
    </w:p>
    <w:p w14:paraId="3638E3A6">
      <w:pPr>
        <w:spacing w:line="360" w:lineRule="auto"/>
        <w:ind w:firstLine="480" w:firstLineChars="200"/>
        <w:rPr>
          <w:rFonts w:hint="eastAsia"/>
          <w:b/>
          <w:color w:val="000000"/>
          <w:sz w:val="24"/>
        </w:rPr>
      </w:pPr>
      <w:r>
        <w:rPr>
          <w:rFonts w:hint="eastAsia"/>
          <w:b/>
          <w:color w:val="000000"/>
          <w:sz w:val="24"/>
        </w:rPr>
        <w:t>T+</w:t>
      </w:r>
      <w:r>
        <w:rPr>
          <w:b/>
          <w:color w:val="000000"/>
          <w:sz w:val="24"/>
        </w:rPr>
        <w:t>3</w:t>
      </w:r>
      <w:r>
        <w:rPr>
          <w:rFonts w:hint="eastAsia"/>
          <w:b/>
          <w:color w:val="000000"/>
          <w:sz w:val="24"/>
        </w:rPr>
        <w:t>日:</w:t>
      </w:r>
    </w:p>
    <w:p w14:paraId="0AE7098C">
      <w:pPr>
        <w:spacing w:line="360" w:lineRule="auto"/>
        <w:ind w:firstLine="480" w:firstLineChars="200"/>
        <w:rPr>
          <w:rFonts w:hint="eastAsia" w:ascii="宋体" w:hAnsi="宋体"/>
          <w:color w:val="000000"/>
          <w:sz w:val="24"/>
        </w:rPr>
      </w:pPr>
      <w:r>
        <w:rPr>
          <w:rFonts w:hint="eastAsia" w:ascii="宋体" w:hAnsi="宋体"/>
          <w:b/>
          <w:color w:val="000000"/>
          <w:sz w:val="24"/>
        </w:rPr>
        <w:t>1、采用网下摇号限售方式的项目，</w:t>
      </w:r>
      <w:r>
        <w:rPr>
          <w:rFonts w:hint="eastAsia" w:ascii="宋体" w:hAnsi="宋体"/>
          <w:color w:val="000000"/>
          <w:sz w:val="24"/>
        </w:rPr>
        <w:t>发行人、主承销商、摇号执行机构在公证处监督下，按照摇号规则组织网下摇号，并于11:30前将摇号结果反馈至上交所。</w:t>
      </w:r>
    </w:p>
    <w:p w14:paraId="0A58E219">
      <w:pPr>
        <w:spacing w:line="360" w:lineRule="auto"/>
        <w:ind w:firstLine="480" w:firstLineChars="200"/>
        <w:rPr>
          <w:rFonts w:hint="eastAsia" w:ascii="宋体" w:hAnsi="宋体"/>
          <w:b/>
          <w:color w:val="000000"/>
          <w:sz w:val="24"/>
        </w:rPr>
      </w:pPr>
      <w:r>
        <w:rPr>
          <w:rFonts w:hint="eastAsia" w:ascii="宋体" w:hAnsi="宋体"/>
          <w:b/>
          <w:color w:val="000000"/>
          <w:sz w:val="24"/>
        </w:rPr>
        <w:t>注：网下摇号中签情况须在《首次公开发行股票并在主板/科创板上市发行结果公告》中披露。</w:t>
      </w:r>
    </w:p>
    <w:p w14:paraId="7B8139B9">
      <w:pPr>
        <w:spacing w:line="360" w:lineRule="auto"/>
        <w:ind w:firstLine="480" w:firstLineChars="200"/>
        <w:rPr>
          <w:rFonts w:hint="eastAsia" w:ascii="宋体" w:hAnsi="宋体"/>
          <w:b/>
          <w:color w:val="000000"/>
          <w:sz w:val="24"/>
        </w:rPr>
      </w:pPr>
      <w:r>
        <w:rPr>
          <w:rFonts w:hint="eastAsia" w:ascii="宋体" w:hAnsi="宋体"/>
          <w:color w:val="000000"/>
          <w:sz w:val="24"/>
        </w:rPr>
        <w:t>2、</w:t>
      </w:r>
      <w:r>
        <w:rPr>
          <w:rFonts w:ascii="宋体" w:hAnsi="宋体"/>
          <w:color w:val="000000"/>
          <w:sz w:val="24"/>
        </w:rPr>
        <w:t>主承销商于14</w:t>
      </w:r>
      <w:r>
        <w:rPr>
          <w:rFonts w:hint="eastAsia" w:ascii="宋体" w:hAnsi="宋体"/>
          <w:color w:val="000000"/>
          <w:sz w:val="24"/>
        </w:rPr>
        <w:t>:00前通过“</w:t>
      </w:r>
      <w:r>
        <w:rPr>
          <w:rFonts w:ascii="宋体" w:hAnsi="宋体"/>
          <w:color w:val="000000"/>
          <w:sz w:val="24"/>
        </w:rPr>
        <w:t>配售结果</w:t>
      </w:r>
      <w:r>
        <w:rPr>
          <w:rFonts w:hint="eastAsia" w:ascii="宋体" w:hAnsi="宋体"/>
          <w:color w:val="000000"/>
          <w:sz w:val="24"/>
        </w:rPr>
        <w:t>上传”功能上传最终</w:t>
      </w:r>
      <w:r>
        <w:rPr>
          <w:rFonts w:ascii="宋体" w:hAnsi="宋体"/>
          <w:color w:val="000000"/>
          <w:sz w:val="24"/>
        </w:rPr>
        <w:t>确定的配售结果数据</w:t>
      </w:r>
      <w:r>
        <w:rPr>
          <w:rFonts w:hint="eastAsia" w:ascii="宋体" w:hAnsi="宋体"/>
          <w:color w:val="000000"/>
          <w:sz w:val="24"/>
        </w:rPr>
        <w:t>文件。</w:t>
      </w:r>
      <w:r>
        <w:rPr>
          <w:rFonts w:hint="eastAsia" w:ascii="宋体" w:hAnsi="宋体"/>
          <w:b/>
          <w:color w:val="000000"/>
          <w:sz w:val="24"/>
        </w:rPr>
        <w:t>采用网下比例限售方式的项目，主承销商上传配售结果时需关注是否符合限售比例要求。</w:t>
      </w:r>
    </w:p>
    <w:p w14:paraId="667D3601">
      <w:pPr>
        <w:spacing w:line="360" w:lineRule="auto"/>
        <w:ind w:firstLine="480" w:firstLineChars="200"/>
        <w:rPr>
          <w:rFonts w:hint="eastAsia" w:ascii="宋体" w:hAnsi="宋体"/>
          <w:b/>
          <w:color w:val="000000"/>
          <w:sz w:val="24"/>
        </w:rPr>
      </w:pPr>
      <w:r>
        <w:rPr>
          <w:rFonts w:hint="eastAsia" w:ascii="宋体" w:hAnsi="宋体"/>
          <w:color w:val="000000"/>
          <w:sz w:val="24"/>
        </w:rPr>
        <w:t>3、主承销商在业管平台新建《首次公开发行股票并在主板/科创板上市发行结果公告》《首次公开发行股票并在主板/科创板上市招股说明书》记录并上传公告，新建《</w:t>
      </w:r>
      <w:r>
        <w:rPr>
          <w:rFonts w:hint="eastAsia" w:ascii="宋体" w:hAnsi="宋体"/>
          <w:bCs/>
          <w:color w:val="000000"/>
          <w:sz w:val="24"/>
        </w:rPr>
        <w:t>新股（存托凭证）网上网下发行及放弃认购数量通知单</w:t>
      </w:r>
      <w:r>
        <w:rPr>
          <w:rFonts w:hint="eastAsia" w:ascii="宋体" w:hAnsi="宋体"/>
          <w:color w:val="000000"/>
          <w:sz w:val="24"/>
        </w:rPr>
        <w:t>》并录入。</w:t>
      </w:r>
      <w:r>
        <w:rPr>
          <w:rFonts w:hint="eastAsia" w:ascii="宋体" w:hAnsi="宋体"/>
          <w:b/>
          <w:color w:val="000000"/>
          <w:sz w:val="24"/>
        </w:rPr>
        <w:t>《首次公开发行股票并在主板/科创板上市招股说明书提示性公告》（见报）作为《首次公开发行股票并在主板/科创板上市招股说明书》附件提交。</w:t>
      </w:r>
    </w:p>
    <w:p w14:paraId="35E457A3">
      <w:pPr>
        <w:spacing w:line="360" w:lineRule="auto"/>
        <w:ind w:firstLine="480" w:firstLineChars="200"/>
        <w:rPr>
          <w:rFonts w:hint="eastAsia" w:ascii="宋体" w:hAnsi="宋体"/>
          <w:b/>
          <w:color w:val="000000"/>
          <w:sz w:val="24"/>
        </w:rPr>
      </w:pPr>
      <w:r>
        <w:rPr>
          <w:rFonts w:hint="eastAsia" w:ascii="宋体" w:hAnsi="宋体"/>
          <w:b/>
          <w:color w:val="000000"/>
          <w:sz w:val="24"/>
        </w:rPr>
        <w:t>请主承销商在《首次公开发行股票并在主板/科创板上市招股说明书提示性公告》的显要位置向投资者提示重要发行指标，并包含公告全文的网络链接、公告全文所属网页的二维码等，方便投资者通过网络快速查阅。公告全文所属网页的二维码具体为：</w:t>
      </w:r>
    </w:p>
    <w:p w14:paraId="3A715705">
      <w:pPr>
        <w:spacing w:line="360" w:lineRule="auto"/>
        <w:ind w:firstLine="480" w:firstLineChars="200"/>
        <w:rPr>
          <w:rFonts w:hint="eastAsia"/>
          <w:b/>
          <w:color w:val="000000"/>
          <w:sz w:val="24"/>
        </w:rPr>
      </w:pPr>
      <w:r>
        <w:rPr>
          <w:b/>
          <w:color w:val="000000"/>
          <w:sz w:val="24"/>
        </w:rPr>
        <w:drawing>
          <wp:inline distT="0" distB="0" distL="114300" distR="114300">
            <wp:extent cx="714375" cy="704850"/>
            <wp:effectExtent l="0" t="0" r="9525" b="0"/>
            <wp:docPr id="27" name="图片 0" descr="公告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0" descr="公告二维码.png"/>
                    <pic:cNvPicPr>
                      <a:picLocks noChangeAspect="1"/>
                    </pic:cNvPicPr>
                  </pic:nvPicPr>
                  <pic:blipFill>
                    <a:blip r:embed="rId14"/>
                    <a:stretch>
                      <a:fillRect/>
                    </a:stretch>
                  </pic:blipFill>
                  <pic:spPr>
                    <a:xfrm>
                      <a:off x="0" y="0"/>
                      <a:ext cx="714375" cy="704850"/>
                    </a:xfrm>
                    <a:prstGeom prst="rect">
                      <a:avLst/>
                    </a:prstGeom>
                    <a:noFill/>
                    <a:ln>
                      <a:noFill/>
                    </a:ln>
                  </pic:spPr>
                </pic:pic>
              </a:graphicData>
            </a:graphic>
          </wp:inline>
        </w:drawing>
      </w:r>
    </w:p>
    <w:p w14:paraId="53E76C74">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《首次公开发行股票并在主板/科创板上市发行结果公告》《首次公开发行股票并在主板/科创板上市招股说明书》《首次公开发行股票并在主板/科创板上市招股说明书提示性公告》将于当晚19:00前上网。</w:t>
      </w:r>
    </w:p>
    <w:p w14:paraId="757DB529">
      <w:pPr>
        <w:spacing w:line="360" w:lineRule="auto"/>
        <w:ind w:firstLine="480" w:firstLineChars="200"/>
        <w:jc w:val="left"/>
        <w:rPr>
          <w:rFonts w:hint="eastAsia" w:ascii="宋体" w:hAnsi="宋体"/>
          <w:sz w:val="24"/>
        </w:rPr>
      </w:pPr>
      <w:r>
        <w:rPr>
          <w:rFonts w:hint="eastAsia" w:ascii="宋体" w:hAnsi="宋体"/>
          <w:color w:val="000000"/>
          <w:sz w:val="24"/>
        </w:rPr>
        <w:t>挂网文件上网后，请主承销商登录上交所官网查看公告文件标题、日期、正文等信息是否正确，如有问题，请及时与上交所联系</w:t>
      </w:r>
      <w:r>
        <w:rPr>
          <w:rFonts w:hint="eastAsia" w:ascii="宋体" w:hAnsi="宋体"/>
          <w:sz w:val="24"/>
        </w:rPr>
        <w:t>。</w:t>
      </w:r>
    </w:p>
    <w:p w14:paraId="026C1C95">
      <w:pPr>
        <w:spacing w:line="360" w:lineRule="auto"/>
        <w:ind w:firstLine="480" w:firstLineChars="200"/>
        <w:jc w:val="left"/>
        <w:rPr>
          <w:rFonts w:hint="eastAsia" w:ascii="宋体" w:hAnsi="宋体"/>
          <w:color w:val="FF0000"/>
          <w:sz w:val="24"/>
        </w:rPr>
      </w:pPr>
      <w:r>
        <w:rPr>
          <w:rFonts w:hint="eastAsia" w:ascii="宋体" w:hAnsi="宋体"/>
          <w:sz w:val="24"/>
        </w:rPr>
        <w:t>注：</w:t>
      </w:r>
      <w:r>
        <w:rPr>
          <w:rFonts w:hint="eastAsia" w:ascii="宋体" w:hAnsi="宋体"/>
          <w:color w:val="000000"/>
          <w:sz w:val="24"/>
        </w:rPr>
        <w:t>采用直接定价方式发行的，T-2日已披露《首次公开发行股票并在主板/科创板上市招股说明书》《首次公开发行股票并在主板/科创板上市招股说明书提示性公告》，本次无需重复披露。</w:t>
      </w:r>
    </w:p>
    <w:p w14:paraId="3C1CDE5A">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3273"/>
        <w:gridCol w:w="1511"/>
        <w:gridCol w:w="1510"/>
        <w:gridCol w:w="1510"/>
      </w:tblGrid>
      <w:tr w14:paraId="105C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5" w:type="pct"/>
            <w:noWrap w:val="0"/>
            <w:vAlign w:val="center"/>
          </w:tcPr>
          <w:p w14:paraId="7524935F">
            <w:pPr>
              <w:jc w:val="center"/>
              <w:rPr>
                <w:rFonts w:hint="eastAsia" w:ascii="宋体" w:hAnsi="宋体"/>
                <w:color w:val="000000"/>
                <w:szCs w:val="21"/>
              </w:rPr>
            </w:pPr>
            <w:r>
              <w:rPr>
                <w:rFonts w:hint="eastAsia" w:ascii="宋体" w:hAnsi="宋体"/>
                <w:b/>
                <w:color w:val="000000"/>
                <w:szCs w:val="21"/>
              </w:rPr>
              <w:t>序号</w:t>
            </w:r>
          </w:p>
        </w:tc>
        <w:tc>
          <w:tcPr>
            <w:tcW w:w="1919" w:type="pct"/>
            <w:noWrap w:val="0"/>
            <w:vAlign w:val="center"/>
          </w:tcPr>
          <w:p w14:paraId="7CEF006B">
            <w:pPr>
              <w:jc w:val="center"/>
              <w:rPr>
                <w:rFonts w:hint="eastAsia" w:ascii="宋体" w:hAnsi="宋体"/>
                <w:color w:val="000000"/>
                <w:szCs w:val="21"/>
              </w:rPr>
            </w:pPr>
            <w:r>
              <w:rPr>
                <w:rFonts w:hint="eastAsia" w:ascii="宋体" w:hAnsi="宋体"/>
                <w:b/>
                <w:color w:val="000000"/>
                <w:szCs w:val="21"/>
              </w:rPr>
              <w:t>文件名称</w:t>
            </w:r>
          </w:p>
        </w:tc>
        <w:tc>
          <w:tcPr>
            <w:tcW w:w="886" w:type="pct"/>
            <w:noWrap w:val="0"/>
            <w:vAlign w:val="center"/>
          </w:tcPr>
          <w:p w14:paraId="0B255FBA">
            <w:pPr>
              <w:jc w:val="center"/>
              <w:rPr>
                <w:rFonts w:hint="eastAsia" w:ascii="宋体" w:hAnsi="宋体"/>
                <w:color w:val="000000"/>
                <w:szCs w:val="21"/>
              </w:rPr>
            </w:pPr>
            <w:r>
              <w:rPr>
                <w:rFonts w:hint="eastAsia" w:ascii="宋体" w:hAnsi="宋体"/>
                <w:b/>
                <w:color w:val="000000"/>
                <w:szCs w:val="21"/>
              </w:rPr>
              <w:t>报送时间</w:t>
            </w:r>
          </w:p>
        </w:tc>
        <w:tc>
          <w:tcPr>
            <w:tcW w:w="885" w:type="pct"/>
            <w:noWrap w:val="0"/>
            <w:vAlign w:val="center"/>
          </w:tcPr>
          <w:p w14:paraId="31FA91ED">
            <w:pPr>
              <w:jc w:val="center"/>
              <w:rPr>
                <w:rFonts w:hint="eastAsia" w:ascii="宋体" w:hAnsi="宋体"/>
                <w:b/>
                <w:color w:val="000000"/>
                <w:szCs w:val="21"/>
              </w:rPr>
            </w:pPr>
            <w:r>
              <w:rPr>
                <w:rFonts w:hint="eastAsia" w:ascii="宋体" w:hAnsi="宋体"/>
                <w:b/>
                <w:color w:val="000000"/>
                <w:szCs w:val="21"/>
              </w:rPr>
              <w:t>披露类型</w:t>
            </w:r>
          </w:p>
        </w:tc>
        <w:tc>
          <w:tcPr>
            <w:tcW w:w="885" w:type="pct"/>
            <w:noWrap w:val="0"/>
            <w:vAlign w:val="center"/>
          </w:tcPr>
          <w:p w14:paraId="63AEF77E">
            <w:pPr>
              <w:jc w:val="center"/>
              <w:rPr>
                <w:rFonts w:hint="eastAsia" w:ascii="宋体" w:hAnsi="宋体"/>
                <w:b/>
                <w:color w:val="000000"/>
                <w:szCs w:val="21"/>
              </w:rPr>
            </w:pPr>
            <w:r>
              <w:rPr>
                <w:rFonts w:hint="eastAsia" w:ascii="宋体" w:hAnsi="宋体"/>
                <w:b/>
                <w:color w:val="000000"/>
                <w:szCs w:val="21"/>
              </w:rPr>
              <w:t>提交方式</w:t>
            </w:r>
          </w:p>
        </w:tc>
      </w:tr>
      <w:tr w14:paraId="388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5" w:type="pct"/>
            <w:noWrap w:val="0"/>
            <w:vAlign w:val="center"/>
          </w:tcPr>
          <w:p w14:paraId="10C9AEA3">
            <w:pPr>
              <w:jc w:val="center"/>
              <w:rPr>
                <w:rFonts w:hint="eastAsia" w:ascii="宋体" w:hAnsi="宋体"/>
                <w:b/>
                <w:color w:val="000000"/>
                <w:szCs w:val="21"/>
              </w:rPr>
            </w:pPr>
            <w:r>
              <w:rPr>
                <w:rFonts w:hint="eastAsia" w:ascii="宋体" w:hAnsi="宋体"/>
                <w:color w:val="000000"/>
                <w:szCs w:val="21"/>
              </w:rPr>
              <w:t>1</w:t>
            </w:r>
          </w:p>
        </w:tc>
        <w:tc>
          <w:tcPr>
            <w:tcW w:w="1919" w:type="pct"/>
            <w:noWrap w:val="0"/>
            <w:vAlign w:val="center"/>
          </w:tcPr>
          <w:p w14:paraId="77FB1D74">
            <w:pPr>
              <w:jc w:val="left"/>
              <w:rPr>
                <w:rFonts w:hint="eastAsia" w:ascii="宋体" w:hAnsi="宋体"/>
                <w:b/>
                <w:color w:val="000000"/>
                <w:szCs w:val="21"/>
              </w:rPr>
            </w:pPr>
            <w:r>
              <w:rPr>
                <w:rFonts w:hint="eastAsia" w:ascii="宋体" w:hAnsi="宋体"/>
                <w:color w:val="000000"/>
                <w:szCs w:val="21"/>
              </w:rPr>
              <w:t>《首次公开发行股票并在主板/科创板上市发行结果公告》</w:t>
            </w:r>
          </w:p>
        </w:tc>
        <w:tc>
          <w:tcPr>
            <w:tcW w:w="886" w:type="pct"/>
            <w:noWrap w:val="0"/>
            <w:vAlign w:val="center"/>
          </w:tcPr>
          <w:p w14:paraId="33DEDCED">
            <w:pPr>
              <w:jc w:val="center"/>
              <w:rPr>
                <w:rFonts w:hint="eastAsia" w:ascii="宋体" w:hAnsi="宋体"/>
                <w:b/>
                <w:color w:val="000000"/>
                <w:szCs w:val="21"/>
              </w:rPr>
            </w:pPr>
            <w:r>
              <w:rPr>
                <w:rFonts w:hint="eastAsia" w:ascii="宋体" w:hAnsi="宋体"/>
                <w:color w:val="000000"/>
                <w:szCs w:val="21"/>
              </w:rPr>
              <w:t>T+3日 19:00前</w:t>
            </w:r>
          </w:p>
        </w:tc>
        <w:tc>
          <w:tcPr>
            <w:tcW w:w="885" w:type="pct"/>
            <w:noWrap w:val="0"/>
            <w:vAlign w:val="center"/>
          </w:tcPr>
          <w:p w14:paraId="2D987239">
            <w:pPr>
              <w:jc w:val="center"/>
              <w:rPr>
                <w:rFonts w:hint="eastAsia" w:ascii="宋体" w:hAnsi="宋体"/>
                <w:b/>
                <w:color w:val="000000"/>
                <w:szCs w:val="21"/>
              </w:rPr>
            </w:pPr>
            <w:r>
              <w:rPr>
                <w:rFonts w:hint="eastAsia" w:ascii="宋体" w:hAnsi="宋体"/>
                <w:color w:val="000000"/>
                <w:szCs w:val="21"/>
              </w:rPr>
              <w:t>上网、存档</w:t>
            </w:r>
          </w:p>
        </w:tc>
        <w:tc>
          <w:tcPr>
            <w:tcW w:w="885" w:type="pct"/>
            <w:noWrap w:val="0"/>
            <w:vAlign w:val="center"/>
          </w:tcPr>
          <w:p w14:paraId="00E3E114">
            <w:pPr>
              <w:jc w:val="center"/>
              <w:rPr>
                <w:rFonts w:hint="eastAsia" w:ascii="宋体" w:hAnsi="宋体"/>
                <w:b/>
                <w:color w:val="000000"/>
                <w:szCs w:val="21"/>
              </w:rPr>
            </w:pPr>
            <w:r>
              <w:rPr>
                <w:rFonts w:hint="eastAsia" w:ascii="宋体" w:hAnsi="宋体"/>
                <w:color w:val="000000"/>
                <w:szCs w:val="21"/>
              </w:rPr>
              <w:t>公告</w:t>
            </w:r>
          </w:p>
        </w:tc>
      </w:tr>
      <w:tr w14:paraId="46EF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5" w:type="pct"/>
            <w:noWrap w:val="0"/>
            <w:vAlign w:val="center"/>
          </w:tcPr>
          <w:p w14:paraId="07445F44">
            <w:pPr>
              <w:jc w:val="center"/>
              <w:rPr>
                <w:rFonts w:hint="eastAsia" w:ascii="宋体" w:hAnsi="宋体"/>
                <w:color w:val="000000"/>
                <w:szCs w:val="21"/>
              </w:rPr>
            </w:pPr>
            <w:r>
              <w:rPr>
                <w:rFonts w:hint="eastAsia" w:ascii="宋体" w:hAnsi="宋体"/>
                <w:color w:val="000000"/>
                <w:szCs w:val="21"/>
              </w:rPr>
              <w:t>2</w:t>
            </w:r>
          </w:p>
        </w:tc>
        <w:tc>
          <w:tcPr>
            <w:tcW w:w="1919" w:type="pct"/>
            <w:noWrap w:val="0"/>
            <w:vAlign w:val="center"/>
          </w:tcPr>
          <w:p w14:paraId="2C30A074">
            <w:pPr>
              <w:rPr>
                <w:rFonts w:hint="eastAsia" w:ascii="宋体" w:hAnsi="宋体"/>
                <w:color w:val="000000"/>
                <w:szCs w:val="21"/>
              </w:rPr>
            </w:pPr>
            <w:r>
              <w:rPr>
                <w:rFonts w:hint="eastAsia" w:ascii="宋体" w:hAnsi="宋体"/>
                <w:color w:val="000000"/>
                <w:szCs w:val="21"/>
              </w:rPr>
              <w:t>《首次公开发行股票并在主板/科创板上市招股说明书》</w:t>
            </w:r>
          </w:p>
        </w:tc>
        <w:tc>
          <w:tcPr>
            <w:tcW w:w="886" w:type="pct"/>
            <w:noWrap w:val="0"/>
            <w:vAlign w:val="center"/>
          </w:tcPr>
          <w:p w14:paraId="1C2B4798">
            <w:pPr>
              <w:rPr>
                <w:rFonts w:hint="eastAsia" w:ascii="宋体" w:hAnsi="宋体"/>
                <w:color w:val="000000"/>
                <w:szCs w:val="21"/>
              </w:rPr>
            </w:pPr>
            <w:r>
              <w:rPr>
                <w:rFonts w:hint="eastAsia" w:ascii="宋体" w:hAnsi="宋体"/>
                <w:color w:val="000000"/>
                <w:szCs w:val="21"/>
              </w:rPr>
              <w:t>T+3日 19:00前</w:t>
            </w:r>
          </w:p>
        </w:tc>
        <w:tc>
          <w:tcPr>
            <w:tcW w:w="885" w:type="pct"/>
            <w:noWrap w:val="0"/>
            <w:vAlign w:val="center"/>
          </w:tcPr>
          <w:p w14:paraId="1B6449B7">
            <w:pPr>
              <w:jc w:val="center"/>
              <w:rPr>
                <w:rFonts w:hint="eastAsia" w:ascii="宋体" w:hAnsi="宋体"/>
                <w:color w:val="000000"/>
                <w:szCs w:val="21"/>
              </w:rPr>
            </w:pPr>
            <w:r>
              <w:rPr>
                <w:rFonts w:hint="eastAsia" w:ascii="宋体" w:hAnsi="宋体"/>
                <w:color w:val="000000"/>
                <w:szCs w:val="21"/>
              </w:rPr>
              <w:t>上网、存档</w:t>
            </w:r>
          </w:p>
        </w:tc>
        <w:tc>
          <w:tcPr>
            <w:tcW w:w="885" w:type="pct"/>
            <w:noWrap w:val="0"/>
            <w:vAlign w:val="center"/>
          </w:tcPr>
          <w:p w14:paraId="7C6110F9">
            <w:pPr>
              <w:jc w:val="center"/>
              <w:rPr>
                <w:rFonts w:hint="eastAsia" w:ascii="宋体" w:hAnsi="宋体"/>
                <w:color w:val="000000"/>
                <w:szCs w:val="21"/>
              </w:rPr>
            </w:pPr>
            <w:r>
              <w:rPr>
                <w:rFonts w:hint="eastAsia" w:ascii="宋体" w:hAnsi="宋体"/>
                <w:color w:val="000000"/>
                <w:szCs w:val="21"/>
              </w:rPr>
              <w:t>公告</w:t>
            </w:r>
          </w:p>
        </w:tc>
      </w:tr>
      <w:tr w14:paraId="278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25" w:type="pct"/>
            <w:noWrap w:val="0"/>
            <w:vAlign w:val="center"/>
          </w:tcPr>
          <w:p w14:paraId="6E625B6C">
            <w:pPr>
              <w:jc w:val="center"/>
              <w:rPr>
                <w:rFonts w:hint="eastAsia" w:ascii="宋体" w:hAnsi="宋体"/>
                <w:color w:val="000000"/>
                <w:szCs w:val="21"/>
              </w:rPr>
            </w:pPr>
            <w:r>
              <w:rPr>
                <w:rFonts w:hint="eastAsia" w:ascii="宋体" w:hAnsi="宋体"/>
                <w:color w:val="000000"/>
                <w:szCs w:val="21"/>
              </w:rPr>
              <w:t>3</w:t>
            </w:r>
          </w:p>
        </w:tc>
        <w:tc>
          <w:tcPr>
            <w:tcW w:w="1919" w:type="pct"/>
            <w:noWrap w:val="0"/>
            <w:vAlign w:val="center"/>
          </w:tcPr>
          <w:p w14:paraId="3DDC8350">
            <w:pPr>
              <w:rPr>
                <w:rFonts w:hint="eastAsia" w:ascii="宋体" w:hAnsi="宋体"/>
                <w:color w:val="000000"/>
                <w:szCs w:val="21"/>
              </w:rPr>
            </w:pPr>
            <w:r>
              <w:rPr>
                <w:rFonts w:hint="eastAsia" w:ascii="宋体" w:hAnsi="宋体"/>
                <w:color w:val="000000"/>
                <w:szCs w:val="21"/>
              </w:rPr>
              <w:t>《首次公开发行股票并在主板/科创板上市招股说明书提示性公告》</w:t>
            </w:r>
          </w:p>
        </w:tc>
        <w:tc>
          <w:tcPr>
            <w:tcW w:w="886" w:type="pct"/>
            <w:noWrap w:val="0"/>
            <w:vAlign w:val="center"/>
          </w:tcPr>
          <w:p w14:paraId="5B818588">
            <w:pPr>
              <w:rPr>
                <w:rFonts w:hint="eastAsia" w:ascii="宋体" w:hAnsi="宋体"/>
                <w:color w:val="000000"/>
                <w:szCs w:val="21"/>
              </w:rPr>
            </w:pPr>
            <w:r>
              <w:rPr>
                <w:rFonts w:hint="eastAsia" w:ascii="宋体" w:hAnsi="宋体"/>
                <w:color w:val="000000"/>
                <w:szCs w:val="21"/>
              </w:rPr>
              <w:t>T+3日 19:00前</w:t>
            </w:r>
          </w:p>
        </w:tc>
        <w:tc>
          <w:tcPr>
            <w:tcW w:w="885" w:type="pct"/>
            <w:noWrap w:val="0"/>
            <w:vAlign w:val="center"/>
          </w:tcPr>
          <w:p w14:paraId="3C14B0F8">
            <w:pPr>
              <w:jc w:val="center"/>
              <w:rPr>
                <w:rFonts w:hint="eastAsia" w:ascii="宋体" w:hAnsi="宋体"/>
                <w:b/>
                <w:color w:val="000000"/>
                <w:szCs w:val="21"/>
              </w:rPr>
            </w:pPr>
            <w:r>
              <w:rPr>
                <w:rFonts w:hint="eastAsia" w:ascii="宋体" w:hAnsi="宋体"/>
                <w:color w:val="000000"/>
                <w:szCs w:val="21"/>
              </w:rPr>
              <w:t>上网、见报、存档</w:t>
            </w:r>
          </w:p>
        </w:tc>
        <w:tc>
          <w:tcPr>
            <w:tcW w:w="885" w:type="pct"/>
            <w:noWrap w:val="0"/>
            <w:vAlign w:val="center"/>
          </w:tcPr>
          <w:p w14:paraId="376A3706">
            <w:pPr>
              <w:jc w:val="center"/>
              <w:rPr>
                <w:rFonts w:hint="eastAsia" w:ascii="宋体" w:hAnsi="宋体"/>
                <w:color w:val="000000"/>
                <w:szCs w:val="21"/>
              </w:rPr>
            </w:pPr>
            <w:r>
              <w:rPr>
                <w:rFonts w:hint="eastAsia" w:ascii="宋体" w:hAnsi="宋体"/>
                <w:color w:val="000000"/>
                <w:szCs w:val="21"/>
              </w:rPr>
              <w:t>作为《招股说明书》附件提交</w:t>
            </w:r>
          </w:p>
        </w:tc>
      </w:tr>
    </w:tbl>
    <w:p w14:paraId="75D2E3B7">
      <w:pPr>
        <w:spacing w:line="360" w:lineRule="auto"/>
        <w:ind w:firstLine="480" w:firstLineChars="200"/>
        <w:rPr>
          <w:color w:val="000000"/>
          <w:sz w:val="24"/>
        </w:rPr>
      </w:pPr>
      <w:r>
        <w:rPr>
          <w:rFonts w:hint="eastAsia"/>
          <w:color w:val="000000"/>
          <w:sz w:val="24"/>
        </w:rPr>
        <w:t>需录入通知单：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267"/>
        <w:gridCol w:w="1986"/>
        <w:gridCol w:w="2608"/>
      </w:tblGrid>
      <w:tr w14:paraId="02A1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92" w:type="pct"/>
            <w:noWrap w:val="0"/>
            <w:vAlign w:val="center"/>
          </w:tcPr>
          <w:p w14:paraId="464039AB">
            <w:pPr>
              <w:jc w:val="center"/>
              <w:rPr>
                <w:rFonts w:hint="eastAsia" w:ascii="宋体" w:hAnsi="宋体"/>
                <w:color w:val="000000"/>
                <w:szCs w:val="21"/>
              </w:rPr>
            </w:pPr>
            <w:r>
              <w:rPr>
                <w:rFonts w:hint="eastAsia" w:ascii="宋体" w:hAnsi="宋体"/>
                <w:b/>
                <w:color w:val="000000"/>
                <w:szCs w:val="21"/>
              </w:rPr>
              <w:t>序号</w:t>
            </w:r>
          </w:p>
        </w:tc>
        <w:tc>
          <w:tcPr>
            <w:tcW w:w="1915" w:type="pct"/>
            <w:noWrap w:val="0"/>
            <w:vAlign w:val="center"/>
          </w:tcPr>
          <w:p w14:paraId="6E553BCF">
            <w:pPr>
              <w:jc w:val="center"/>
              <w:rPr>
                <w:rFonts w:hint="eastAsia" w:ascii="宋体" w:hAnsi="宋体"/>
                <w:color w:val="000000"/>
                <w:szCs w:val="21"/>
              </w:rPr>
            </w:pPr>
            <w:r>
              <w:rPr>
                <w:rFonts w:hint="eastAsia" w:ascii="宋体" w:hAnsi="宋体"/>
                <w:b/>
                <w:color w:val="000000"/>
                <w:szCs w:val="21"/>
              </w:rPr>
              <w:t>通知单名称</w:t>
            </w:r>
          </w:p>
        </w:tc>
        <w:tc>
          <w:tcPr>
            <w:tcW w:w="1164" w:type="pct"/>
            <w:noWrap w:val="0"/>
            <w:vAlign w:val="center"/>
          </w:tcPr>
          <w:p w14:paraId="5C595BEE">
            <w:pPr>
              <w:jc w:val="center"/>
              <w:rPr>
                <w:rFonts w:hint="eastAsia" w:ascii="宋体" w:hAnsi="宋体"/>
                <w:color w:val="000000"/>
                <w:szCs w:val="21"/>
              </w:rPr>
            </w:pPr>
            <w:r>
              <w:rPr>
                <w:rFonts w:hint="eastAsia" w:ascii="宋体" w:hAnsi="宋体"/>
                <w:b/>
                <w:color w:val="000000"/>
                <w:szCs w:val="21"/>
              </w:rPr>
              <w:t>录入时间</w:t>
            </w:r>
          </w:p>
        </w:tc>
        <w:tc>
          <w:tcPr>
            <w:tcW w:w="1529" w:type="pct"/>
            <w:noWrap w:val="0"/>
            <w:vAlign w:val="center"/>
          </w:tcPr>
          <w:p w14:paraId="5808CC27">
            <w:pPr>
              <w:jc w:val="center"/>
              <w:rPr>
                <w:rFonts w:hint="eastAsia" w:ascii="宋体" w:hAnsi="宋体"/>
                <w:b/>
                <w:color w:val="000000"/>
                <w:szCs w:val="21"/>
              </w:rPr>
            </w:pPr>
            <w:r>
              <w:rPr>
                <w:rFonts w:hint="eastAsia" w:ascii="宋体" w:hAnsi="宋体"/>
                <w:b/>
                <w:color w:val="000000"/>
                <w:szCs w:val="21"/>
              </w:rPr>
              <w:t>录入方式</w:t>
            </w:r>
          </w:p>
        </w:tc>
      </w:tr>
      <w:tr w14:paraId="69AB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2" w:type="pct"/>
            <w:noWrap w:val="0"/>
            <w:vAlign w:val="center"/>
          </w:tcPr>
          <w:p w14:paraId="7A91B8E4">
            <w:pPr>
              <w:jc w:val="center"/>
              <w:rPr>
                <w:rFonts w:hint="eastAsia" w:ascii="宋体" w:hAnsi="宋体"/>
                <w:color w:val="000000"/>
                <w:szCs w:val="21"/>
              </w:rPr>
            </w:pPr>
            <w:r>
              <w:rPr>
                <w:rFonts w:hint="eastAsia" w:ascii="宋体" w:hAnsi="宋体"/>
                <w:color w:val="000000"/>
                <w:szCs w:val="21"/>
              </w:rPr>
              <w:t>1</w:t>
            </w:r>
          </w:p>
        </w:tc>
        <w:tc>
          <w:tcPr>
            <w:tcW w:w="1915" w:type="pct"/>
            <w:noWrap w:val="0"/>
            <w:vAlign w:val="center"/>
          </w:tcPr>
          <w:p w14:paraId="662B5C1D">
            <w:pPr>
              <w:rPr>
                <w:rFonts w:hint="eastAsia" w:ascii="宋体" w:hAnsi="宋体"/>
                <w:color w:val="000000"/>
                <w:szCs w:val="21"/>
              </w:rPr>
            </w:pPr>
            <w:r>
              <w:rPr>
                <w:rFonts w:hint="eastAsia" w:ascii="宋体" w:hAnsi="宋体"/>
                <w:bCs/>
                <w:color w:val="000000"/>
                <w:szCs w:val="21"/>
              </w:rPr>
              <w:t>新股（存托凭证）网上网下发行及放弃认购数量通知单</w:t>
            </w:r>
          </w:p>
        </w:tc>
        <w:tc>
          <w:tcPr>
            <w:tcW w:w="1164" w:type="pct"/>
            <w:noWrap w:val="0"/>
            <w:vAlign w:val="center"/>
          </w:tcPr>
          <w:p w14:paraId="3565438C">
            <w:pPr>
              <w:jc w:val="center"/>
              <w:rPr>
                <w:rFonts w:hint="eastAsia" w:ascii="宋体" w:hAnsi="宋体"/>
                <w:color w:val="000000"/>
                <w:szCs w:val="21"/>
              </w:rPr>
            </w:pPr>
            <w:r>
              <w:rPr>
                <w:rFonts w:hint="eastAsia" w:ascii="宋体" w:hAnsi="宋体"/>
                <w:color w:val="000000"/>
                <w:szCs w:val="21"/>
              </w:rPr>
              <w:t>T+3日19:00或之前</w:t>
            </w:r>
          </w:p>
        </w:tc>
        <w:tc>
          <w:tcPr>
            <w:tcW w:w="1529" w:type="pct"/>
            <w:noWrap w:val="0"/>
            <w:vAlign w:val="center"/>
          </w:tcPr>
          <w:p w14:paraId="03018B3D">
            <w:pPr>
              <w:jc w:val="center"/>
              <w:rPr>
                <w:rFonts w:hint="eastAsia" w:ascii="宋体" w:hAnsi="宋体"/>
                <w:color w:val="000000"/>
                <w:szCs w:val="21"/>
              </w:rPr>
            </w:pPr>
            <w:r>
              <w:rPr>
                <w:rFonts w:hint="eastAsia" w:ascii="宋体" w:hAnsi="宋体"/>
                <w:color w:val="000000"/>
                <w:szCs w:val="21"/>
              </w:rPr>
              <w:t>通过业管平台</w:t>
            </w:r>
          </w:p>
        </w:tc>
      </w:tr>
    </w:tbl>
    <w:p w14:paraId="4A0D6EE4">
      <w:pPr>
        <w:spacing w:line="360" w:lineRule="auto"/>
        <w:ind w:firstLine="540" w:firstLineChars="225"/>
        <w:rPr>
          <w:rFonts w:hint="eastAsia"/>
          <w:b/>
          <w:color w:val="000000"/>
          <w:sz w:val="24"/>
        </w:rPr>
      </w:pPr>
      <w:r>
        <w:rPr>
          <w:rFonts w:hint="eastAsia"/>
          <w:b/>
          <w:color w:val="000000"/>
          <w:sz w:val="24"/>
        </w:rPr>
        <w:t>T+</w:t>
      </w:r>
      <w:r>
        <w:rPr>
          <w:b/>
          <w:color w:val="000000"/>
          <w:sz w:val="24"/>
        </w:rPr>
        <w:t>4</w:t>
      </w:r>
      <w:r>
        <w:rPr>
          <w:rFonts w:hint="eastAsia"/>
          <w:b/>
          <w:color w:val="000000"/>
          <w:sz w:val="24"/>
        </w:rPr>
        <w:t>日:</w:t>
      </w:r>
    </w:p>
    <w:p w14:paraId="0F2BF298">
      <w:pPr>
        <w:spacing w:line="360" w:lineRule="auto"/>
        <w:ind w:firstLine="540" w:firstLineChars="225"/>
        <w:rPr>
          <w:rFonts w:hint="eastAsia" w:ascii="宋体" w:hAnsi="宋体"/>
          <w:color w:val="000000"/>
          <w:sz w:val="24"/>
        </w:rPr>
      </w:pPr>
      <w:r>
        <w:rPr>
          <w:rFonts w:hint="eastAsia" w:ascii="宋体" w:hAnsi="宋体"/>
          <w:color w:val="000000"/>
          <w:sz w:val="24"/>
        </w:rPr>
        <w:t>1、《首次公开发行股票并在主板/科创板上市发行结果公告》《首次公开发行股票并在主板/科创板上市招股说明书》《首次公开发行股票并在主板/科创板上市招股说明书提示性公告》见上交所网站。</w:t>
      </w:r>
    </w:p>
    <w:p w14:paraId="60BE84EC">
      <w:pPr>
        <w:spacing w:line="360" w:lineRule="auto"/>
        <w:ind w:firstLine="540" w:firstLineChars="225"/>
        <w:rPr>
          <w:rFonts w:hint="eastAsia" w:ascii="宋体" w:hAnsi="宋体"/>
          <w:color w:val="000000"/>
          <w:sz w:val="24"/>
        </w:rPr>
      </w:pPr>
      <w:r>
        <w:rPr>
          <w:rFonts w:hint="eastAsia" w:ascii="宋体" w:hAnsi="宋体"/>
          <w:color w:val="000000"/>
          <w:sz w:val="24"/>
        </w:rPr>
        <w:t>注：如投资者放弃认购的股票根据发行人和主承销商事先确定并披露的其他方式处理的，需按事先在公告中约定的方式进行，并及时公告。</w:t>
      </w:r>
    </w:p>
    <w:p w14:paraId="1F86BE57">
      <w:pPr>
        <w:spacing w:line="360" w:lineRule="auto"/>
        <w:ind w:firstLine="540" w:firstLineChars="225"/>
        <w:rPr>
          <w:rFonts w:ascii="宋体" w:hAnsi="宋体"/>
          <w:color w:val="000000"/>
          <w:sz w:val="24"/>
        </w:rPr>
      </w:pPr>
      <w:r>
        <w:rPr>
          <w:rFonts w:hint="eastAsia" w:ascii="宋体" w:hAnsi="宋体"/>
          <w:color w:val="000000"/>
          <w:sz w:val="24"/>
        </w:rPr>
        <w:t>2、主承销商8:30后将认购资金扣除相关费用后缴付发行人，公布网下配售结果。发行人请会计师事务所检验募集资金到位情况，签署验资报告。</w:t>
      </w:r>
    </w:p>
    <w:p w14:paraId="02BCF57E">
      <w:pPr>
        <w:spacing w:line="360" w:lineRule="auto"/>
        <w:ind w:firstLine="540" w:firstLineChars="225"/>
        <w:rPr>
          <w:rFonts w:hint="eastAsia" w:ascii="宋体" w:hAnsi="宋体"/>
          <w:color w:val="000000"/>
          <w:sz w:val="24"/>
        </w:rPr>
      </w:pPr>
      <w:r>
        <w:rPr>
          <w:rFonts w:hint="eastAsia" w:ascii="宋体" w:hAnsi="宋体"/>
          <w:color w:val="000000"/>
          <w:sz w:val="24"/>
        </w:rPr>
        <w:t>3、主承销商督促发行人尽快做好上市前准备工作。</w:t>
      </w:r>
    </w:p>
    <w:p w14:paraId="14130DFC">
      <w:pPr>
        <w:spacing w:line="360" w:lineRule="auto"/>
        <w:ind w:firstLine="540" w:firstLineChars="225"/>
        <w:rPr>
          <w:rFonts w:hint="eastAsia" w:ascii="宋体" w:hAnsi="宋体"/>
          <w:color w:val="000000"/>
          <w:sz w:val="24"/>
        </w:rPr>
      </w:pPr>
      <w:r>
        <w:rPr>
          <w:rFonts w:hint="eastAsia" w:ascii="宋体" w:hAnsi="宋体"/>
          <w:color w:val="000000"/>
          <w:sz w:val="24"/>
        </w:rPr>
        <w:t>4、主承销商通过业管平台菜单“文件处理—文件上传—上市申请书”上传《上市申请书》（附件2-1）。</w:t>
      </w:r>
    </w:p>
    <w:p w14:paraId="20D8B8EF">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3978"/>
        <w:gridCol w:w="1835"/>
        <w:gridCol w:w="1836"/>
      </w:tblGrid>
      <w:tr w14:paraId="6ACC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pct"/>
            <w:noWrap w:val="0"/>
            <w:vAlign w:val="center"/>
          </w:tcPr>
          <w:p w14:paraId="457F3B7F">
            <w:pPr>
              <w:jc w:val="center"/>
              <w:rPr>
                <w:rFonts w:hint="eastAsia" w:ascii="宋体" w:hAnsi="宋体"/>
                <w:color w:val="000000"/>
                <w:szCs w:val="21"/>
              </w:rPr>
            </w:pPr>
            <w:r>
              <w:rPr>
                <w:rFonts w:hint="eastAsia" w:ascii="宋体" w:hAnsi="宋体"/>
                <w:b/>
                <w:color w:val="000000"/>
                <w:szCs w:val="21"/>
              </w:rPr>
              <w:t>序号</w:t>
            </w:r>
          </w:p>
        </w:tc>
        <w:tc>
          <w:tcPr>
            <w:tcW w:w="2332" w:type="pct"/>
            <w:noWrap w:val="0"/>
            <w:vAlign w:val="center"/>
          </w:tcPr>
          <w:p w14:paraId="61A7B1F4">
            <w:pPr>
              <w:jc w:val="center"/>
              <w:rPr>
                <w:rFonts w:hint="eastAsia" w:ascii="宋体" w:hAnsi="宋体"/>
                <w:color w:val="000000"/>
                <w:szCs w:val="21"/>
              </w:rPr>
            </w:pPr>
            <w:r>
              <w:rPr>
                <w:rFonts w:hint="eastAsia" w:ascii="宋体" w:hAnsi="宋体"/>
                <w:b/>
                <w:color w:val="000000"/>
                <w:szCs w:val="21"/>
              </w:rPr>
              <w:t>文件名称</w:t>
            </w:r>
          </w:p>
        </w:tc>
        <w:tc>
          <w:tcPr>
            <w:tcW w:w="1076" w:type="pct"/>
            <w:noWrap w:val="0"/>
            <w:vAlign w:val="center"/>
          </w:tcPr>
          <w:p w14:paraId="14487818">
            <w:pPr>
              <w:jc w:val="center"/>
              <w:rPr>
                <w:rFonts w:hint="eastAsia" w:ascii="宋体" w:hAnsi="宋体"/>
                <w:color w:val="000000"/>
                <w:szCs w:val="21"/>
              </w:rPr>
            </w:pPr>
            <w:r>
              <w:rPr>
                <w:rFonts w:hint="eastAsia" w:ascii="宋体" w:hAnsi="宋体"/>
                <w:b/>
                <w:color w:val="000000"/>
                <w:szCs w:val="21"/>
              </w:rPr>
              <w:t>报送时间</w:t>
            </w:r>
          </w:p>
        </w:tc>
        <w:tc>
          <w:tcPr>
            <w:tcW w:w="1076" w:type="pct"/>
            <w:noWrap w:val="0"/>
            <w:vAlign w:val="top"/>
          </w:tcPr>
          <w:p w14:paraId="34CA2E42">
            <w:pPr>
              <w:jc w:val="center"/>
              <w:rPr>
                <w:rFonts w:hint="eastAsia" w:ascii="宋体" w:hAnsi="宋体"/>
                <w:b/>
                <w:color w:val="000000"/>
                <w:szCs w:val="21"/>
              </w:rPr>
            </w:pPr>
            <w:r>
              <w:rPr>
                <w:rFonts w:hint="eastAsia" w:ascii="宋体" w:hAnsi="宋体"/>
                <w:b/>
                <w:color w:val="000000"/>
                <w:szCs w:val="21"/>
              </w:rPr>
              <w:t>披露类型</w:t>
            </w:r>
          </w:p>
        </w:tc>
      </w:tr>
      <w:tr w14:paraId="4CF4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pct"/>
            <w:noWrap w:val="0"/>
            <w:vAlign w:val="center"/>
          </w:tcPr>
          <w:p w14:paraId="0AFC8301">
            <w:pPr>
              <w:jc w:val="center"/>
              <w:rPr>
                <w:rFonts w:hint="eastAsia" w:ascii="宋体" w:hAnsi="宋体"/>
                <w:color w:val="000000"/>
                <w:szCs w:val="21"/>
              </w:rPr>
            </w:pPr>
            <w:r>
              <w:rPr>
                <w:rFonts w:hint="eastAsia" w:ascii="宋体" w:hAnsi="宋体"/>
                <w:color w:val="000000"/>
                <w:szCs w:val="21"/>
              </w:rPr>
              <w:t>1</w:t>
            </w:r>
          </w:p>
        </w:tc>
        <w:tc>
          <w:tcPr>
            <w:tcW w:w="2332" w:type="pct"/>
            <w:noWrap w:val="0"/>
            <w:vAlign w:val="center"/>
          </w:tcPr>
          <w:p w14:paraId="4EA62B57">
            <w:pPr>
              <w:rPr>
                <w:rFonts w:hint="eastAsia" w:ascii="宋体" w:hAnsi="宋体"/>
                <w:color w:val="000000"/>
                <w:szCs w:val="21"/>
              </w:rPr>
            </w:pPr>
            <w:r>
              <w:rPr>
                <w:rFonts w:hint="eastAsia" w:ascii="宋体" w:hAnsi="宋体"/>
                <w:color w:val="000000"/>
                <w:szCs w:val="21"/>
              </w:rPr>
              <w:t>上市申请书（附件2-1）</w:t>
            </w:r>
          </w:p>
        </w:tc>
        <w:tc>
          <w:tcPr>
            <w:tcW w:w="1076" w:type="pct"/>
            <w:noWrap w:val="0"/>
            <w:vAlign w:val="center"/>
          </w:tcPr>
          <w:p w14:paraId="10BFFCEA">
            <w:pPr>
              <w:jc w:val="center"/>
              <w:rPr>
                <w:rFonts w:hint="eastAsia" w:ascii="宋体" w:hAnsi="宋体"/>
                <w:color w:val="000000"/>
                <w:szCs w:val="21"/>
              </w:rPr>
            </w:pPr>
            <w:r>
              <w:rPr>
                <w:rFonts w:hint="eastAsia" w:ascii="宋体" w:hAnsi="宋体"/>
                <w:color w:val="000000"/>
                <w:szCs w:val="21"/>
              </w:rPr>
              <w:t>T+4日 10:00前</w:t>
            </w:r>
          </w:p>
        </w:tc>
        <w:tc>
          <w:tcPr>
            <w:tcW w:w="1076" w:type="pct"/>
            <w:noWrap w:val="0"/>
            <w:vAlign w:val="center"/>
          </w:tcPr>
          <w:p w14:paraId="0FEE25DE">
            <w:pPr>
              <w:jc w:val="center"/>
              <w:rPr>
                <w:rFonts w:hint="eastAsia" w:ascii="宋体" w:hAnsi="宋体"/>
                <w:color w:val="000000"/>
                <w:szCs w:val="21"/>
              </w:rPr>
            </w:pPr>
            <w:r>
              <w:rPr>
                <w:rFonts w:hint="eastAsia" w:ascii="宋体" w:hAnsi="宋体"/>
                <w:color w:val="000000"/>
                <w:szCs w:val="21"/>
              </w:rPr>
              <w:t>非上网，仅存档</w:t>
            </w:r>
          </w:p>
        </w:tc>
      </w:tr>
    </w:tbl>
    <w:p w14:paraId="25403082">
      <w:pPr>
        <w:pStyle w:val="3"/>
        <w:spacing w:before="0" w:after="0" w:line="360" w:lineRule="auto"/>
        <w:rPr>
          <w:rFonts w:hint="eastAsia" w:ascii="Times New Roman" w:hAnsi="Times New Roman"/>
          <w:sz w:val="28"/>
          <w:szCs w:val="28"/>
        </w:rPr>
      </w:pPr>
      <w:bookmarkStart w:id="25" w:name="_Toc3888730"/>
      <w:bookmarkStart w:id="26" w:name="_Toc129956949"/>
      <w:r>
        <w:rPr>
          <w:rFonts w:hint="eastAsia" w:ascii="Times New Roman" w:hAnsi="Times New Roman"/>
          <w:sz w:val="28"/>
          <w:szCs w:val="28"/>
        </w:rPr>
        <w:t>（四）各相关机构联系方式</w:t>
      </w:r>
      <w:bookmarkEnd w:id="25"/>
      <w:bookmarkEnd w:id="26"/>
      <w:r>
        <w:rPr>
          <w:rFonts w:ascii="Times New Roman" w:hAnsi="Times New Roman"/>
          <w:sz w:val="28"/>
          <w:szCs w:val="28"/>
        </w:rPr>
        <w:tab/>
      </w:r>
    </w:p>
    <w:tbl>
      <w:tblPr>
        <w:tblStyle w:val="3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139"/>
        <w:gridCol w:w="2388"/>
        <w:gridCol w:w="4002"/>
      </w:tblGrid>
      <w:tr w14:paraId="2BD79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noWrap w:val="0"/>
            <w:vAlign w:val="center"/>
          </w:tcPr>
          <w:p w14:paraId="2BD70770">
            <w:pPr>
              <w:widowControl/>
              <w:jc w:val="center"/>
              <w:rPr>
                <w:rFonts w:ascii="宋体" w:hAnsi="宋体"/>
                <w:b/>
                <w:bCs/>
                <w:color w:val="000000"/>
                <w:kern w:val="0"/>
                <w:szCs w:val="21"/>
              </w:rPr>
            </w:pPr>
            <w:r>
              <w:rPr>
                <w:rFonts w:ascii="宋体" w:hAnsi="宋体"/>
                <w:b/>
                <w:bCs/>
                <w:color w:val="000000"/>
                <w:kern w:val="0"/>
                <w:szCs w:val="21"/>
              </w:rPr>
              <w:t>机构名称</w:t>
            </w:r>
          </w:p>
        </w:tc>
        <w:tc>
          <w:tcPr>
            <w:tcW w:w="1400" w:type="pct"/>
            <w:noWrap w:val="0"/>
            <w:vAlign w:val="center"/>
          </w:tcPr>
          <w:p w14:paraId="33625921">
            <w:pPr>
              <w:widowControl/>
              <w:jc w:val="center"/>
              <w:rPr>
                <w:rFonts w:ascii="宋体" w:hAnsi="宋体"/>
                <w:b/>
                <w:bCs/>
                <w:color w:val="000000"/>
                <w:kern w:val="0"/>
                <w:szCs w:val="21"/>
              </w:rPr>
            </w:pPr>
            <w:r>
              <w:rPr>
                <w:rFonts w:ascii="宋体" w:hAnsi="宋体"/>
                <w:b/>
                <w:bCs/>
                <w:color w:val="000000"/>
                <w:kern w:val="0"/>
                <w:szCs w:val="21"/>
              </w:rPr>
              <w:t>部门</w:t>
            </w:r>
          </w:p>
        </w:tc>
        <w:tc>
          <w:tcPr>
            <w:tcW w:w="2346" w:type="pct"/>
            <w:noWrap w:val="0"/>
            <w:vAlign w:val="center"/>
          </w:tcPr>
          <w:p w14:paraId="7F4476F1">
            <w:pPr>
              <w:jc w:val="center"/>
              <w:rPr>
                <w:rFonts w:ascii="宋体" w:hAnsi="宋体"/>
                <w:b/>
                <w:bCs/>
                <w:color w:val="000000"/>
                <w:kern w:val="0"/>
                <w:szCs w:val="21"/>
              </w:rPr>
            </w:pPr>
            <w:r>
              <w:rPr>
                <w:rFonts w:ascii="宋体" w:hAnsi="宋体"/>
                <w:b/>
                <w:bCs/>
                <w:color w:val="000000"/>
                <w:kern w:val="0"/>
                <w:szCs w:val="21"/>
              </w:rPr>
              <w:t>电话</w:t>
            </w:r>
          </w:p>
        </w:tc>
      </w:tr>
      <w:tr w14:paraId="18AB7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noWrap w:val="0"/>
            <w:vAlign w:val="center"/>
          </w:tcPr>
          <w:p w14:paraId="6C288565">
            <w:pPr>
              <w:widowControl/>
              <w:jc w:val="left"/>
              <w:rPr>
                <w:rFonts w:ascii="宋体" w:hAnsi="宋体"/>
                <w:color w:val="000000"/>
                <w:kern w:val="0"/>
                <w:szCs w:val="21"/>
              </w:rPr>
            </w:pPr>
            <w:r>
              <w:rPr>
                <w:rFonts w:ascii="宋体" w:hAnsi="宋体"/>
                <w:color w:val="000000"/>
                <w:kern w:val="0"/>
                <w:szCs w:val="21"/>
              </w:rPr>
              <w:t>上交所</w:t>
            </w:r>
          </w:p>
        </w:tc>
        <w:tc>
          <w:tcPr>
            <w:tcW w:w="1400" w:type="pct"/>
            <w:noWrap w:val="0"/>
            <w:vAlign w:val="center"/>
          </w:tcPr>
          <w:p w14:paraId="22B7C1B6">
            <w:pPr>
              <w:widowControl/>
              <w:jc w:val="left"/>
              <w:rPr>
                <w:rFonts w:ascii="宋体" w:hAnsi="宋体"/>
                <w:color w:val="000000"/>
                <w:kern w:val="0"/>
                <w:szCs w:val="21"/>
              </w:rPr>
            </w:pPr>
            <w:r>
              <w:rPr>
                <w:rFonts w:ascii="宋体" w:hAnsi="宋体"/>
                <w:color w:val="000000"/>
                <w:kern w:val="0"/>
                <w:szCs w:val="21"/>
              </w:rPr>
              <w:t>发行承销管理部</w:t>
            </w:r>
          </w:p>
        </w:tc>
        <w:tc>
          <w:tcPr>
            <w:tcW w:w="2346" w:type="pct"/>
            <w:noWrap w:val="0"/>
            <w:vAlign w:val="center"/>
          </w:tcPr>
          <w:p w14:paraId="7CC09DAC">
            <w:pPr>
              <w:widowControl/>
              <w:jc w:val="left"/>
              <w:rPr>
                <w:rFonts w:ascii="宋体" w:hAnsi="宋体"/>
                <w:color w:val="000000"/>
                <w:kern w:val="0"/>
                <w:szCs w:val="21"/>
              </w:rPr>
            </w:pPr>
            <w:r>
              <w:rPr>
                <w:rFonts w:ascii="宋体" w:hAnsi="宋体"/>
                <w:color w:val="000000"/>
                <w:kern w:val="0"/>
                <w:szCs w:val="21"/>
              </w:rPr>
              <w:t>4008888400</w:t>
            </w:r>
            <w:r>
              <w:rPr>
                <w:rFonts w:hint="eastAsia" w:ascii="宋体" w:hAnsi="宋体"/>
                <w:color w:val="000000"/>
                <w:kern w:val="0"/>
                <w:szCs w:val="21"/>
              </w:rPr>
              <w:t>按键6分机号7509</w:t>
            </w:r>
          </w:p>
        </w:tc>
      </w:tr>
      <w:tr w14:paraId="08B56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restart"/>
            <w:noWrap w:val="0"/>
            <w:vAlign w:val="center"/>
          </w:tcPr>
          <w:p w14:paraId="517CB5DA">
            <w:pPr>
              <w:widowControl/>
              <w:jc w:val="left"/>
              <w:rPr>
                <w:rFonts w:ascii="宋体" w:hAnsi="宋体"/>
                <w:color w:val="000000"/>
                <w:kern w:val="0"/>
                <w:szCs w:val="21"/>
              </w:rPr>
            </w:pPr>
            <w:r>
              <w:rPr>
                <w:rFonts w:hint="eastAsia" w:ascii="宋体" w:hAnsi="宋体"/>
                <w:color w:val="000000"/>
                <w:kern w:val="0"/>
                <w:szCs w:val="21"/>
              </w:rPr>
              <w:t>中国结算</w:t>
            </w:r>
            <w:r>
              <w:rPr>
                <w:rFonts w:ascii="宋体" w:hAnsi="宋体"/>
                <w:color w:val="000000"/>
                <w:kern w:val="0"/>
                <w:szCs w:val="21"/>
              </w:rPr>
              <w:t>（上海分公司）</w:t>
            </w:r>
          </w:p>
        </w:tc>
        <w:tc>
          <w:tcPr>
            <w:tcW w:w="1400" w:type="pct"/>
            <w:noWrap w:val="0"/>
            <w:vAlign w:val="center"/>
          </w:tcPr>
          <w:p w14:paraId="57566A76">
            <w:pPr>
              <w:widowControl/>
              <w:jc w:val="left"/>
              <w:rPr>
                <w:rFonts w:ascii="宋体" w:hAnsi="宋体"/>
                <w:color w:val="000000"/>
                <w:kern w:val="0"/>
                <w:szCs w:val="21"/>
              </w:rPr>
            </w:pPr>
            <w:r>
              <w:rPr>
                <w:rFonts w:hint="eastAsia" w:ascii="宋体" w:hAnsi="宋体"/>
                <w:color w:val="000000"/>
                <w:kern w:val="0"/>
                <w:szCs w:val="21"/>
              </w:rPr>
              <w:t>发行人业务部</w:t>
            </w:r>
          </w:p>
        </w:tc>
        <w:tc>
          <w:tcPr>
            <w:tcW w:w="2346" w:type="pct"/>
            <w:noWrap w:val="0"/>
            <w:vAlign w:val="center"/>
          </w:tcPr>
          <w:p w14:paraId="258055A4">
            <w:pPr>
              <w:widowControl/>
              <w:jc w:val="left"/>
              <w:rPr>
                <w:rFonts w:ascii="宋体" w:hAnsi="宋体"/>
                <w:color w:val="000000"/>
                <w:kern w:val="0"/>
                <w:szCs w:val="21"/>
              </w:rPr>
            </w:pPr>
            <w:r>
              <w:rPr>
                <w:rFonts w:ascii="宋体" w:hAnsi="宋体"/>
                <w:color w:val="000000"/>
                <w:kern w:val="0"/>
                <w:szCs w:val="21"/>
              </w:rPr>
              <w:t>021-68</w:t>
            </w:r>
            <w:r>
              <w:rPr>
                <w:rFonts w:hint="eastAsia" w:ascii="宋体" w:hAnsi="宋体"/>
                <w:color w:val="000000"/>
                <w:kern w:val="0"/>
                <w:szCs w:val="21"/>
              </w:rPr>
              <w:t>606941</w:t>
            </w:r>
          </w:p>
        </w:tc>
      </w:tr>
      <w:tr w14:paraId="7802F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254" w:type="pct"/>
            <w:vMerge w:val="continue"/>
            <w:noWrap w:val="0"/>
            <w:vAlign w:val="center"/>
          </w:tcPr>
          <w:p w14:paraId="188E5C3C">
            <w:pPr>
              <w:widowControl/>
              <w:jc w:val="left"/>
              <w:rPr>
                <w:rFonts w:ascii="宋体" w:hAnsi="宋体"/>
                <w:color w:val="000000"/>
                <w:kern w:val="0"/>
                <w:szCs w:val="21"/>
              </w:rPr>
            </w:pPr>
          </w:p>
        </w:tc>
        <w:tc>
          <w:tcPr>
            <w:tcW w:w="1400" w:type="pct"/>
            <w:noWrap w:val="0"/>
            <w:vAlign w:val="center"/>
          </w:tcPr>
          <w:p w14:paraId="60054179">
            <w:pPr>
              <w:widowControl/>
              <w:jc w:val="left"/>
              <w:rPr>
                <w:rFonts w:ascii="宋体" w:hAnsi="宋体"/>
                <w:color w:val="000000"/>
                <w:kern w:val="0"/>
                <w:szCs w:val="21"/>
              </w:rPr>
            </w:pPr>
            <w:r>
              <w:rPr>
                <w:rFonts w:hint="eastAsia" w:ascii="宋体" w:hAnsi="宋体"/>
                <w:color w:val="000000"/>
                <w:kern w:val="0"/>
                <w:szCs w:val="21"/>
              </w:rPr>
              <w:t>结算业务部</w:t>
            </w:r>
          </w:p>
        </w:tc>
        <w:tc>
          <w:tcPr>
            <w:tcW w:w="2346" w:type="pct"/>
            <w:noWrap w:val="0"/>
            <w:vAlign w:val="center"/>
          </w:tcPr>
          <w:p w14:paraId="29D9FC9E">
            <w:pPr>
              <w:widowControl/>
              <w:jc w:val="left"/>
              <w:rPr>
                <w:rFonts w:ascii="宋体" w:hAnsi="宋体"/>
                <w:color w:val="000000"/>
                <w:kern w:val="0"/>
                <w:szCs w:val="21"/>
              </w:rPr>
            </w:pPr>
            <w:r>
              <w:rPr>
                <w:rFonts w:ascii="宋体" w:hAnsi="宋体"/>
                <w:color w:val="000000"/>
                <w:kern w:val="0"/>
                <w:szCs w:val="21"/>
              </w:rPr>
              <w:t>021-68</w:t>
            </w:r>
            <w:r>
              <w:rPr>
                <w:rFonts w:hint="eastAsia" w:ascii="宋体" w:hAnsi="宋体"/>
                <w:color w:val="000000"/>
                <w:kern w:val="0"/>
                <w:szCs w:val="21"/>
              </w:rPr>
              <w:t>600796</w:t>
            </w:r>
          </w:p>
        </w:tc>
      </w:tr>
      <w:tr w14:paraId="667F4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restart"/>
            <w:noWrap w:val="0"/>
            <w:vAlign w:val="center"/>
          </w:tcPr>
          <w:p w14:paraId="3565B9EC">
            <w:pPr>
              <w:widowControl/>
              <w:jc w:val="left"/>
              <w:rPr>
                <w:rFonts w:ascii="宋体" w:hAnsi="宋体"/>
                <w:color w:val="000000"/>
                <w:kern w:val="0"/>
                <w:szCs w:val="21"/>
              </w:rPr>
            </w:pPr>
            <w:r>
              <w:rPr>
                <w:rFonts w:hint="eastAsia" w:ascii="宋体" w:hAnsi="宋体"/>
                <w:color w:val="000000"/>
                <w:kern w:val="0"/>
                <w:szCs w:val="21"/>
              </w:rPr>
              <w:t>上证所信息网络有限公司</w:t>
            </w:r>
          </w:p>
        </w:tc>
        <w:tc>
          <w:tcPr>
            <w:tcW w:w="1400" w:type="pct"/>
            <w:noWrap w:val="0"/>
            <w:vAlign w:val="center"/>
          </w:tcPr>
          <w:p w14:paraId="38A8591F">
            <w:pPr>
              <w:widowControl/>
              <w:jc w:val="left"/>
              <w:rPr>
                <w:rFonts w:ascii="宋体" w:hAnsi="宋体"/>
                <w:color w:val="000000"/>
                <w:kern w:val="0"/>
                <w:szCs w:val="21"/>
              </w:rPr>
            </w:pPr>
            <w:r>
              <w:rPr>
                <w:rFonts w:ascii="宋体" w:hAnsi="宋体"/>
                <w:color w:val="000000"/>
                <w:kern w:val="0"/>
                <w:szCs w:val="21"/>
              </w:rPr>
              <w:t>CA证书</w:t>
            </w:r>
          </w:p>
        </w:tc>
        <w:tc>
          <w:tcPr>
            <w:tcW w:w="2346" w:type="pct"/>
            <w:noWrap w:val="0"/>
            <w:vAlign w:val="center"/>
          </w:tcPr>
          <w:p w14:paraId="73C03637">
            <w:pPr>
              <w:widowControl/>
              <w:jc w:val="left"/>
              <w:rPr>
                <w:rFonts w:ascii="宋体" w:hAnsi="宋体"/>
                <w:color w:val="000000"/>
                <w:kern w:val="0"/>
                <w:szCs w:val="21"/>
              </w:rPr>
            </w:pPr>
            <w:r>
              <w:rPr>
                <w:rFonts w:ascii="宋体" w:hAnsi="宋体"/>
                <w:szCs w:val="21"/>
              </w:rPr>
              <w:t>4008888400按键2-5</w:t>
            </w:r>
          </w:p>
        </w:tc>
      </w:tr>
      <w:tr w14:paraId="521BD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048C26AA">
            <w:pPr>
              <w:jc w:val="left"/>
              <w:rPr>
                <w:rFonts w:ascii="宋体" w:hAnsi="宋体"/>
                <w:color w:val="000000"/>
                <w:kern w:val="0"/>
                <w:szCs w:val="21"/>
              </w:rPr>
            </w:pPr>
          </w:p>
        </w:tc>
        <w:tc>
          <w:tcPr>
            <w:tcW w:w="1400" w:type="pct"/>
            <w:vMerge w:val="restart"/>
            <w:noWrap w:val="0"/>
            <w:vAlign w:val="center"/>
          </w:tcPr>
          <w:p w14:paraId="3C4406F3">
            <w:pPr>
              <w:widowControl/>
              <w:jc w:val="left"/>
              <w:rPr>
                <w:rFonts w:ascii="宋体" w:hAnsi="宋体"/>
                <w:color w:val="000000"/>
                <w:kern w:val="0"/>
                <w:szCs w:val="21"/>
              </w:rPr>
            </w:pPr>
            <w:r>
              <w:rPr>
                <w:rFonts w:ascii="宋体" w:hAnsi="宋体"/>
                <w:color w:val="000000"/>
                <w:kern w:val="0"/>
                <w:szCs w:val="21"/>
              </w:rPr>
              <w:t>上证路演中心</w:t>
            </w:r>
          </w:p>
        </w:tc>
        <w:tc>
          <w:tcPr>
            <w:tcW w:w="2346" w:type="pct"/>
            <w:noWrap w:val="0"/>
            <w:vAlign w:val="center"/>
          </w:tcPr>
          <w:p w14:paraId="52E9B670">
            <w:pPr>
              <w:widowControl/>
              <w:jc w:val="left"/>
              <w:rPr>
                <w:rFonts w:ascii="宋体" w:hAnsi="宋体"/>
                <w:color w:val="000000"/>
                <w:kern w:val="0"/>
                <w:szCs w:val="21"/>
              </w:rPr>
            </w:pPr>
            <w:r>
              <w:rPr>
                <w:rFonts w:ascii="宋体" w:hAnsi="宋体"/>
                <w:szCs w:val="21"/>
              </w:rPr>
              <w:t>4008888400按键3-4</w:t>
            </w:r>
          </w:p>
        </w:tc>
      </w:tr>
      <w:tr w14:paraId="792B1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1CD8FD13">
            <w:pPr>
              <w:jc w:val="left"/>
              <w:rPr>
                <w:rFonts w:ascii="宋体" w:hAnsi="宋体"/>
                <w:color w:val="000000"/>
                <w:kern w:val="0"/>
                <w:szCs w:val="21"/>
              </w:rPr>
            </w:pPr>
          </w:p>
        </w:tc>
        <w:tc>
          <w:tcPr>
            <w:tcW w:w="1400" w:type="pct"/>
            <w:vMerge w:val="continue"/>
            <w:noWrap w:val="0"/>
            <w:vAlign w:val="center"/>
          </w:tcPr>
          <w:p w14:paraId="4D133F26">
            <w:pPr>
              <w:widowControl/>
              <w:jc w:val="left"/>
              <w:rPr>
                <w:rFonts w:ascii="宋体" w:hAnsi="宋体"/>
                <w:color w:val="000000"/>
                <w:kern w:val="0"/>
                <w:szCs w:val="21"/>
              </w:rPr>
            </w:pPr>
          </w:p>
        </w:tc>
        <w:tc>
          <w:tcPr>
            <w:tcW w:w="2346" w:type="pct"/>
            <w:noWrap w:val="0"/>
            <w:vAlign w:val="center"/>
          </w:tcPr>
          <w:p w14:paraId="2E661902">
            <w:pPr>
              <w:widowControl/>
              <w:jc w:val="left"/>
              <w:rPr>
                <w:rFonts w:ascii="宋体" w:hAnsi="宋体"/>
                <w:szCs w:val="21"/>
              </w:rPr>
            </w:pPr>
            <w:r>
              <w:rPr>
                <w:rFonts w:ascii="宋体" w:hAnsi="宋体"/>
                <w:szCs w:val="21"/>
              </w:rPr>
              <w:t>021-68607840</w:t>
            </w:r>
          </w:p>
        </w:tc>
      </w:tr>
      <w:tr w14:paraId="43E46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68DC0EF9">
            <w:pPr>
              <w:widowControl/>
              <w:jc w:val="left"/>
              <w:rPr>
                <w:rFonts w:ascii="宋体" w:hAnsi="宋体"/>
                <w:color w:val="000000"/>
                <w:kern w:val="0"/>
                <w:szCs w:val="21"/>
              </w:rPr>
            </w:pPr>
          </w:p>
        </w:tc>
        <w:tc>
          <w:tcPr>
            <w:tcW w:w="1400" w:type="pct"/>
            <w:vMerge w:val="restart"/>
            <w:noWrap w:val="0"/>
            <w:vAlign w:val="center"/>
          </w:tcPr>
          <w:p w14:paraId="72CE8FB0">
            <w:pPr>
              <w:widowControl/>
              <w:jc w:val="left"/>
              <w:rPr>
                <w:rFonts w:ascii="宋体" w:hAnsi="宋体"/>
                <w:color w:val="000000"/>
                <w:kern w:val="0"/>
                <w:szCs w:val="21"/>
              </w:rPr>
            </w:pPr>
            <w:r>
              <w:rPr>
                <w:rFonts w:hint="eastAsia" w:ascii="宋体" w:hAnsi="宋体"/>
                <w:kern w:val="0"/>
                <w:szCs w:val="21"/>
              </w:rPr>
              <w:t>摇号执行</w:t>
            </w:r>
          </w:p>
        </w:tc>
        <w:tc>
          <w:tcPr>
            <w:tcW w:w="2346" w:type="pct"/>
            <w:noWrap w:val="0"/>
            <w:vAlign w:val="center"/>
          </w:tcPr>
          <w:p w14:paraId="5C286BCF">
            <w:pPr>
              <w:widowControl/>
              <w:jc w:val="left"/>
              <w:rPr>
                <w:rFonts w:ascii="宋体" w:hAnsi="宋体"/>
                <w:color w:val="000000"/>
                <w:kern w:val="0"/>
                <w:szCs w:val="21"/>
                <w:highlight w:val="yellow"/>
              </w:rPr>
            </w:pPr>
            <w:r>
              <w:rPr>
                <w:rFonts w:ascii="宋体" w:hAnsi="宋体"/>
                <w:szCs w:val="21"/>
              </w:rPr>
              <w:t>021-68607549</w:t>
            </w:r>
          </w:p>
        </w:tc>
      </w:tr>
      <w:tr w14:paraId="01614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25FB73F6">
            <w:pPr>
              <w:widowControl/>
              <w:jc w:val="left"/>
              <w:rPr>
                <w:rFonts w:ascii="宋体" w:hAnsi="宋体"/>
                <w:color w:val="000000"/>
                <w:kern w:val="0"/>
                <w:szCs w:val="21"/>
              </w:rPr>
            </w:pPr>
          </w:p>
        </w:tc>
        <w:tc>
          <w:tcPr>
            <w:tcW w:w="1400" w:type="pct"/>
            <w:vMerge w:val="continue"/>
            <w:noWrap w:val="0"/>
            <w:vAlign w:val="center"/>
          </w:tcPr>
          <w:p w14:paraId="36D5F494">
            <w:pPr>
              <w:widowControl/>
              <w:jc w:val="left"/>
              <w:rPr>
                <w:rFonts w:ascii="宋体" w:hAnsi="宋体"/>
                <w:color w:val="000000"/>
                <w:kern w:val="0"/>
                <w:szCs w:val="21"/>
              </w:rPr>
            </w:pPr>
          </w:p>
        </w:tc>
        <w:tc>
          <w:tcPr>
            <w:tcW w:w="2346" w:type="pct"/>
            <w:noWrap w:val="0"/>
            <w:vAlign w:val="center"/>
          </w:tcPr>
          <w:p w14:paraId="2AA14D9E">
            <w:pPr>
              <w:widowControl/>
              <w:jc w:val="left"/>
              <w:rPr>
                <w:rFonts w:ascii="宋体" w:hAnsi="宋体"/>
                <w:color w:val="000000"/>
                <w:kern w:val="0"/>
                <w:szCs w:val="21"/>
                <w:highlight w:val="yellow"/>
              </w:rPr>
            </w:pPr>
            <w:r>
              <w:rPr>
                <w:rFonts w:ascii="宋体" w:hAnsi="宋体"/>
                <w:szCs w:val="21"/>
              </w:rPr>
              <w:t>021-68602436</w:t>
            </w:r>
          </w:p>
        </w:tc>
      </w:tr>
      <w:tr w14:paraId="1621E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restart"/>
            <w:noWrap w:val="0"/>
            <w:vAlign w:val="center"/>
          </w:tcPr>
          <w:p w14:paraId="5619B5A8">
            <w:pPr>
              <w:widowControl/>
              <w:jc w:val="left"/>
              <w:rPr>
                <w:rFonts w:ascii="宋体" w:hAnsi="宋体"/>
                <w:color w:val="000000"/>
                <w:kern w:val="0"/>
                <w:szCs w:val="21"/>
                <w:highlight w:val="yellow"/>
              </w:rPr>
            </w:pPr>
            <w:r>
              <w:rPr>
                <w:rFonts w:ascii="宋体" w:hAnsi="宋体"/>
                <w:color w:val="000000"/>
                <w:kern w:val="0"/>
                <w:szCs w:val="21"/>
              </w:rPr>
              <w:t>摇号公证机构</w:t>
            </w:r>
          </w:p>
        </w:tc>
        <w:tc>
          <w:tcPr>
            <w:tcW w:w="1400" w:type="pct"/>
            <w:vMerge w:val="restart"/>
            <w:noWrap w:val="0"/>
            <w:vAlign w:val="center"/>
          </w:tcPr>
          <w:p w14:paraId="2F708732">
            <w:pPr>
              <w:widowControl/>
              <w:jc w:val="left"/>
              <w:rPr>
                <w:rFonts w:ascii="宋体" w:hAnsi="宋体"/>
                <w:color w:val="000000"/>
                <w:kern w:val="0"/>
                <w:szCs w:val="21"/>
                <w:highlight w:val="yellow"/>
              </w:rPr>
            </w:pPr>
            <w:r>
              <w:rPr>
                <w:rFonts w:ascii="宋体" w:hAnsi="宋体"/>
                <w:color w:val="000000"/>
                <w:kern w:val="0"/>
                <w:szCs w:val="21"/>
              </w:rPr>
              <w:t>上海市东方公证处</w:t>
            </w:r>
          </w:p>
        </w:tc>
        <w:tc>
          <w:tcPr>
            <w:tcW w:w="2346" w:type="pct"/>
            <w:noWrap w:val="0"/>
            <w:vAlign w:val="center"/>
          </w:tcPr>
          <w:p w14:paraId="19450828">
            <w:pPr>
              <w:widowControl/>
              <w:jc w:val="left"/>
              <w:rPr>
                <w:rFonts w:ascii="宋体" w:hAnsi="宋体"/>
                <w:szCs w:val="21"/>
              </w:rPr>
            </w:pPr>
            <w:r>
              <w:rPr>
                <w:rFonts w:ascii="宋体" w:hAnsi="宋体"/>
                <w:szCs w:val="21"/>
              </w:rPr>
              <w:t>021-52282087</w:t>
            </w:r>
          </w:p>
        </w:tc>
      </w:tr>
      <w:tr w14:paraId="71A70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0CE603A0">
            <w:pPr>
              <w:widowControl/>
              <w:jc w:val="left"/>
              <w:rPr>
                <w:rFonts w:ascii="宋体" w:hAnsi="宋体"/>
                <w:color w:val="000000"/>
                <w:kern w:val="0"/>
                <w:szCs w:val="21"/>
                <w:highlight w:val="yellow"/>
              </w:rPr>
            </w:pPr>
          </w:p>
        </w:tc>
        <w:tc>
          <w:tcPr>
            <w:tcW w:w="1400" w:type="pct"/>
            <w:vMerge w:val="continue"/>
            <w:noWrap w:val="0"/>
            <w:vAlign w:val="center"/>
          </w:tcPr>
          <w:p w14:paraId="30007A9A">
            <w:pPr>
              <w:widowControl/>
              <w:jc w:val="left"/>
              <w:rPr>
                <w:rFonts w:ascii="宋体" w:hAnsi="宋体"/>
                <w:color w:val="000000"/>
                <w:kern w:val="0"/>
                <w:szCs w:val="21"/>
                <w:highlight w:val="yellow"/>
              </w:rPr>
            </w:pPr>
          </w:p>
        </w:tc>
        <w:tc>
          <w:tcPr>
            <w:tcW w:w="2346" w:type="pct"/>
            <w:noWrap w:val="0"/>
            <w:vAlign w:val="center"/>
          </w:tcPr>
          <w:p w14:paraId="1E689210">
            <w:pPr>
              <w:widowControl/>
              <w:jc w:val="left"/>
              <w:rPr>
                <w:rFonts w:ascii="宋体" w:hAnsi="宋体"/>
                <w:szCs w:val="21"/>
              </w:rPr>
            </w:pPr>
            <w:r>
              <w:rPr>
                <w:rFonts w:ascii="宋体" w:hAnsi="宋体"/>
                <w:szCs w:val="21"/>
              </w:rPr>
              <w:t>021-62154848</w:t>
            </w:r>
          </w:p>
        </w:tc>
      </w:tr>
      <w:tr w14:paraId="60E8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restart"/>
            <w:noWrap w:val="0"/>
            <w:vAlign w:val="center"/>
          </w:tcPr>
          <w:p w14:paraId="4E621FC4">
            <w:pPr>
              <w:widowControl/>
              <w:jc w:val="left"/>
              <w:rPr>
                <w:rFonts w:ascii="宋体" w:hAnsi="宋体"/>
                <w:color w:val="000000"/>
                <w:kern w:val="0"/>
                <w:szCs w:val="21"/>
                <w:highlight w:val="yellow"/>
              </w:rPr>
            </w:pPr>
            <w:r>
              <w:rPr>
                <w:rFonts w:ascii="宋体" w:hAnsi="宋体"/>
                <w:color w:val="000000"/>
                <w:kern w:val="0"/>
                <w:szCs w:val="21"/>
              </w:rPr>
              <w:t>上市仪式服务机构</w:t>
            </w:r>
          </w:p>
        </w:tc>
        <w:tc>
          <w:tcPr>
            <w:tcW w:w="1400" w:type="pct"/>
            <w:vMerge w:val="restart"/>
            <w:noWrap w:val="0"/>
            <w:vAlign w:val="center"/>
          </w:tcPr>
          <w:p w14:paraId="6F977273">
            <w:pPr>
              <w:widowControl/>
              <w:jc w:val="left"/>
              <w:rPr>
                <w:rFonts w:ascii="宋体" w:hAnsi="宋体"/>
                <w:color w:val="000000"/>
                <w:kern w:val="0"/>
                <w:szCs w:val="21"/>
                <w:highlight w:val="yellow"/>
              </w:rPr>
            </w:pPr>
            <w:r>
              <w:rPr>
                <w:rFonts w:hint="eastAsia" w:ascii="宋体" w:hAnsi="宋体"/>
                <w:color w:val="000000"/>
                <w:kern w:val="0"/>
                <w:szCs w:val="21"/>
              </w:rPr>
              <w:t>上海</w:t>
            </w:r>
            <w:r>
              <w:rPr>
                <w:rFonts w:ascii="宋体" w:hAnsi="宋体"/>
                <w:color w:val="000000"/>
                <w:kern w:val="0"/>
                <w:szCs w:val="21"/>
              </w:rPr>
              <w:t>上证金融服务</w:t>
            </w:r>
            <w:r>
              <w:rPr>
                <w:rFonts w:hint="eastAsia" w:ascii="宋体" w:hAnsi="宋体"/>
                <w:color w:val="000000"/>
                <w:kern w:val="0"/>
                <w:szCs w:val="21"/>
              </w:rPr>
              <w:t>有限</w:t>
            </w:r>
            <w:r>
              <w:rPr>
                <w:rFonts w:ascii="宋体" w:hAnsi="宋体"/>
                <w:color w:val="000000"/>
                <w:kern w:val="0"/>
                <w:szCs w:val="21"/>
              </w:rPr>
              <w:t>公司</w:t>
            </w:r>
          </w:p>
        </w:tc>
        <w:tc>
          <w:tcPr>
            <w:tcW w:w="2346" w:type="pct"/>
            <w:noWrap w:val="0"/>
            <w:vAlign w:val="center"/>
          </w:tcPr>
          <w:p w14:paraId="500853FD">
            <w:pPr>
              <w:widowControl/>
              <w:jc w:val="left"/>
              <w:rPr>
                <w:rFonts w:ascii="宋体" w:hAnsi="宋体"/>
                <w:szCs w:val="21"/>
              </w:rPr>
            </w:pPr>
            <w:r>
              <w:rPr>
                <w:rFonts w:ascii="宋体" w:hAnsi="宋体"/>
                <w:color w:val="000000"/>
                <w:kern w:val="0"/>
                <w:szCs w:val="21"/>
              </w:rPr>
              <w:t>021-68</w:t>
            </w:r>
            <w:r>
              <w:rPr>
                <w:rFonts w:hint="eastAsia" w:ascii="宋体" w:hAnsi="宋体"/>
                <w:color w:val="000000"/>
                <w:kern w:val="0"/>
                <w:szCs w:val="21"/>
              </w:rPr>
              <w:t>607242</w:t>
            </w:r>
          </w:p>
        </w:tc>
      </w:tr>
      <w:tr w14:paraId="4A0CE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 w:hRule="atLeast"/>
          <w:jc w:val="center"/>
        </w:trPr>
        <w:tc>
          <w:tcPr>
            <w:tcW w:w="1254" w:type="pct"/>
            <w:vMerge w:val="continue"/>
            <w:noWrap w:val="0"/>
            <w:vAlign w:val="center"/>
          </w:tcPr>
          <w:p w14:paraId="093F3BCC">
            <w:pPr>
              <w:widowControl/>
              <w:jc w:val="center"/>
              <w:rPr>
                <w:rFonts w:ascii="宋体" w:hAnsi="宋体"/>
                <w:color w:val="000000"/>
                <w:kern w:val="0"/>
                <w:szCs w:val="21"/>
                <w:highlight w:val="yellow"/>
              </w:rPr>
            </w:pPr>
          </w:p>
        </w:tc>
        <w:tc>
          <w:tcPr>
            <w:tcW w:w="1400" w:type="pct"/>
            <w:vMerge w:val="continue"/>
            <w:noWrap w:val="0"/>
            <w:vAlign w:val="center"/>
          </w:tcPr>
          <w:p w14:paraId="270F0321">
            <w:pPr>
              <w:widowControl/>
              <w:jc w:val="center"/>
              <w:rPr>
                <w:rFonts w:ascii="宋体" w:hAnsi="宋体"/>
                <w:color w:val="000000"/>
                <w:kern w:val="0"/>
                <w:szCs w:val="21"/>
                <w:highlight w:val="yellow"/>
              </w:rPr>
            </w:pPr>
          </w:p>
        </w:tc>
        <w:tc>
          <w:tcPr>
            <w:tcW w:w="2346" w:type="pct"/>
            <w:noWrap w:val="0"/>
            <w:vAlign w:val="center"/>
          </w:tcPr>
          <w:p w14:paraId="1AC3B74D">
            <w:pPr>
              <w:widowControl/>
              <w:jc w:val="left"/>
              <w:rPr>
                <w:rFonts w:ascii="宋体" w:hAnsi="宋体"/>
                <w:szCs w:val="21"/>
              </w:rPr>
            </w:pPr>
            <w:r>
              <w:rPr>
                <w:rFonts w:ascii="宋体" w:hAnsi="宋体"/>
                <w:color w:val="000000"/>
                <w:kern w:val="0"/>
                <w:szCs w:val="21"/>
              </w:rPr>
              <w:t>021-68607231</w:t>
            </w:r>
          </w:p>
        </w:tc>
      </w:tr>
    </w:tbl>
    <w:p w14:paraId="7A76BAE2">
      <w:pPr>
        <w:pStyle w:val="2"/>
        <w:spacing w:before="360" w:beforeLines="100" w:after="360" w:afterLines="100" w:line="360" w:lineRule="auto"/>
        <w:rPr>
          <w:rFonts w:hint="eastAsia" w:eastAsia="黑体"/>
          <w:sz w:val="28"/>
          <w:szCs w:val="28"/>
        </w:rPr>
      </w:pPr>
      <w:bookmarkStart w:id="27" w:name="_Toc246478732"/>
      <w:bookmarkStart w:id="28" w:name="_Toc3888731"/>
      <w:bookmarkStart w:id="29" w:name="_Toc129956950"/>
      <w:r>
        <w:rPr>
          <w:rFonts w:hint="eastAsia" w:eastAsia="黑体"/>
          <w:sz w:val="28"/>
          <w:szCs w:val="28"/>
        </w:rPr>
        <w:t>四、上市业务</w:t>
      </w:r>
      <w:bookmarkEnd w:id="27"/>
      <w:r>
        <w:rPr>
          <w:rFonts w:hint="eastAsia" w:eastAsia="黑体"/>
          <w:sz w:val="28"/>
          <w:szCs w:val="28"/>
        </w:rPr>
        <w:t>指南</w:t>
      </w:r>
      <w:bookmarkEnd w:id="28"/>
      <w:bookmarkEnd w:id="29"/>
    </w:p>
    <w:p w14:paraId="4A8B6C71">
      <w:pPr>
        <w:pStyle w:val="3"/>
        <w:spacing w:before="0" w:after="0" w:line="360" w:lineRule="auto"/>
        <w:rPr>
          <w:rFonts w:hint="eastAsia" w:ascii="Times New Roman" w:hAnsi="Times New Roman"/>
          <w:sz w:val="28"/>
          <w:szCs w:val="28"/>
        </w:rPr>
      </w:pPr>
      <w:bookmarkStart w:id="30" w:name="_Toc129956951"/>
      <w:bookmarkStart w:id="31" w:name="_Toc3888732"/>
      <w:bookmarkStart w:id="32" w:name="_Toc246478733"/>
      <w:r>
        <w:rPr>
          <w:rFonts w:hint="eastAsia" w:ascii="Times New Roman" w:hAnsi="Times New Roman"/>
          <w:sz w:val="28"/>
          <w:szCs w:val="28"/>
        </w:rPr>
        <w:t>（一）新股上市申请、上市准备及上市流程图</w:t>
      </w:r>
      <w:bookmarkEnd w:id="30"/>
      <w:bookmarkEnd w:id="31"/>
    </w:p>
    <w:p w14:paraId="13795967">
      <w:pPr>
        <w:rPr>
          <w:rFonts w:hint="eastAsia"/>
        </w:rPr>
      </w:pPr>
    </w:p>
    <w:p w14:paraId="35D624FA">
      <w:pP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4457065</wp:posOffset>
                </wp:positionH>
                <wp:positionV relativeFrom="paragraph">
                  <wp:posOffset>109855</wp:posOffset>
                </wp:positionV>
                <wp:extent cx="795020" cy="295275"/>
                <wp:effectExtent l="5080" t="4445" r="19050" b="5080"/>
                <wp:wrapNone/>
                <wp:docPr id="10" name="文本框 79"/>
                <wp:cNvGraphicFramePr/>
                <a:graphic xmlns:a="http://schemas.openxmlformats.org/drawingml/2006/main">
                  <a:graphicData uri="http://schemas.microsoft.com/office/word/2010/wordprocessingShape">
                    <wps:wsp>
                      <wps:cNvSpPr txBox="1"/>
                      <wps:spPr>
                        <a:xfrm>
                          <a:off x="0" y="0"/>
                          <a:ext cx="7950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B7DAC6">
                            <w:pPr>
                              <w:jc w:val="center"/>
                              <w:rPr>
                                <w:rFonts w:ascii="宋体" w:hAnsi="宋体"/>
                              </w:rPr>
                            </w:pPr>
                            <w:r>
                              <w:rPr>
                                <w:rFonts w:hint="eastAsia" w:ascii="宋体" w:hAnsi="宋体"/>
                              </w:rPr>
                              <w:t>L+10日前</w:t>
                            </w:r>
                          </w:p>
                        </w:txbxContent>
                      </wps:txbx>
                      <wps:bodyPr wrap="square" upright="1"/>
                    </wps:wsp>
                  </a:graphicData>
                </a:graphic>
              </wp:anchor>
            </w:drawing>
          </mc:Choice>
          <mc:Fallback>
            <w:pict>
              <v:shape id="文本框 79" o:spid="_x0000_s1026" o:spt="202" type="#_x0000_t202" style="position:absolute;left:0pt;margin-left:350.95pt;margin-top:8.65pt;height:23.25pt;width:62.6pt;z-index:251668480;mso-width-relative:page;mso-height-relative:page;" fillcolor="#FFFFFF" filled="t" stroked="t" coordsize="21600,21600" o:gfxdata="UEsDBAoAAAAAAIdO4kAAAAAAAAAAAAAAAAAEAAAAZHJzL1BLAwQUAAAACACHTuJAuOco9dgAAAAJ&#10;AQAADwAAAGRycy9kb3ducmV2LnhtbE2PwU7DMBBE70j8g7VIXFBrp0FJGuL0gASCGxRUrm68TSLs&#10;dbDdtPw95gTH1TzNvG02Z2vYjD6MjiRkSwEMqXN6pF7C+9vDogIWoiKtjCOU8I0BNu3lRaNq7U70&#10;ivM29iyVUKiVhCHGqeY8dANaFZZuQkrZwXmrYjp9z7VXp1RuDV8JUXCrRkoLg5rwfsDuc3u0Eqrb&#10;p/kjPOcvu644mHW8KefHLy/l9VUm7oBFPMc/GH71kzq0yWnvjqQDMxJKka0TmoIyB5aAalVmwPYS&#10;irwC3jb8/wftD1BLAwQUAAAACACHTuJABSgxvhICAABFBAAADgAAAGRycy9lMm9Eb2MueG1srVNL&#10;jhMxEN0jcQfLe9I9kUJIK52RIIQNAqSBAzhud9qSf9hOunMBuAErNuw515yDZ3cm84FFFvTCXXaV&#10;X9V7VV5eD1qRg/BBWlPTq0lJiTDcNtLsavrl8+bFK0pCZKZhyhpR06MI9Hr1/Nmyd5WY2s6qRngC&#10;EBOq3tW0i9FVRRF4JzQLE+uEgbO1XrOIrd8VjWc90LUqpmX5suitb5y3XISA0/XopCdEfwmgbVvJ&#10;xdryvRYmjqheKBZBKXTSBbrK1bat4PFj2wYRiaopmMa8IgnsbVqL1ZJVO89cJ/mpBHZJCU84aSYN&#10;kp6h1iwysvfyLygtubfBtnHCrS5GIlkRsLgqn2hz0zEnMhdIHdxZ9PD/YPmHwydPZINJgCSGaXT8&#10;9sf325+/b399I/NFEqh3oULcjUNkHF7bAcF35wGHiffQep3+YETgB9bxLK8YIuE4nC9m5RQeDtd0&#10;MZvOZwmluL/sfIjvhNUkGTX16F4WlR3ehziG3oWkXMEq2WykUnnjd9s3ypMDQ6c3+TuhPwpThvQ1&#10;RfIZ6mAY3xZjA1M7SBDMLud7dCM8BC7z9y/gVNiahW4sICOkMFZpGYXPVidY89Y0JB4dVDZ4XTQV&#10;o0VDiRJ4jMnKkZFJdUkktFMGEqYOjZ1IVhy2A2CSubXNEV3rMeCg93XPPHLunZe7DgLnLubLmK7c&#10;idNLSOP7cJ9T3L/+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5yj12AAAAAkBAAAPAAAAAAAA&#10;AAEAIAAAACIAAABkcnMvZG93bnJldi54bWxQSwECFAAUAAAACACHTuJABSgxvhICAABFBAAADgAA&#10;AAAAAAABACAAAAAnAQAAZHJzL2Uyb0RvYy54bWxQSwUGAAAAAAYABgBZAQAAqwUAAAAA&#10;">
                <v:fill on="t" focussize="0,0"/>
                <v:stroke color="#000000" joinstyle="miter"/>
                <v:imagedata o:title=""/>
                <o:lock v:ext="edit" aspectratio="f"/>
                <v:textbox>
                  <w:txbxContent>
                    <w:p w14:paraId="58B7DAC6">
                      <w:pPr>
                        <w:jc w:val="center"/>
                        <w:rPr>
                          <w:rFonts w:ascii="宋体" w:hAnsi="宋体"/>
                        </w:rPr>
                      </w:pPr>
                      <w:r>
                        <w:rPr>
                          <w:rFonts w:hint="eastAsia" w:ascii="宋体" w:hAnsi="宋体"/>
                        </w:rPr>
                        <w:t>L+10日前</w:t>
                      </w:r>
                    </w:p>
                  </w:txbxContent>
                </v:textbox>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3543935</wp:posOffset>
                </wp:positionH>
                <wp:positionV relativeFrom="paragraph">
                  <wp:posOffset>109855</wp:posOffset>
                </wp:positionV>
                <wp:extent cx="539115" cy="295275"/>
                <wp:effectExtent l="5080" t="4445" r="8255" b="5080"/>
                <wp:wrapNone/>
                <wp:docPr id="16" name="文本框 89"/>
                <wp:cNvGraphicFramePr/>
                <a:graphic xmlns:a="http://schemas.openxmlformats.org/drawingml/2006/main">
                  <a:graphicData uri="http://schemas.microsoft.com/office/word/2010/wordprocessingShape">
                    <wps:wsp>
                      <wps:cNvSpPr txBox="1"/>
                      <wps:spPr>
                        <a:xfrm>
                          <a:off x="0" y="0"/>
                          <a:ext cx="5391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BA310B">
                            <w:pPr>
                              <w:jc w:val="center"/>
                              <w:rPr>
                                <w:rFonts w:ascii="宋体" w:hAnsi="宋体"/>
                              </w:rPr>
                            </w:pPr>
                            <w:r>
                              <w:rPr>
                                <w:rFonts w:hint="eastAsia" w:ascii="宋体" w:hAnsi="宋体"/>
                              </w:rPr>
                              <w:t>L日</w:t>
                            </w:r>
                          </w:p>
                        </w:txbxContent>
                      </wps:txbx>
                      <wps:bodyPr wrap="square" upright="1"/>
                    </wps:wsp>
                  </a:graphicData>
                </a:graphic>
              </wp:anchor>
            </w:drawing>
          </mc:Choice>
          <mc:Fallback>
            <w:pict>
              <v:shape id="文本框 89" o:spid="_x0000_s1026" o:spt="202" type="#_x0000_t202" style="position:absolute;left:0pt;margin-left:279.05pt;margin-top:8.65pt;height:23.25pt;width:42.45pt;z-index:251674624;mso-width-relative:page;mso-height-relative:page;" fillcolor="#FFFFFF" filled="t" stroked="t" coordsize="21600,21600" o:gfxdata="UEsDBAoAAAAAAIdO4kAAAAAAAAAAAAAAAAAEAAAAZHJzL1BLAwQUAAAACACHTuJAy9UKAdgAAAAJ&#10;AQAADwAAAGRycy9kb3ducmV2LnhtbE2PwU7DMBBE70j8g7VIXBB1Qto0hDg9IIHgVkpVrm68TSLs&#10;dYjdtPw9ywluO5qn2ZlqdXZWTDiG3pOCdJaAQGq86alVsH1/ui1AhKjJaOsJFXxjgFV9eVHp0vgT&#10;veG0ia3gEAqlVtDFOJRShqZDp8PMD0jsHfzodGQ5ttKM+sThzsq7JMml0z3xh04P+Nhh87k5OgXF&#10;/GX6CK/ZetfkB3sfb5bT89eo1PVVmjyAiHiOfzD81ufqUHOnvT+SCcIqWCyKlFE2lhkIBvJ5xuP2&#10;fGQFyLqS/xfUP1BLAwQUAAAACACHTuJA6yhh9hQCAABFBAAADgAAAGRycy9lMm9Eb2MueG1srVNN&#10;rtMwEN4jcQfLe5q0qI/XqOmToJQNAqQHB5jaTmLJf9huk14AbsCKDXvO1XMwdvr6fmDRBVk4Y/vz&#10;NzPfzCxvBq3IXvggranpdFJSIgyzXJq2pl8+b15cUxIiGA7KGlHTgwj0ZvX82bJ3lZjZziouPEES&#10;E6re1bSL0VVFEVgnNISJdcLgZWO9hohb3xbcQ4/sWhWzsrwqeuu585aJEPB0PV7SE6O/hNA2jWRi&#10;bdlOCxNHVi8UREwpdNIFusrRNo1g8WPTBBGJqilmGvOKTtDeprVYLaFqPbhOslMIcEkIT3LSIA06&#10;PVOtIQLZefkXlZbM22CbOGFWF2MiWRHMYlo+0ea2AydyLih1cGfRw/+jZR/2nzyRHDvhihIDGit+&#10;/PH9+PP38dc3cr1IAvUuVIi7dYiMw2s7IPjuPOBhyntovE5/zIjgPcp7OMsrhkgYHs5fLqbTOSUM&#10;r2aL+ezVPLEU94+dD/GdsJoko6Yeq5dFhf37EEfoHST5ClZJvpFK5Y1vt2+UJ3vASm/yd2J/BFOG&#10;9DVF5ykOwPZtsG3Q1A4lCKbN/h69CA+Jy/z9izgFtobQjQFkhgSDSssofLY6Afyt4SQeHKpscLpo&#10;CkYLTokSOIzJysgIUl2CRO2UQQlThcZKJCsO2wFpkrm1/IBV67HBMb2vO/Doc+e8bDsUOFcxP8bu&#10;ypU4TUJq34f77OJ++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vVCgHYAAAACQEAAA8AAAAA&#10;AAAAAQAgAAAAIgAAAGRycy9kb3ducmV2LnhtbFBLAQIUABQAAAAIAIdO4kDrKGH2FAIAAEUEAAAO&#10;AAAAAAAAAAEAIAAAACcBAABkcnMvZTJvRG9jLnhtbFBLBQYAAAAABgAGAFkBAACtBQAAAAA=&#10;">
                <v:fill on="t" focussize="0,0"/>
                <v:stroke color="#000000" joinstyle="miter"/>
                <v:imagedata o:title=""/>
                <o:lock v:ext="edit" aspectratio="f"/>
                <v:textbox>
                  <w:txbxContent>
                    <w:p w14:paraId="78BA310B">
                      <w:pPr>
                        <w:jc w:val="center"/>
                        <w:rPr>
                          <w:rFonts w:ascii="宋体" w:hAnsi="宋体"/>
                        </w:rPr>
                      </w:pPr>
                      <w:r>
                        <w:rPr>
                          <w:rFonts w:hint="eastAsia" w:ascii="宋体" w:hAnsi="宋体"/>
                        </w:rPr>
                        <w:t>L日</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2404745</wp:posOffset>
                </wp:positionH>
                <wp:positionV relativeFrom="paragraph">
                  <wp:posOffset>110490</wp:posOffset>
                </wp:positionV>
                <wp:extent cx="604520" cy="295275"/>
                <wp:effectExtent l="4445" t="4445" r="19685" b="5080"/>
                <wp:wrapNone/>
                <wp:docPr id="3" name="文本框 68"/>
                <wp:cNvGraphicFramePr/>
                <a:graphic xmlns:a="http://schemas.openxmlformats.org/drawingml/2006/main">
                  <a:graphicData uri="http://schemas.microsoft.com/office/word/2010/wordprocessingShape">
                    <wps:wsp>
                      <wps:cNvSpPr txBox="1"/>
                      <wps:spPr>
                        <a:xfrm>
                          <a:off x="0" y="0"/>
                          <a:ext cx="6045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619624">
                            <w:pPr>
                              <w:jc w:val="center"/>
                              <w:rPr>
                                <w:rFonts w:ascii="宋体" w:hAnsi="宋体"/>
                              </w:rPr>
                            </w:pPr>
                            <w:r>
                              <w:rPr>
                                <w:rFonts w:hint="eastAsia" w:ascii="宋体" w:hAnsi="宋体"/>
                              </w:rPr>
                              <w:t>L-1日</w:t>
                            </w:r>
                          </w:p>
                        </w:txbxContent>
                      </wps:txbx>
                      <wps:bodyPr wrap="square" upright="1"/>
                    </wps:wsp>
                  </a:graphicData>
                </a:graphic>
              </wp:anchor>
            </w:drawing>
          </mc:Choice>
          <mc:Fallback>
            <w:pict>
              <v:shape id="文本框 68" o:spid="_x0000_s1026" o:spt="202" type="#_x0000_t202" style="position:absolute;left:0pt;margin-left:189.35pt;margin-top:8.7pt;height:23.25pt;width:47.6pt;z-index:251661312;mso-width-relative:page;mso-height-relative:page;" fillcolor="#FFFFFF" filled="t" stroked="t" coordsize="21600,21600" o:gfxdata="UEsDBAoAAAAAAIdO4kAAAAAAAAAAAAAAAAAEAAAAZHJzL1BLAwQUAAAACACHTuJAOI2bVNgAAAAJ&#10;AQAADwAAAGRycy9kb3ducmV2LnhtbE2PwU7DMAyG70i8Q2QkLmhLR6umK013QALBDQYa16zJ2orE&#10;KUnWjbfHnOBkWf+n35+bzdlZNpsQR48SVssMmMHO6xF7Ce9vD4sKWEwKtbIejYRvE2HTXl40qtb+&#10;hK9m3qaeUQnGWkkYUppqzmM3GKfi0k8GKTv44FSiNfRcB3Wicmf5bZaV3KkR6cKgJnM/mO5ze3QS&#10;quJp/ojP+cuuKw92nW7E/PgVpLy+WmV3wJI5pz8YfvVJHVpy2vsj6sishFxUglAKRAGMgELka2B7&#10;CSVN3jb8/wftD1BLAwQUAAAACACHTuJAMPAB5RMCAABEBAAADgAAAGRycy9lMm9Eb2MueG1srVNL&#10;ktMwEN1TxR1U2hN7AgmDK85UQQgbCqgaOIAiybaq9EOtxM4F4Aas2LDnXDkHLTmT+S6ywAu5pW69&#10;7ve6tbgajCY7GUA5W9OLSUmJtNwJZduafvu6fnFJCURmBdPOypruJdCr5fNni95Xcuo6p4UMBEEs&#10;VL2vaRejr4oCeCcNg4nz0qKzccGwiNvQFiKwHtGNLqZlOS96F4QPjksAPF2NTnpEDOcAuqZRXK4c&#10;3xpp44gapGYRKUGnPNBlrrZpJI+fmwZkJLqmyDTmFZOgvUlrsVywqg3Md4ofS2DnlPCAk2HKYtIT&#10;1IpFRrZBPYIyigcHrokT7kwxEsmKIIuL8oE21x3zMnNBqcGfRIf/B8s/7b4EokRNX1JimcGGH379&#10;PPz+e/jzg8wvkz69hwrDrj0GxuGtG3Bqbs4BDxPtoQkm/ZEQQT+quz+pK4dIOB7Oy1ezKXo4uqZv&#10;ZtPXs4RS3F72AeIH6QxJRk0DNi9rynYfIY6hNyEpFzitxFppnTeh3bzTgewYNnqdvyP6vTBtSV9T&#10;TD7DOhhOb4NTg6bxqADYNue7dwPuApf5ewo4FbZi0I0FZIQUxiqjogzZ6iQT760gce9RZYuPi6Zi&#10;jBSUaIlvMVk5MjKlz4lE7bRFCVOHxk4kKw6bAWGSuXFij13rcb6R3vctC5hz64NqOxQ4dzFfxuHK&#10;nTg+hDS9d/c5xe3j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I2bVNgAAAAJAQAADwAAAAAA&#10;AAABACAAAAAiAAAAZHJzL2Rvd25yZXYueG1sUEsBAhQAFAAAAAgAh07iQDDwAeUTAgAARAQAAA4A&#10;AAAAAAAAAQAgAAAAJwEAAGRycy9lMm9Eb2MueG1sUEsFBgAAAAAGAAYAWQEAAKwFAAAAAA==&#10;">
                <v:fill on="t" focussize="0,0"/>
                <v:stroke color="#000000" joinstyle="miter"/>
                <v:imagedata o:title=""/>
                <o:lock v:ext="edit" aspectratio="f"/>
                <v:textbox>
                  <w:txbxContent>
                    <w:p w14:paraId="19619624">
                      <w:pPr>
                        <w:jc w:val="center"/>
                        <w:rPr>
                          <w:rFonts w:ascii="宋体" w:hAnsi="宋体"/>
                        </w:rPr>
                      </w:pPr>
                      <w:r>
                        <w:rPr>
                          <w:rFonts w:hint="eastAsia" w:ascii="宋体" w:hAnsi="宋体"/>
                        </w:rPr>
                        <w:t>L-1日</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1204595</wp:posOffset>
                </wp:positionH>
                <wp:positionV relativeFrom="paragraph">
                  <wp:posOffset>110490</wp:posOffset>
                </wp:positionV>
                <wp:extent cx="604520" cy="295275"/>
                <wp:effectExtent l="4445" t="4445" r="19685" b="5080"/>
                <wp:wrapNone/>
                <wp:docPr id="8" name="文本框 77"/>
                <wp:cNvGraphicFramePr/>
                <a:graphic xmlns:a="http://schemas.openxmlformats.org/drawingml/2006/main">
                  <a:graphicData uri="http://schemas.microsoft.com/office/word/2010/wordprocessingShape">
                    <wps:wsp>
                      <wps:cNvSpPr txBox="1"/>
                      <wps:spPr>
                        <a:xfrm>
                          <a:off x="0" y="0"/>
                          <a:ext cx="6045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553180">
                            <w:pPr>
                              <w:jc w:val="center"/>
                              <w:rPr>
                                <w:rFonts w:ascii="宋体" w:hAnsi="宋体"/>
                              </w:rPr>
                            </w:pPr>
                            <w:r>
                              <w:rPr>
                                <w:rFonts w:hint="eastAsia" w:ascii="宋体" w:hAnsi="宋体"/>
                              </w:rPr>
                              <w:t>L-2日</w:t>
                            </w:r>
                          </w:p>
                        </w:txbxContent>
                      </wps:txbx>
                      <wps:bodyPr wrap="square" upright="1"/>
                    </wps:wsp>
                  </a:graphicData>
                </a:graphic>
              </wp:anchor>
            </w:drawing>
          </mc:Choice>
          <mc:Fallback>
            <w:pict>
              <v:shape id="文本框 77" o:spid="_x0000_s1026" o:spt="202" type="#_x0000_t202" style="position:absolute;left:0pt;margin-left:94.85pt;margin-top:8.7pt;height:23.25pt;width:47.6pt;z-index:251666432;mso-width-relative:page;mso-height-relative:page;" fillcolor="#FFFFFF" filled="t" stroked="t" coordsize="21600,21600" o:gfxdata="UEsDBAoAAAAAAIdO4kAAAAAAAAAAAAAAAAAEAAAAZHJzL1BLAwQUAAAACACHTuJAYNKtGNgAAAAJ&#10;AQAADwAAAGRycy9kb3ducmV2LnhtbE2PTU/DMAyG70j8h8hIXBBLt1X9oukOSCC4sYHgmjVeW9E4&#10;Jcm68e8xJ7j5lR+9flxvznYUM/owOFKwXCQgkFpnBuoUvL0+3BYgQtRk9OgIFXxjgE1zeVHryrgT&#10;bXHexU5wCYVKK+hjnCopQ9uj1WHhJiTeHZy3OnL0nTRen7jcjnKVJJm0eiC+0OsJ73tsP3dHq6BI&#10;n+aP8Lx+eW+zw1jGm3x+/PJKXV8tkzsQEc/xD4ZffVaHhp327kgmiJFzUeaM8pCnIBhYFWkJYq8g&#10;W5cgm1r+/6D5AVBLAwQUAAAACACHTuJAf3EsMxQCAABEBAAADgAAAGRycy9lMm9Eb2MueG1srVPN&#10;jtMwEL4j8Q6W7zTZim4haroSlHJBgLTwAK7tJJb8h8dt0heAN+DEhTvP1efYsdPt/rCHHjYHZ+wZ&#10;fzPzfePF1WA02ckAytmaXkxKSqTlTijb1vT7t/WrN5RAZFYw7ays6V4CvVq+fLHofSWnrnNayEAQ&#10;xELV+5p2MfqqKIB30jCYOC8tOhsXDIu4DW0hAusR3ehiWpaXRe+C8MFxCYCnq9FJj4jhHEDXNIrL&#10;leNbI20cUYPULGJL0CkPdJmrbRrJ45emARmJril2GvOKSdDepLVYLljVBuY7xY8lsHNKeNSTYcpi&#10;0hPUikVGtkH9B2UUDw5cEyfcmWJsJDOCXVyUj7i57piXuRekGvyJdHg+WP559zUQJWqKsltmUPDD&#10;71+HP/8Of3+S+Tzx03uoMOzaY2Ac3rkBp+b2HPAwtT00waQ/NkTQj+zuT+zKIRKOh5fl69kUPRxd&#10;07ez6XyWUIq7yz5A/CidIcmoaUDxMqds9wniGHobknKB00qsldZ5E9rNex3IjqHQ6/wd0R+EaUv6&#10;mmLyGdbBcHobnBo0jUcGwLY534MbcB+4zN9TwKmwFYNuLCAjpDBWGRVlyFYnmfhgBYl7jyxbfFw0&#10;FWOkoERLfIvJypGRKX1OJHKnLVKYFBqVSFYcNgPCJHPjxB5V63G+sb0fWxYw59YH1XZIcFYxX8bh&#10;ykocH0Ka3vv7nOLu8S9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DSrRjYAAAACQEAAA8AAAAA&#10;AAAAAQAgAAAAIgAAAGRycy9kb3ducmV2LnhtbFBLAQIUABQAAAAIAIdO4kB/cSwzFAIAAEQEAAAO&#10;AAAAAAAAAAEAIAAAACcBAABkcnMvZTJvRG9jLnhtbFBLBQYAAAAABgAGAFkBAACtBQAAAAA=&#10;">
                <v:fill on="t" focussize="0,0"/>
                <v:stroke color="#000000" joinstyle="miter"/>
                <v:imagedata o:title=""/>
                <o:lock v:ext="edit" aspectratio="f"/>
                <v:textbox>
                  <w:txbxContent>
                    <w:p w14:paraId="13553180">
                      <w:pPr>
                        <w:jc w:val="center"/>
                        <w:rPr>
                          <w:rFonts w:ascii="宋体" w:hAnsi="宋体"/>
                        </w:rPr>
                      </w:pPr>
                      <w:r>
                        <w:rPr>
                          <w:rFonts w:hint="eastAsia" w:ascii="宋体" w:hAnsi="宋体"/>
                        </w:rPr>
                        <w:t>L-2日</w:t>
                      </w:r>
                    </w:p>
                  </w:txbxContent>
                </v:textbox>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110490</wp:posOffset>
                </wp:positionV>
                <wp:extent cx="604520" cy="295275"/>
                <wp:effectExtent l="4445" t="4445" r="19685" b="5080"/>
                <wp:wrapNone/>
                <wp:docPr id="2" name="文本框 67"/>
                <wp:cNvGraphicFramePr/>
                <a:graphic xmlns:a="http://schemas.openxmlformats.org/drawingml/2006/main">
                  <a:graphicData uri="http://schemas.microsoft.com/office/word/2010/wordprocessingShape">
                    <wps:wsp>
                      <wps:cNvSpPr txBox="1"/>
                      <wps:spPr>
                        <a:xfrm>
                          <a:off x="0" y="0"/>
                          <a:ext cx="60452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A257F1">
                            <w:pPr>
                              <w:jc w:val="center"/>
                              <w:rPr>
                                <w:rFonts w:ascii="宋体" w:hAnsi="宋体"/>
                              </w:rPr>
                            </w:pPr>
                            <w:r>
                              <w:rPr>
                                <w:rFonts w:hint="eastAsia" w:ascii="宋体" w:hAnsi="宋体"/>
                              </w:rPr>
                              <w:t>L-3日</w:t>
                            </w:r>
                          </w:p>
                        </w:txbxContent>
                      </wps:txbx>
                      <wps:bodyPr wrap="square" upright="1"/>
                    </wps:wsp>
                  </a:graphicData>
                </a:graphic>
              </wp:anchor>
            </w:drawing>
          </mc:Choice>
          <mc:Fallback>
            <w:pict>
              <v:shape id="文本框 67" o:spid="_x0000_s1026" o:spt="202" type="#_x0000_t202" style="position:absolute;left:0pt;margin-left:1.7pt;margin-top:8.7pt;height:23.25pt;width:47.6pt;z-index:251660288;mso-width-relative:page;mso-height-relative:page;" fillcolor="#FFFFFF" filled="t" stroked="t" coordsize="21600,21600" o:gfxdata="UEsDBAoAAAAAAIdO4kAAAAAAAAAAAAAAAAAEAAAAZHJzL1BLAwQUAAAACACHTuJAS2LYw9UAAAAG&#10;AQAADwAAAGRycy9kb3ducmV2LnhtbE2OwU7DMBBE70j8g7VIXBB1Sqo0CXF6QALBDQqCqxtvkwh7&#10;HWw3LX/PcoLTaGdGs6/ZnJwVM4Y4elKwXGQgkDpvRuoVvL3eX5cgYtJktPWECr4xwqY9P2t0bfyR&#10;XnDepl7wCMVaKxhSmmopYzeg03HhJyTO9j44nfgMvTRBH3ncWXmTZYV0eiT+MOgJ7wbsPrcHp6Bc&#10;Pc4f8Sl/fu+Kva3S1Xp++ApKXV4ss1sQCU/prwy/+IwOLTPt/IFMFFZBvuIi22tWjquyALFTUOQV&#10;yLaR//HbH1BLAwQUAAAACACHTuJAEkF8nhMCAABEBAAADgAAAGRycy9lMm9Eb2MueG1srVPNjtMw&#10;EL4j8Q6W72yyEe1C1HQlKOWCAGnhAVzbSSz5D4/bpC8Ab8CJC3eeq8+xY6fb/YFDD+TgjD3jb+b7&#10;Zry4Ho0mOxlAOdvQy4uSEmm5E8p2Df36Zf3iFSUQmRVMOysbupdAr5fPny0GX8vK9U4LGQiCWKgH&#10;39A+Rl8XBfBeGgYXzkuLztYFwyJuQ1eIwAZEN7qoynJeDC4IHxyXAHi6mpz0iBjOAXRtq7hcOb41&#10;0sYJNUjNIlKCXnmgy1xt20oeP7UtyEh0Q5FpzCsmQXuT1mK5YHUXmO8VP5bAzinhCSfDlMWkJ6gV&#10;i4xsg/oLyigeHLg2XnBniolIVgRZXJZPtLnpmZeZC0oN/iQ6/D9Y/nH3ORAlGlpRYpnBhh9+/jj8&#10;+nP4/Z3Mr5I+g4caw248BsbxjRtxau7OAQ8T7bENJv2REEE/qrs/qSvHSDgezsuXswo9HF3V61l1&#10;NUsoxf1lHyC+l86QZDQ0YPOypmz3AeIUeheScoHTSqyV1nkTus1bHciOYaPX+TuiPwrTlgwNxeQz&#10;rIPh9LY4NWgajwqA7XK+RzfgIXCZv38Bp8JWDPqpgIyQwlhtVJQhW71k4p0VJO49qmzxcdFUjJGC&#10;Ei3xLSYrR0am9DmRqJ22KGHq0NSJZMVxMyJMMjdO7LFrA8430vu2ZQFzbn1QXY8C5y7myzhcuRPH&#10;h5Cm9+E+p7h//Mt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2LYw9UAAAAGAQAADwAAAAAAAAAB&#10;ACAAAAAiAAAAZHJzL2Rvd25yZXYueG1sUEsBAhQAFAAAAAgAh07iQBJBfJ4TAgAARAQAAA4AAAAA&#10;AAAAAQAgAAAAJAEAAGRycy9lMm9Eb2MueG1sUEsFBgAAAAAGAAYAWQEAAKkFAAAAAA==&#10;">
                <v:fill on="t" focussize="0,0"/>
                <v:stroke color="#000000" joinstyle="miter"/>
                <v:imagedata o:title=""/>
                <o:lock v:ext="edit" aspectratio="f"/>
                <v:textbox>
                  <w:txbxContent>
                    <w:p w14:paraId="3CA257F1">
                      <w:pPr>
                        <w:jc w:val="center"/>
                        <w:rPr>
                          <w:rFonts w:ascii="宋体" w:hAnsi="宋体"/>
                        </w:rPr>
                      </w:pPr>
                      <w:r>
                        <w:rPr>
                          <w:rFonts w:hint="eastAsia" w:ascii="宋体" w:hAnsi="宋体"/>
                        </w:rPr>
                        <w:t>L-3日</w:t>
                      </w:r>
                    </w:p>
                  </w:txbxContent>
                </v:textbox>
              </v:shape>
            </w:pict>
          </mc:Fallback>
        </mc:AlternateContent>
      </w:r>
    </w:p>
    <w:p w14:paraId="32E4A3A4">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176530</wp:posOffset>
                </wp:positionV>
                <wp:extent cx="5271770" cy="370840"/>
                <wp:effectExtent l="0" t="0" r="5080" b="10160"/>
                <wp:wrapNone/>
                <wp:docPr id="1" name="自选图形 63"/>
                <wp:cNvGraphicFramePr/>
                <a:graphic xmlns:a="http://schemas.openxmlformats.org/drawingml/2006/main">
                  <a:graphicData uri="http://schemas.microsoft.com/office/word/2010/wordprocessingShape">
                    <wps:wsp>
                      <wps:cNvSpPr/>
                      <wps:spPr>
                        <a:xfrm>
                          <a:off x="0" y="0"/>
                          <a:ext cx="5271770" cy="370840"/>
                        </a:xfrm>
                        <a:prstGeom prst="rightArrow">
                          <a:avLst>
                            <a:gd name="adj1" fmla="val 34250"/>
                            <a:gd name="adj2" fmla="val 66932"/>
                          </a:avLst>
                        </a:prstGeom>
                        <a:solidFill>
                          <a:srgbClr val="0070C0"/>
                        </a:solidFill>
                        <a:ln w="12700">
                          <a:noFill/>
                        </a:ln>
                      </wps:spPr>
                      <wps:bodyPr wrap="square" upright="1"/>
                    </wps:wsp>
                  </a:graphicData>
                </a:graphic>
              </wp:anchor>
            </w:drawing>
          </mc:Choice>
          <mc:Fallback>
            <w:pict>
              <v:shape id="自选图形 63" o:spid="_x0000_s1026" o:spt="13" type="#_x0000_t13" style="position:absolute;left:0pt;margin-left:-1.55pt;margin-top:13.9pt;height:29.2pt;width:415.1pt;z-index:251659264;mso-width-relative:page;mso-height-relative:page;" fillcolor="#0070C0" filled="t" stroked="f" coordsize="21600,21600" o:gfxdata="UEsDBAoAAAAAAIdO4kAAAAAAAAAAAAAAAAAEAAAAZHJzL1BLAwQUAAAACACHTuJAXp7la9YAAAAI&#10;AQAADwAAAGRycy9kb3ducmV2LnhtbE2PQU/DMAyF70j8h8hI3La0RXRTaToJEEeQGEjTbl5j2kLj&#10;dE26lX+POcHN9nt6/l65mV2vTjSGzrOBdJmAIq697bgx8P72tFiDChHZYu+ZDHxTgE11eVFiYf2Z&#10;X+m0jY2SEA4FGmhjHAqtQ92Sw7D0A7FoH350GGUdG21HPEu463WWJLl22LF8aHGgh5bqr+3kDHxO&#10;e8qP+6O9nemZGO93+PiyM+b6Kk3uQEWa458ZfvEFHSphOviJbVC9gcVNKk4D2UoaiL7OVnI4yJBn&#10;oKtS/y9Q/QBQSwMEFAAAAAgAh07iQNY7TiT3AQAA1QMAAA4AAABkcnMvZTJvRG9jLnhtbK1TzY7T&#10;MBC+I/EOlu80abrbLFHTFdpquSBYaeEBXMdpjPzH2G3aGzfEM3DjuO8Ab7MSvAVjN+2W5bIHLs6M&#10;Pf7m+75xZpdbrchGgJfW1HQ8yikRhttGmlVNP7y/fnFBiQ/MNExZI2q6E55ezp8/m/WuEoXtrGoE&#10;EAQxvupdTbsQXJVlnndCMz+yThg8bC1oFjCFVdYA6xFdq6zI82nWW2gcWC68x93F/pAOiPAUQNu2&#10;kouF5WstTNijglAsoCTfSefpPLFtW8HDu7b1IhBVU1Qa0opNMF7GNZvPWLUC5jrJBwrsKRQeadJM&#10;Gmx6hFqwwMga5D9QWnKw3rZhxK3O9kKSI6hinD/y5rZjTiQtaLV3R9P9/4Plbzc3QGSDL4ESwzQO&#10;/NeXu9+fv95/+3n/4zuZTqJFvfMVVt66Gxgyj2HUu21Bxy8qIdtk6+5oq9gGwnHzvCjHZYmOczyb&#10;lPnFWfI9e7jtwIfXwmoSg5qCXHXhFYDtk6ds88aHZG4zUGTNR6TbaoWz2jBFJmfF+WGWJzXFac10&#10;+nJSRDHYd0DE6NA5wnurZHMtlUoJrJZXCgjCo6C8zK8OpP8qU4b06F1R5nniamwE2HdRBptF6/Zm&#10;xWhpmx363eODq6n/tGYgKFm7JDiOIF6MdTjtRHR4mfE5neap6uFvn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p7la9YAAAAIAQAADwAAAAAAAAABACAAAAAiAAAAZHJzL2Rvd25yZXYueG1sUEsB&#10;AhQAFAAAAAgAh07iQNY7TiT3AQAA1QMAAA4AAAAAAAAAAQAgAAAAJQEAAGRycy9lMm9Eb2MueG1s&#10;UEsFBgAAAAAGAAYAWQEAAI4FAAAAAA==&#10;" adj="20584,7101">
                <v:fill on="t" focussize="0,0"/>
                <v:stroke on="f" weight="1pt"/>
                <v:imagedata o:title=""/>
                <o:lock v:ext="edit" aspectratio="f"/>
              </v:shape>
            </w:pict>
          </mc:Fallback>
        </mc:AlternateContent>
      </w:r>
    </w:p>
    <w:p w14:paraId="348C25FC">
      <w:pPr>
        <w:rPr>
          <w:rFonts w:hint="eastAsia"/>
        </w:rPr>
      </w:pPr>
      <w:r>
        <w:rPr>
          <w:rFonts w:hint="eastAsia"/>
        </w:rPr>
        <mc:AlternateContent>
          <mc:Choice Requires="wps">
            <w:drawing>
              <wp:anchor distT="0" distB="0" distL="114300" distR="114300" simplePos="0" relativeHeight="251672576" behindDoc="0" locked="0" layoutInCell="1" allowOverlap="1">
                <wp:simplePos x="0" y="0"/>
                <wp:positionH relativeFrom="column">
                  <wp:posOffset>2707640</wp:posOffset>
                </wp:positionH>
                <wp:positionV relativeFrom="paragraph">
                  <wp:posOffset>184785</wp:posOffset>
                </wp:positionV>
                <wp:extent cx="0" cy="286385"/>
                <wp:effectExtent l="38100" t="0" r="38100" b="18415"/>
                <wp:wrapNone/>
                <wp:docPr id="14" name="自选图形 87"/>
                <wp:cNvGraphicFramePr/>
                <a:graphic xmlns:a="http://schemas.openxmlformats.org/drawingml/2006/main">
                  <a:graphicData uri="http://schemas.microsoft.com/office/word/2010/wordprocessingShape">
                    <wps:wsp>
                      <wps:cNvCnPr/>
                      <wps:spPr>
                        <a:xfrm>
                          <a:off x="0" y="0"/>
                          <a:ext cx="0"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7" o:spid="_x0000_s1026" o:spt="32" type="#_x0000_t32" style="position:absolute;left:0pt;margin-left:213.2pt;margin-top:14.55pt;height:22.55pt;width:0pt;z-index:251672576;mso-width-relative:page;mso-height-relative:page;" filled="f" stroked="t" coordsize="21600,21600" o:gfxdata="UEsDBAoAAAAAAIdO4kAAAAAAAAAAAAAAAAAEAAAAZHJzL1BLAwQUAAAACACHTuJAqOF+odgAAAAJ&#10;AQAADwAAAGRycy9kb3ducmV2LnhtbE2PTUvEMBCG74L/IYzgzU1bSnW7nS7oIvai4K6Ix2wz2xSb&#10;SWmyX/56Ix70ODMP7zxvtTzZQRxo8r1jhHSWgCBune65Q3jbPN7cgfBBsVaDY0I4k4dlfXlRqVK7&#10;I7/SYR06EUPYlwrBhDCWUvrWkFV+5kbieNu5yaoQx6mTelLHGG4HmSVJIa3qOX4waqQHQ+3nem8R&#10;wurjbIr39n7ev2yenov+q2maFeL1VZosQAQ6hT8YfvSjOtTRaev2rL0YEPKsyCOKkM1TEBH4XWwR&#10;bvMMZF3J/w3qb1BLAwQUAAAACACHTuJAgSZf5fsBAADoAwAADgAAAGRycy9lMm9Eb2MueG1srVPN&#10;jtMwEL4j8Q6W7zRtoUuJmu6hZbkgqMTyAFPHSSz5Tx5v0964IZ6BG0feAd5mJXiLHTulhUVIeyAH&#10;Zzye+Wa+z+PF5d5otpMBlbMVn4zGnEkrXK1sW/H311dP5pxhBFuDdlZW/CCRXy4fP1r0vpRT1zld&#10;y8AIxGLZ+4p3MfqyKFB00gCOnJeWDhsXDETahraoA/SEbnQxHY8vit6F2gcnJCJ518MhPyKGhwC6&#10;plFCrp24MdLGATVIDZEoYac88mXutmmkiG+bBmVkuuLENOaVipC9TWuxXEDZBvCdEscW4CEt3ONk&#10;QFkqeoJaQwR2E9RfUEaJ4NA1cSScKQYiWRFiMRnf0+ZdB15mLiQ1+pPo+P9gxZvdJjBV0yQ848yC&#10;oRv/8fHrzw+fbj9/v/32hc2fJ416jyWFruwmHHfoNyER3jfBpD9RYfus6+Gkq9xHJganIO90fvF0&#10;PktwxTnPB4yvpDMsGRXHGEC1XVw5a+nyXJhkWWH3GuOQ+CshFdWW9RV/MZvOOBNAw9jQEJBpPBFC&#10;2+ZcdFrVV0rrlIGh3a50YDtIA5G/Y0N/hKUia8BuiMtHKQzKTkL90tYsHjwpZemF8NSCkTVnWtKD&#10;SlaOjKD0OTIGBbbV/4gmPbQlWZLMg7DJ2rr6kPXOfhqALNxxWNOE/b7P2ecHur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F+odgAAAAJAQAADwAAAAAAAAABACAAAAAiAAAAZHJzL2Rvd25yZXYu&#10;eG1sUEsBAhQAFAAAAAgAh07iQIEmX+X7AQAA6AMAAA4AAAAAAAAAAQAgAAAAJwEAAGRycy9lMm9E&#10;b2MueG1sUEsFBgAAAAAGAAYAWQEAAJQFA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4798695</wp:posOffset>
                </wp:positionH>
                <wp:positionV relativeFrom="paragraph">
                  <wp:posOffset>81280</wp:posOffset>
                </wp:positionV>
                <wp:extent cx="111125" cy="103505"/>
                <wp:effectExtent l="4445" t="4445" r="17780" b="6350"/>
                <wp:wrapNone/>
                <wp:docPr id="21" name="椭圆 94"/>
                <wp:cNvGraphicFramePr/>
                <a:graphic xmlns:a="http://schemas.openxmlformats.org/drawingml/2006/main">
                  <a:graphicData uri="http://schemas.microsoft.com/office/word/2010/wordprocessingShape">
                    <wps:wsp>
                      <wps:cNvSpPr/>
                      <wps:spPr>
                        <a:xfrm>
                          <a:off x="0" y="0"/>
                          <a:ext cx="111125" cy="103505"/>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94" o:spid="_x0000_s1026" o:spt="3" type="#_x0000_t3" style="position:absolute;left:0pt;margin-left:377.85pt;margin-top:6.4pt;height:8.15pt;width:8.75pt;z-index:251679744;mso-width-relative:page;mso-height-relative:page;" fillcolor="#FFFFFF" filled="t" stroked="t" coordsize="21600,21600" o:gfxdata="UEsDBAoAAAAAAIdO4kAAAAAAAAAAAAAAAAAEAAAAZHJzL1BLAwQUAAAACACHTuJACK2gtNgAAAAJ&#10;AQAADwAAAGRycy9kb3ducmV2LnhtbE2Py07DMBBF90j9B2uQ2FHnoTQQ4lQVFRIsWDSFvRtPk6jx&#10;OIrdtPw9w4ouR/fozrnl+moHMePke0cK4mUEAqlxpqdWwdf+7fEJhA+ajB4coYIf9LCuFnelLoy7&#10;0A7nOrSCS8gXWkEXwlhI6ZsOrfZLNyJxdnST1YHPqZVm0hcut4NMomglre6JP3R6xNcOm1N9tgq2&#10;7aZezTINWXrcvofs9P35kcZKPdzH0QuIgNfwD8OfPqtDxU4HdybjxaAgz7KcUQ4SnsBAnqcJiIOC&#10;5DkGWZXydkH1C1BLAwQUAAAACACHTuJAQyLwaf8BAAAmBAAADgAAAGRycy9lMm9Eb2MueG1srVNL&#10;ktMwEN1TxR1U2hPbgVCMK84sCGFDwVTNcICOLNuq0g+1EicX4BQs2XIsOActOWQ+sMgCLexuqfW6&#10;3+vW8vpgNNvLgMrZhlezkjNphWuV7Rv++W7z4g1nGMG2oJ2VDT9K5Ner58+Wo6/l3A1OtzIwArFY&#10;j77hQ4y+LgoUgzSAM+elpcPOBQOR3NAXbYCR0I0u5mX5uhhdaH1wQiLS7no65CfEcAmg6zol5NqJ&#10;nZE2TqhBaohECQflka9ytV0nRfzUdSgj0w0npjF/KQnZ2/QtVkuo+wB+UOJUAlxSwhNOBpSlpGeo&#10;NURgu6D+gjJKBIeuizPhTDERyYoQi6p8os3tAF5mLiQ1+rPo+P9gxcf9TWCqbfi84syCoY7/+v7j&#10;57ev7OpVUmf0WFPQrb8JJw/JTFQPXTDpTyTYISt6PCsqD5EJ2qxozRecCTqqypeLcpEwi/vLPmB8&#10;L51hyWi41JralzhDDfsPGKfoP1FpG51W7UZpnZ3Qb9/qwPZA/d3kdUrwKExbNjb8apFLARrajoaF&#10;qjKeiKPtc75HN/AhcJnXv4BTYWvAYSogI6QwqAcJ7Tvbsnj0pKill8RTCUa2nGlJDy9ZOTKC0pdE&#10;kmjaknapIVMLkrV17ZEaONIEE5MvOwiUaOeD6geSs8o1pzgan6z7adTTfD70M+79817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itoLTYAAAACQEAAA8AAAAAAAAAAQAgAAAAIgAAAGRycy9kb3du&#10;cmV2LnhtbFBLAQIUABQAAAAIAIdO4kBDIvBp/wEAACYEAAAOAAAAAAAAAAEAIAAAACcBAABkcnMv&#10;ZTJvRG9jLnhtbFBLBQYAAAAABgAGAFkBAACY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3790950</wp:posOffset>
                </wp:positionH>
                <wp:positionV relativeFrom="paragraph">
                  <wp:posOffset>81280</wp:posOffset>
                </wp:positionV>
                <wp:extent cx="111125" cy="103505"/>
                <wp:effectExtent l="4445" t="4445" r="17780" b="6350"/>
                <wp:wrapNone/>
                <wp:docPr id="20" name="椭圆 93"/>
                <wp:cNvGraphicFramePr/>
                <a:graphic xmlns:a="http://schemas.openxmlformats.org/drawingml/2006/main">
                  <a:graphicData uri="http://schemas.microsoft.com/office/word/2010/wordprocessingShape">
                    <wps:wsp>
                      <wps:cNvSpPr/>
                      <wps:spPr>
                        <a:xfrm>
                          <a:off x="0" y="0"/>
                          <a:ext cx="111125" cy="103505"/>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93" o:spid="_x0000_s1026" o:spt="3" type="#_x0000_t3" style="position:absolute;left:0pt;margin-left:298.5pt;margin-top:6.4pt;height:8.15pt;width:8.75pt;z-index:251678720;mso-width-relative:page;mso-height-relative:page;" fillcolor="#FFFFFF" filled="t" stroked="t" coordsize="21600,21600" o:gfxdata="UEsDBAoAAAAAAIdO4kAAAAAAAAAAAAAAAAAEAAAAZHJzL1BLAwQUAAAACACHTuJAZnrzO9cAAAAJ&#10;AQAADwAAAGRycy9kb3ducmV2LnhtbE2PwU7DMBBE70j8g7VI3KjjhAQa4lSICgkOHAhwd+NtEjW2&#10;o3iblr9nOcFxNaPZ96rN2Y1iwTkOwWtQqwQE+jbYwXcaPj+eb+5BRDLemjF41PCNETb15UVlShtO&#10;/h2XhjrBIz6WRkNPNJVSxrZHZ+IqTOg524fZGeJz7qSdzYnH3SjTJCmkM4PnD72Z8KnH9tAcnYZt&#10;99gUi8woz/bbF8oPX2+vmdL6+kolDyAIz/RXhl98RoeamXbh6G0Uo4Z8fccuxEHKClwo1G0OYqch&#10;XSuQdSX/G9Q/UEsDBBQAAAAIAIdO4kBOmzpd/wEAACYEAAAOAAAAZHJzL2Uyb0RvYy54bWytU0uS&#10;0zAQ3VPFHVTaEzuZCsW44syCEDYUTNUwB+jIsq0q/VArcXIBTsGSLceCc9CSTeYDiyzQwu6WWq/7&#10;vW6tbo5Gs4MMqJyt+XxWciatcI2yXc3vP29fveEMI9gGtLOy5ieJ/Gb98sVq8JVcuN7pRgZGIBar&#10;wde8j9FXRYGilwZw5ry0dNi6YCCSG7qiCTAQutHFoixfF4MLjQ9OSETa3YyHfEIMlwC6tlVCbpzY&#10;G2njiBqkhkiUsFce+TpX27ZSxE9tizIyXXNiGvOXkpC9S99ivYKqC+B7JaYS4JISnnEyoCwlPUNt&#10;IALbB/UXlFEiOHRtnAlnipFIVoRYzMtn2tz14GXmQlKjP4uO/w9WfDzcBqaami9IEguGOv7r+4+f&#10;376y66ukzuCxoqA7fxsmD8lMVI9tMOlPJNgxK3o6KyqPkQnanNNaLDkTdDQvr5blMmEWD5d9wPhe&#10;OsOSUXOpNbUvcYYKDh8wjtF/otI2Oq2ardI6O6HbvdWBHYD6u81rSvAkTFs21Px6mUsBGtqWhoWq&#10;Mp6Io+1yvic38DFwmde/gFNhG8B+LCAjpDCoegnNO9uwePKkqKWXxFMJRjacaUkPL1k5MoLSl0SS&#10;aNqSdqkhYwuStXPNiRo40AQTky97CJRo74PqepJznmtOcTQ+Wfdp1NN8PvYz7sPzX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nrzO9cAAAAJAQAADwAAAAAAAAABACAAAAAiAAAAZHJzL2Rvd25y&#10;ZXYueG1sUEsBAhQAFAAAAAgAh07iQE6bOl3/AQAAJgQAAA4AAAAAAAAAAQAgAAAAJgEAAGRycy9l&#10;Mm9Eb2MueG1sUEsFBgAAAAAGAAYAWQEAAJc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2644140</wp:posOffset>
                </wp:positionH>
                <wp:positionV relativeFrom="paragraph">
                  <wp:posOffset>81280</wp:posOffset>
                </wp:positionV>
                <wp:extent cx="111125" cy="103505"/>
                <wp:effectExtent l="4445" t="4445" r="17780" b="6350"/>
                <wp:wrapNone/>
                <wp:docPr id="19" name="椭圆 92"/>
                <wp:cNvGraphicFramePr/>
                <a:graphic xmlns:a="http://schemas.openxmlformats.org/drawingml/2006/main">
                  <a:graphicData uri="http://schemas.microsoft.com/office/word/2010/wordprocessingShape">
                    <wps:wsp>
                      <wps:cNvSpPr/>
                      <wps:spPr>
                        <a:xfrm>
                          <a:off x="0" y="0"/>
                          <a:ext cx="111125" cy="103505"/>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92" o:spid="_x0000_s1026" o:spt="3" type="#_x0000_t3" style="position:absolute;left:0pt;margin-left:208.2pt;margin-top:6.4pt;height:8.15pt;width:8.75pt;z-index:251677696;mso-width-relative:page;mso-height-relative:page;" fillcolor="#FFFFFF" filled="t" stroked="t" coordsize="21600,21600" o:gfxdata="UEsDBAoAAAAAAIdO4kAAAAAAAAAAAAAAAAAEAAAAZHJzL1BLAwQUAAAACACHTuJAGVIWCNcAAAAJ&#10;AQAADwAAAGRycy9kb3ducmV2LnhtbE2PwU7DMBBE70j8g7VI3KiTOI1oiFMhKiQ4cCDA3Y23SdR4&#10;HcVuWv6e5QTH1TzNvqm2FzeKBecweNKQrhIQSK23A3UaPj+e7+5BhGjImtETavjGANv6+qoypfVn&#10;eseliZ3gEgql0dDHOJVShrZHZ8LKT0icHfzsTORz7qSdzZnL3SizJCmkMwPxh95M+NRje2xOTsOu&#10;e2yKRaq4VofdS1wfv95eVar17U2aPICIeIl/MPzqszrU7LT3J7JBjBrytMgZ5SDjCQzkSm1A7DVk&#10;mxRkXcn/C+ofUEsDBBQAAAAIAIdO4kASWiBz/gEAACYEAAAOAAAAZHJzL2Uyb0RvYy54bWytU02u&#10;0zAQ3iNxB8t7mrSoiEZN34JSNgie9OAAU8dJLPkPj9u0F+AULNlyLDgHYyf0/cCiC7xIZuzxN/N9&#10;M17fnIxmRxlQOVvz+azkTFrhGmW7mn/+tHvxmjOMYBvQzsqanyXym83zZ+vBV3LheqcbGRiBWKwG&#10;X/M+Rl8VBYpeGsCZ89LSYeuCgUhu6IomwEDoRheLsnxVDC40PjghEWl3Ox7yCTFcA+jaVgm5deJg&#10;pI0japAaIlHCXnnkm1xt20oRP7Ytysh0zYlpzF9KQvY+fYvNGqougO+VmEqAa0p4wsmAspT0ArWF&#10;COwQ1F9QRong0LVxJpwpRiJZEWIxL59oc9eDl5kLSY3+Ijr+P1jx4XgbmGpoElacWTDU8V/ff/z8&#10;9pWtFkmdwWNFQXf+Nkwekpmontpg0p9IsFNW9HxRVJ4iE7Q5p7VYciboaF6+XJbLhFncX/YB4zvp&#10;DEtGzaXW1L7EGSo4vsc4Rv+JStvotGp2SuvshG7/Rgd2BOrvLq8pwaMwbdlQ89UylwI0tC0NC1Vl&#10;PBFH2+V8j27gQ+Ayr38Bp8K2gP1YQEZIYVD1Epq3tmHx7ElRSy+JpxKMbDjTkh5esnJkBKWviSTR&#10;tCXtUkPGFiRr75ozNXCgCSYmXw4QKNHBB9X1JOc815ziaHyy7tOop/l86Gfc++e9+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UhYI1wAAAAkBAAAPAAAAAAAAAAEAIAAAACIAAABkcnMvZG93bnJl&#10;di54bWxQSwECFAAUAAAACACHTuJAElogc/4BAAAmBAAADgAAAAAAAAABACAAAAAmAQAAZHJzL2Uy&#10;b0RvYy54bWxQSwUGAAAAAAYABgBZAQAAl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1412875</wp:posOffset>
                </wp:positionH>
                <wp:positionV relativeFrom="paragraph">
                  <wp:posOffset>81280</wp:posOffset>
                </wp:positionV>
                <wp:extent cx="111125" cy="103505"/>
                <wp:effectExtent l="4445" t="4445" r="17780" b="6350"/>
                <wp:wrapNone/>
                <wp:docPr id="18" name="椭圆 91"/>
                <wp:cNvGraphicFramePr/>
                <a:graphic xmlns:a="http://schemas.openxmlformats.org/drawingml/2006/main">
                  <a:graphicData uri="http://schemas.microsoft.com/office/word/2010/wordprocessingShape">
                    <wps:wsp>
                      <wps:cNvSpPr/>
                      <wps:spPr>
                        <a:xfrm>
                          <a:off x="0" y="0"/>
                          <a:ext cx="111125" cy="103505"/>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91" o:spid="_x0000_s1026" o:spt="3" type="#_x0000_t3" style="position:absolute;left:0pt;margin-left:111.25pt;margin-top:6.4pt;height:8.15pt;width:8.75pt;z-index:251676672;mso-width-relative:page;mso-height-relative:page;" fillcolor="#FFFFFF" filled="t" stroked="t" coordsize="21600,21600" o:gfxdata="UEsDBAoAAAAAAIdO4kAAAAAAAAAAAAAAAAAEAAAAZHJzL1BLAwQUAAAACACHTuJAQ9k8ONYAAAAJ&#10;AQAADwAAAGRycy9kb3ducmV2LnhtbE2PwU7DMBBE70j8g7VI3Kgdh1QQ4lSICgkOHAhwd+NtEjVe&#10;R7Gblr9nOcFtR/M0O1Ntzn4UC85xCGQgWykQSG1wA3UGPj+eb+5AxGTJ2TEQGvjGCJv68qKypQsn&#10;eselSZ3gEIqlNdCnNJVSxrZHb+MqTEjs7cPsbWI5d9LN9sThfpRaqbX0diD+0NsJn3psD83RG9h2&#10;j816kXkq8v32JRWHr7fXPDPm+ipTDyASntMfDL/1uTrU3GkXjuSiGA1orQtG2dA8gQF9q3jcjo/7&#10;DGRdyf8L6h9QSwMEFAAAAAgAh07iQLKwK/P9AQAAJgQAAA4AAABkcnMvZTJvRG9jLnhtbK1TS44T&#10;MRDdI3EHy3umO0FBTCudWRDCBsFIAweo2O5uS/7hctLJBTgFS7YcC85B2R0yH1hkgRfdVXb5Vb1X&#10;5eXNwRq2VxG1dy2fXdWcKSe81K5v+edPmxevOcMEToLxTrX8qJDfrJ4/W46hUXM/eCNVZATisBlD&#10;y4eUQlNVKAZlAa98UI4OOx8tJHJjX8kII6FbU83r+lU1+ihD9EIh0u56OuQnxHgJoO86LdTai51V&#10;Lk2oURlIRAkHHZCvSrVdp0T62HWoEjMtJ6apfCkJ2dv8rVZLaPoIYdDiVAJcUsITTha0o6RnqDUk&#10;YLuo/4KyWkSPvktXwttqIlIUIRaz+ok2dwMEVbiQ1BjOouP/gxUf9reRaUmTQH13YKnjv77/+Pnt&#10;K7ueZXXGgA0F3YXbePKQzEz10EWb/0SCHYqix7Oi6pCYoM0ZrfmCM0FHs/rlol5kzOr+coiY3ilv&#10;WTZaroyh9mXO0MD+PaYp+k9U3kZvtNxoY4oT++0bE9keqL+bsk4JHoUZx8aWXy9KKUBD29GwUFU2&#10;EHF0fcn36AY+BK7L+hdwLmwNOEwFFIQcBs2gQL51kqVjIEUdvSSeS7BKcmYUPbxslcgE2lwSSaIZ&#10;R9rlhkwtyNbWyyM1cKQJJiZfdhAp0S5E3Q8kZ+lguUHjU3Q/jXqez4d+wb1/3q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9k8ONYAAAAJAQAADwAAAAAAAAABACAAAAAiAAAAZHJzL2Rvd25yZXYu&#10;eG1sUEsBAhQAFAAAAAgAh07iQLKwK/P9AQAAJgQAAA4AAAAAAAAAAQAgAAAAJQEAAGRycy9lMm9E&#10;b2MueG1sUEsFBgAAAAAGAAYAWQEAAJQFA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242570</wp:posOffset>
                </wp:positionH>
                <wp:positionV relativeFrom="paragraph">
                  <wp:posOffset>81280</wp:posOffset>
                </wp:positionV>
                <wp:extent cx="111125" cy="103505"/>
                <wp:effectExtent l="4445" t="4445" r="17780" b="6350"/>
                <wp:wrapNone/>
                <wp:docPr id="17" name="椭圆 90"/>
                <wp:cNvGraphicFramePr/>
                <a:graphic xmlns:a="http://schemas.openxmlformats.org/drawingml/2006/main">
                  <a:graphicData uri="http://schemas.microsoft.com/office/word/2010/wordprocessingShape">
                    <wps:wsp>
                      <wps:cNvSpPr/>
                      <wps:spPr>
                        <a:xfrm>
                          <a:off x="0" y="0"/>
                          <a:ext cx="111125" cy="103505"/>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90" o:spid="_x0000_s1026" o:spt="3" type="#_x0000_t3" style="position:absolute;left:0pt;margin-left:19.1pt;margin-top:6.4pt;height:8.15pt;width:8.75pt;z-index:251675648;mso-width-relative:page;mso-height-relative:page;" fillcolor="#FFFFFF" filled="t" stroked="t" coordsize="21600,21600" o:gfxdata="UEsDBAoAAAAAAIdO4kAAAAAAAAAAAAAAAAAEAAAAZHJzL1BLAwQUAAAACACHTuJAHUxfSdcAAAAH&#10;AQAADwAAAGRycy9kb3ducmV2LnhtbE2PS0/DMBCE70j8B2uReqPOQ+kjjVMhqkpw4NAU7m68TaLG&#10;6yh20/LvWU5wnJ3RzLfF9m57MeHoO0cK4nkEAql2pqNGwedx/7wC4YMmo3tHqOAbPWzLx4dC58bd&#10;6IBTFRrBJeRzraANYcil9HWLVvu5G5DYO7vR6sBybKQZ9Y3LbS+TKFpIqzvihVYP+NpifamuVsGu&#10;eakWk0xDlp53byG7fH28p7FSs6c42oAIeA9/YfjFZ3QomenkrmS86BWkq4STfE/4A/azbAnipCBZ&#10;xyDLQv7nL38AUEsDBBQAAAAIAIdO4kChLRWg/gEAACYEAAAOAAAAZHJzL2Uyb0RvYy54bWytU0uO&#10;EzEQ3SNxB8t70p2gANOaziwIYYNgpBkOULHd3Zb8w+WkkwtwCpZsORacg7ITkpmBRRZ40V1ll1/V&#10;e1W+vtlZw7Yqovau5dNJzZlywkvt+pZ/vl+9eMMZJnASjHeq5XuF/Gbx/Nn1GBo184M3UkVGIA6b&#10;MbR8SCk0VYViUBZw4oNydNj5aCGRG/tKRhgJ3ZpqVtevqtFHGaIXCpF2l4dDfkSMlwD6rtNCLb3Y&#10;WOXSATUqA4ko4aAD8kWptuuUSJ+6DlVipuXENJUvJSF7nb/V4hqaPkIYtDiWAJeU8ISTBe0o6Qlq&#10;CQnYJuq/oKwW0aPv0kR4Wx2IFEWIxbR+os3dAEEVLiQ1hpPo+P9gxcftbWRa0iS85syBpY7/+v7j&#10;57ev7KqoMwZsKOgu3EbSKntIZqa666LNfyLBdkXR/UlRtUtM0OaU1mzOmaCjaf1yXs+z4tX5coiY&#10;3itvWTZaroyh9mXO0MD2A6ZD9J+ovI3eaLnSxhQn9uu3JrItUH9XZR0TPAozjo0tv5qXUoCGtqNh&#10;oapsIOLo+pLv0Q18CFyX9S/gXNgScDgUUBByGDSDAvnOSZb2gRR19JJ4LsEqyZlR9PCyVSITaHNJ&#10;JIlmHGl3bkG21l7uqYEjTTAx+bKBSIk2Iep+IDmnpeYcR+NTdD+Oep7Ph37BPT/v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TF9J1wAAAAcBAAAPAAAAAAAAAAEAIAAAACIAAABkcnMvZG93bnJl&#10;di54bWxQSwECFAAUAAAACACHTuJAoS0VoP4BAAAmBAAADgAAAAAAAAABACAAAAAmAQAAZHJzL2Uy&#10;b0RvYy54bWxQSwUGAAAAAAYABgBZAQAAl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184785</wp:posOffset>
                </wp:positionV>
                <wp:extent cx="0" cy="286385"/>
                <wp:effectExtent l="38100" t="0" r="38100" b="18415"/>
                <wp:wrapNone/>
                <wp:docPr id="5" name="自选图形 74"/>
                <wp:cNvGraphicFramePr/>
                <a:graphic xmlns:a="http://schemas.openxmlformats.org/drawingml/2006/main">
                  <a:graphicData uri="http://schemas.microsoft.com/office/word/2010/wordprocessingShape">
                    <wps:wsp>
                      <wps:cNvCnPr/>
                      <wps:spPr>
                        <a:xfrm>
                          <a:off x="0" y="0"/>
                          <a:ext cx="0"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4" o:spid="_x0000_s1026" o:spt="32" type="#_x0000_t32" style="position:absolute;left:0pt;margin-left:115.5pt;margin-top:14.55pt;height:22.55pt;width:0pt;z-index:251663360;mso-width-relative:page;mso-height-relative:page;" filled="f" stroked="t" coordsize="21600,21600" o:gfxdata="UEsDBAoAAAAAAIdO4kAAAAAAAAAAAAAAAAAEAAAAZHJzL1BLAwQUAAAACACHTuJAyHh9idgAAAAJ&#10;AQAADwAAAGRycy9kb3ducmV2LnhtbE2PT0vEMBDF74LfIYzgzU1bpbq16YIuYi8K7op4zDZjE2wm&#10;pcn+89M74kFvM/Meb36vXhz8IHY4RRdIQT7LQCB1wTjqFbyuHy5uQMSkyeghECo4YoRFc3pS68qE&#10;Pb3gbpV6wSEUK63ApjRWUsbOotdxFkYk1j7C5HXideqlmfSew/0giywrpdeO+IPVI95b7D5XW68g&#10;Ld+Ptnzr7ubuef34VLqvtm2XSp2f5dktiISH9GeGH3xGh4aZNmFLJopBQXGZc5fEwzwHwYbfw0bB&#10;9VUBsqnl/wbNN1BLAwQUAAAACACHTuJAopJefvoBAADnAwAADgAAAGRycy9lMm9Eb2MueG1srVPN&#10;jtMwEL4j8Q6W7zRtoUuJmu6hZbkgqMTyAFPHSSz5Tx5v0964IZ6BG0feAd5mJXiLHTulhUVIeyAH&#10;Zzye+Wa+z+PF5d5otpMBlbMVn4zGnEkrXK1sW/H311dP5pxhBFuDdlZW/CCRXy4fP1r0vpRT1zld&#10;y8AIxGLZ+4p3MfqyKFB00gCOnJeWDhsXDETahraoA/SEbnQxHY8vit6F2gcnJCJ518MhPyKGhwC6&#10;plFCrp24MdLGATVIDZEoYac88mXutmmkiG+bBmVkuuLENOaVipC9TWuxXEDZBvCdEscW4CEt3ONk&#10;QFkqeoJaQwR2E9RfUEaJ4NA1cSScKQYiWRFiMRnf0+ZdB15mLiQ1+pPo+P9gxZvdJjBVV3zGmQVD&#10;F/7j49efHz7dfv5+++0Le/4sSdR7LClyZTfhuEO/CYnvvgkm/YkJ22dZDydZ5T4yMTgFeafzi6fz&#10;WYIrznk+YHwlnWHJqDjGAKrt4spZS3fnwiSrCrvXGIfEXwmpqLasr/iL2ZR6F0Cz2NAMkGk88UHb&#10;5lx0WtVXSuuUgaHdrnRgO0jzkL9jQ3+EpSJrwG6Iy0cpDMpOQv3S1iwePCll6YHw1IKRNWda0ntK&#10;Vo6MoPQ5MgYFttX/iCY9tCVZksyDsMnauvqQ9c5+uv8s3HFW04D9vs/Z5/e5v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IeH2J2AAAAAkBAAAPAAAAAAAAAAEAIAAAACIAAABkcnMvZG93bnJldi54&#10;bWxQSwECFAAUAAAACACHTuJAopJefvoBAADnAwAADgAAAAAAAAABACAAAAAnAQAAZHJzL2Uyb0Rv&#10;Yy54bWxQSwUGAAAAAAYABgBZAQAAkw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313690</wp:posOffset>
                </wp:positionH>
                <wp:positionV relativeFrom="paragraph">
                  <wp:posOffset>184785</wp:posOffset>
                </wp:positionV>
                <wp:extent cx="0" cy="286385"/>
                <wp:effectExtent l="38100" t="0" r="38100" b="18415"/>
                <wp:wrapNone/>
                <wp:docPr id="13" name="自选图形 86"/>
                <wp:cNvGraphicFramePr/>
                <a:graphic xmlns:a="http://schemas.openxmlformats.org/drawingml/2006/main">
                  <a:graphicData uri="http://schemas.microsoft.com/office/word/2010/wordprocessingShape">
                    <wps:wsp>
                      <wps:cNvCnPr/>
                      <wps:spPr>
                        <a:xfrm>
                          <a:off x="0" y="0"/>
                          <a:ext cx="0"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6" o:spid="_x0000_s1026" o:spt="32" type="#_x0000_t32" style="position:absolute;left:0pt;margin-left:24.7pt;margin-top:14.55pt;height:22.55pt;width:0pt;z-index:251671552;mso-width-relative:page;mso-height-relative:page;" filled="f" stroked="t" coordsize="21600,21600" o:gfxdata="UEsDBAoAAAAAAIdO4kAAAAAAAAAAAAAAAAAEAAAAZHJzL1BLAwQUAAAACACHTuJAGjrll9UAAAAH&#10;AQAADwAAAGRycy9kb3ducmV2LnhtbE2OTUvEMBRF94L/ITzBnZO2lGprXwd0ELtRcEbEZaZ5tsHm&#10;pTSZL3+90Y0uL/dy7qmXRzuKPc3eOEZIFwkI4s5pwz3C6+bh6gaED4q1Gh0Twok8LJvzs1pV2h34&#10;hfbr0IsIYV8phCGEqZLSdwNZ5RduIo7dh5utCjHOvdSzOkS4HWWWJIW0ynB8GNRE9wN1n+udRQir&#10;99NQvHV3pXnePD4V5qtt2xXi5UWa3IIIdAx/Y/jRj+rQRKet27H2YkTIyzwuEbIyBRH737xFuM4z&#10;kE0t//s331BLAwQUAAAACACHTuJAUPZk+/oBAADoAwAADgAAAGRycy9lMm9Eb2MueG1srVPNjtMw&#10;EL4j8Q6W7zRtV61K1HQPLcsFQSXgAaaOk1jynzzepr1xQzwDN468A7zNSstbMHZKC4uQ9kAOzng8&#10;8818n8fL64PRbC8DKmcrPhmNOZNWuFrZtuLv3908W3CGEWwN2llZ8aNEfr16+mTZ+1JOXed0LQMj&#10;EItl7yvexejLokDRSQM4cl5aOmxcMBBpG9qiDtATutHFdDyeF70LtQ9OSETyboZDfkIMjwF0TaOE&#10;3Dhxa6SNA2qQGiJRwk555KvcbdNIEd80DcrIdMWJacwrFSF7l9ZitYSyDeA7JU4twGNaeMDJgLJU&#10;9Ay1gQjsNqi/oIwSwaFr4kg4UwxEsiLEYjJ+oM3bDrzMXEhq9GfR8f/Bitf7bWCqpkm44syCoRu/&#10;//j1x4dPd5+/3337whbzpFHvsaTQtd2G0w79NiTChyaY9Ccq7JB1PZ51lYfIxOAU5J0u5leLWYIr&#10;Lnk+YHwpnWHJqDjGAKrt4tpZS5fnwiTLCvtXGIfEXwmpqLasr/jz2XTGmQAaxoaGgEzjiRDaNuei&#10;06q+UVqnDAztbq0D20MaiPydGvojLBXZAHZDXD5KYVB2EuoXtmbx6EkpSy+EpxaMrDnTkh5UsnJk&#10;BKUvkTEosK3+RzTpoS3JkmQehE3WztXHrHf20wBk4U7Dmibs933OvjzQ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OuWX1QAAAAcBAAAPAAAAAAAAAAEAIAAAACIAAABkcnMvZG93bnJldi54bWxQ&#10;SwECFAAUAAAACACHTuJAUPZk+/oBAADoAwAADgAAAAAAAAABACAAAAAkAQAAZHJzL2Uyb0RvYy54&#10;bWxQSwUGAAAAAAYABgBZAQAAk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3852545</wp:posOffset>
                </wp:positionH>
                <wp:positionV relativeFrom="paragraph">
                  <wp:posOffset>220980</wp:posOffset>
                </wp:positionV>
                <wp:extent cx="0" cy="286385"/>
                <wp:effectExtent l="38100" t="0" r="38100" b="18415"/>
                <wp:wrapNone/>
                <wp:docPr id="6" name="自选图形 75"/>
                <wp:cNvGraphicFramePr/>
                <a:graphic xmlns:a="http://schemas.openxmlformats.org/drawingml/2006/main">
                  <a:graphicData uri="http://schemas.microsoft.com/office/word/2010/wordprocessingShape">
                    <wps:wsp>
                      <wps:cNvCnPr/>
                      <wps:spPr>
                        <a:xfrm>
                          <a:off x="0" y="0"/>
                          <a:ext cx="0"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5" o:spid="_x0000_s1026" o:spt="32" type="#_x0000_t32" style="position:absolute;left:0pt;margin-left:303.35pt;margin-top:17.4pt;height:22.55pt;width:0pt;z-index:251664384;mso-width-relative:page;mso-height-relative:page;" filled="f" stroked="t" coordsize="21600,21600" o:gfxdata="UEsDBAoAAAAAAIdO4kAAAAAAAAAAAAAAAAAEAAAAZHJzL1BLAwQUAAAACACHTuJAfzjGudgAAAAJ&#10;AQAADwAAAGRycy9kb3ducmV2LnhtbE2PTUsDMRCG74L/IYzgzSZVSd11ZwtaxL1UsBXxmG7GTXCT&#10;LJv0y1/fiAc9zszDO89bzQ+uZzsaow0eYToRwMi3QVvfIbytn67ugMWkvFZ98IRwpAjz+vysUqUO&#10;e/9Ku1XqWA7xsVQIJqWh5Dy2hpyKkzCQz7fPMDqV8jh2XI9qn8Ndz6+FkNwp6/MHowZ6NNR+rbYO&#10;IS0+jka+tw+FfVk/L6X9bppmgXh5MRX3wBId0h8MP/pZHerstAlbryPrEaSQs4wi3NzmChn4XWwQ&#10;ZkUBvK74/wb1CVBLAwQUAAAACACHTuJAQ/aMhPwBAADnAwAADgAAAGRycy9lMm9Eb2MueG1srVPN&#10;jtMwEL4j8Q6W7zRtUUuJmu6hZbkgqAQ8wNRxEkv+k8fbtDduiGfgxpF3gLdZaXkLxk5pYRHSHsjB&#10;GY9nvpnv83h5dTCa7WVA5WzFJ6MxZ9IKVyvbVvz9u+snC84wgq1BOysrfpTIr1aPHy17X8qp65yu&#10;ZWAEYrHsfcW7GH1ZFCg6aQBHzktLh40LBiJtQ1vUAXpCN7qYjsfzoneh9sEJiUjezXDIT4jhIYCu&#10;aZSQGydujLRxQA1SQyRK2CmPfJW7bRop4pumQRmZrjgxjXmlImTv0lqsllC2AXynxKkFeEgL9zgZ&#10;UJaKnqE2EIHdBPUXlFEiOHRNHAlnioFIVoRYTMb3tHnbgZeZC0mN/iw6/j9Y8Xq/DUzVFZ9zZsHQ&#10;hd99/Prjw6fbz99vv31hz2ZJot5jSZFruw2nHfptSHwPTTDpT0zYIct6PMsqD5GJwSnIO13Mny4y&#10;XHHJ8wHjS+kMS0bFMQZQbRfXzlq6OxcmWVXYv8JIlSnxV0Iqqi3rK/58Np1xJoBmsaEZINN44oO2&#10;zbnotKqvldYpA0O7W+vA9pDmIX+JH+H+EZaKbAC7IS4fDZPSSahf2JrFoyelLD0QnlowsuZMS3pP&#10;ySJAKCMofYmMQYFt9T+iqby21EWSeRA2WTtXH7Pe2U/3n/s8zWoasN/3OfvyP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84xrnYAAAACQEAAA8AAAAAAAAAAQAgAAAAIgAAAGRycy9kb3ducmV2&#10;LnhtbFBLAQIUABQAAAAIAIdO4kBD9oyE/AEAAOcDAAAOAAAAAAAAAAEAIAAAACcBAABkcnMvZTJv&#10;RG9jLnhtbFBLBQYAAAAABgAGAFkBAACV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4862195</wp:posOffset>
                </wp:positionH>
                <wp:positionV relativeFrom="paragraph">
                  <wp:posOffset>220980</wp:posOffset>
                </wp:positionV>
                <wp:extent cx="0" cy="286385"/>
                <wp:effectExtent l="38100" t="0" r="38100" b="18415"/>
                <wp:wrapNone/>
                <wp:docPr id="7" name="自选图形 76"/>
                <wp:cNvGraphicFramePr/>
                <a:graphic xmlns:a="http://schemas.openxmlformats.org/drawingml/2006/main">
                  <a:graphicData uri="http://schemas.microsoft.com/office/word/2010/wordprocessingShape">
                    <wps:wsp>
                      <wps:cNvCnPr/>
                      <wps:spPr>
                        <a:xfrm>
                          <a:off x="0" y="0"/>
                          <a:ext cx="0"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6" o:spid="_x0000_s1026" o:spt="32" type="#_x0000_t32" style="position:absolute;left:0pt;margin-left:382.85pt;margin-top:17.4pt;height:22.55pt;width:0pt;z-index:251665408;mso-width-relative:page;mso-height-relative:page;" filled="f" stroked="t" coordsize="21600,21600" o:gfxdata="UEsDBAoAAAAAAIdO4kAAAAAAAAAAAAAAAAAEAAAAZHJzL1BLAwQUAAAACACHTuJAEiZvm9kAAAAJ&#10;AQAADwAAAGRycy9kb3ducmV2LnhtbE2PS0/DMBCE70j8B2uRuFGnPFIS4lSCCpFLkWgR4ujGS2wR&#10;r6PYffHrWcQBbrs7o9lvqvnB92KHY3SBFEwnGQikNhhHnYLX9ePFLYiYNBndB0IFR4wwr09PKl2a&#10;sKcX3K1SJziEYqkV2JSGUsrYWvQ6TsKAxNpHGL1OvI6dNKPec7jv5WWW5dJrR/zB6gEfLLafq61X&#10;kBbvR5u/tfeFe14/LXP31TTNQqnzs2l2ByLhIf2Z4Qef0aFmpk3YkomiVzDLb2ZsVXB1zRXY8HvY&#10;8FAUIOtK/m9QfwNQSwMEFAAAAAgAh07iQBHpYrT6AQAA5wMAAA4AAABkcnMvZTJvRG9jLnhtbK1T&#10;zY7TMBC+I/EOlu80bVG7JWq6h5blgqAS8ABTx0ks+U8eb9PeuCGegRtH3gHeZiV4C8ZOaWER0h7I&#10;wRmPZ76Z7/N4eX0wmu1lQOVsxSejMWfSClcr21b83dubJwvOMIKtQTsrK36UyK9Xjx8te1/Kqeuc&#10;rmVgBGKx7H3Fuxh9WRQoOmkAR85LS4eNCwYibUNb1AF6Qje6mI7H86J3ofbBCYlI3s1wyE+I4SGA&#10;rmmUkBsnbo20cUANUkMkStgpj3yVu20aKeLrpkEZma44MY15pSJk79JarJZQtgF8p8SpBXhIC/c4&#10;GVCWip6hNhCB3Qb1F5RRIjh0TRwJZ4qBSFaEWEzG97R504GXmQtJjf4sOv4/WPFqvw1M1RW/4syC&#10;oQv//uHLj/cf7z59u/v6mV3Nk0S9x5Ii13YbTjv025D4Hppg0p+YsEOW9XiWVR4iE4NTkHe6mD9d&#10;zBJcccnzAeML6QxLRsUxBlBtF9fOWro7FyZZVdi/xDgk/kpIRbVlfcWfzaYzzgTQLDY0A2QaT3zQ&#10;tjkXnVb1jdI6ZWBod2sd2B7SPOTv1NAfYanIBrAb4vJRCoOyk1A/tzWLR09KWXogPLVgZM2ZlvSe&#10;kpUjIyh9iYxBgW31P6JJD21JliTzIGyydq4+Zr2zn+4/C3ea1TRgv+9z9uV9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iZvm9kAAAAJAQAADwAAAAAAAAABACAAAAAiAAAAZHJzL2Rvd25yZXYu&#10;eG1sUEsBAhQAFAAAAAgAh07iQBHpYrT6AQAA5wMAAA4AAAAAAAAAAQAgAAAAKAEAAGRycy9lMm9E&#10;b2MueG1sUEsFBgAAAAAGAAYAWQEAAJQFAAAAAA==&#10;">
                <v:fill on="f" focussize="0,0"/>
                <v:stroke color="#000000" joinstyle="round" endarrow="block"/>
                <v:imagedata o:title=""/>
                <o:lock v:ext="edit" aspectratio="f"/>
              </v:shape>
            </w:pict>
          </mc:Fallback>
        </mc:AlternateContent>
      </w:r>
    </w:p>
    <w:p w14:paraId="25A70702">
      <w:pPr>
        <w:rPr>
          <w:rFonts w:hint="eastAsia"/>
        </w:rPr>
      </w:pPr>
    </w:p>
    <w:p w14:paraId="4C8A7E85">
      <w:pP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3592195</wp:posOffset>
                </wp:positionH>
                <wp:positionV relativeFrom="paragraph">
                  <wp:posOffset>50165</wp:posOffset>
                </wp:positionV>
                <wp:extent cx="539115" cy="313690"/>
                <wp:effectExtent l="5080" t="5080" r="8255" b="5080"/>
                <wp:wrapNone/>
                <wp:docPr id="9" name="文本框 78"/>
                <wp:cNvGraphicFramePr/>
                <a:graphic xmlns:a="http://schemas.openxmlformats.org/drawingml/2006/main">
                  <a:graphicData uri="http://schemas.microsoft.com/office/word/2010/wordprocessingShape">
                    <wps:wsp>
                      <wps:cNvSpPr txBox="1"/>
                      <wps:spPr>
                        <a:xfrm>
                          <a:off x="0" y="0"/>
                          <a:ext cx="539115" cy="3136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9851F2">
                            <w:pPr>
                              <w:jc w:val="center"/>
                              <w:rPr>
                                <w:sz w:val="18"/>
                                <w:szCs w:val="18"/>
                              </w:rPr>
                            </w:pPr>
                            <w:r>
                              <w:rPr>
                                <w:rFonts w:hint="eastAsia"/>
                                <w:sz w:val="18"/>
                                <w:szCs w:val="18"/>
                              </w:rPr>
                              <w:t>上市</w:t>
                            </w:r>
                          </w:p>
                        </w:txbxContent>
                      </wps:txbx>
                      <wps:bodyPr wrap="square" upright="1"/>
                    </wps:wsp>
                  </a:graphicData>
                </a:graphic>
              </wp:anchor>
            </w:drawing>
          </mc:Choice>
          <mc:Fallback>
            <w:pict>
              <v:shape id="文本框 78" o:spid="_x0000_s1026" o:spt="202" type="#_x0000_t202" style="position:absolute;left:0pt;margin-left:282.85pt;margin-top:3.95pt;height:24.7pt;width:42.45pt;z-index:251667456;mso-width-relative:page;mso-height-relative:page;" fillcolor="#FFFFFF" filled="t" stroked="t" coordsize="21600,21600" o:gfxdata="UEsDBAoAAAAAAIdO4kAAAAAAAAAAAAAAAAAEAAAAZHJzL1BLAwQUAAAACACHTuJADwdP09cAAAAI&#10;AQAADwAAAGRycy9kb3ducmV2LnhtbE2Py07DMBBF90j8gzVIbBC1S4nThjhdIIFgVwqCrRtPkwg/&#10;gu2m5e8ZVrAcnat7z9Trk7NswpiG4BXMZwIY+jaYwXcK3l4frpfAUtbeaBs8KvjGBOvm/KzWlQlH&#10;/4LTNneMSnyqtII+57HiPLU9Op1mYURPbB+i05nO2HET9ZHKneU3Qkju9OBpodcj3vfYfm4PTsHy&#10;9mn6SM+LzXsr93aVr8rp8SsqdXkxF3fAMp7yXxh+9UkdGnLahYM3iVkFhSxKiiooV8CIy0JIYDsC&#10;5QJ4U/P/DzQ/UEsDBBQAAAAIAIdO4kCdu3wIFgIAAEQEAAAOAAAAZHJzL2Uyb0RvYy54bWytU0uO&#10;EzEQ3SNxB8t70vkow6SVzkgQwgYB0sABHNvdbck/XE66cwG4ASs27DlXzjFldybzgUUW9MJdtsuv&#10;6r2qWt70RpO9DKCcrehkNKZEWu6Esk1Fv37ZvLqmBCKzgmlnZUUPEujN6uWLZedLOXWt00IGgiAW&#10;ys5XtI3Rl0UBvJWGwch5afGydsGwiNvQFCKwDtGNLqbj8VXRuSB8cFwC4Ol6uKQnxHAJoKtrxeXa&#10;8Z2RNg6oQWoWkRK0ygNd5WzrWvL4qa5BRqIrikxjXjEI2tu0FqslK5vAfKv4KQV2SQrPOBmmLAY9&#10;Q61ZZGQX1F9QRvHgwNVxxJ0pBiJZEWQxGT/T5rZlXmYuKDX4s+jw/2D5x/3nQJSo6IISywwW/Pjz&#10;x/HXn+Pv7+T1ddKn81Ci261Hx9i/cT12zf054GGi3dfBpD8SIniP6h7O6so+Eo6H89liMplTwvFq&#10;NpldLbL6xcNjHyC+l86QZFQ0YPGypmz/ASImgq73LikWOK3ERmmdN6HZvtWB7BkWepO/lCM+eeKm&#10;LemQ6nya8mDYvTV2DZrGowJgmxzvyQt4DDzO37+AU2JrBu2QQEZIbqw0KsqQrVYy8c4KEg8eVbY4&#10;XDQlY6SgREucxWRlz8iUvsQT2WmLJFOFhkokK/bbHmGSuXXigFXrsL+R3rcdCxhz54NqWhQ4VzE/&#10;xubKWp0GIXXv430O8TD8qz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B0/T1wAAAAgBAAAPAAAA&#10;AAAAAAEAIAAAACIAAABkcnMvZG93bnJldi54bWxQSwECFAAUAAAACACHTuJAnbt8CBYCAABEBAAA&#10;DgAAAAAAAAABACAAAAAmAQAAZHJzL2Uyb0RvYy54bWxQSwUGAAAAAAYABgBZAQAArgUAAAAA&#10;">
                <v:fill on="t" focussize="0,0"/>
                <v:stroke color="#000000" joinstyle="miter"/>
                <v:imagedata o:title=""/>
                <o:lock v:ext="edit" aspectratio="f"/>
                <v:textbox>
                  <w:txbxContent>
                    <w:p w14:paraId="219851F2">
                      <w:pPr>
                        <w:jc w:val="center"/>
                        <w:rPr>
                          <w:sz w:val="18"/>
                          <w:szCs w:val="18"/>
                        </w:rPr>
                      </w:pPr>
                      <w:r>
                        <w:rPr>
                          <w:rFonts w:hint="eastAsia"/>
                          <w:sz w:val="18"/>
                          <w:szCs w:val="18"/>
                        </w:rPr>
                        <w:t>上市</w:t>
                      </w:r>
                    </w:p>
                  </w:txbxContent>
                </v:textbox>
              </v:shape>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965835</wp:posOffset>
                </wp:positionH>
                <wp:positionV relativeFrom="paragraph">
                  <wp:posOffset>13970</wp:posOffset>
                </wp:positionV>
                <wp:extent cx="1106170" cy="810895"/>
                <wp:effectExtent l="5080" t="4445" r="12700" b="22860"/>
                <wp:wrapNone/>
                <wp:docPr id="11" name="文本框 80"/>
                <wp:cNvGraphicFramePr/>
                <a:graphic xmlns:a="http://schemas.openxmlformats.org/drawingml/2006/main">
                  <a:graphicData uri="http://schemas.microsoft.com/office/word/2010/wordprocessingShape">
                    <wps:wsp>
                      <wps:cNvSpPr txBox="1"/>
                      <wps:spPr>
                        <a:xfrm>
                          <a:off x="0" y="0"/>
                          <a:ext cx="1106170" cy="8108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F85D03">
                            <w:pPr>
                              <w:jc w:val="center"/>
                              <w:rPr>
                                <w:sz w:val="18"/>
                                <w:szCs w:val="18"/>
                              </w:rPr>
                            </w:pPr>
                            <w:r>
                              <w:rPr>
                                <w:rFonts w:hint="eastAsia"/>
                                <w:sz w:val="18"/>
                                <w:szCs w:val="18"/>
                              </w:rPr>
                              <w:t>发行人和主承销商提交全套上市申请文件</w:t>
                            </w:r>
                          </w:p>
                        </w:txbxContent>
                      </wps:txbx>
                      <wps:bodyPr wrap="square" upright="1"/>
                    </wps:wsp>
                  </a:graphicData>
                </a:graphic>
              </wp:anchor>
            </w:drawing>
          </mc:Choice>
          <mc:Fallback>
            <w:pict>
              <v:shape id="文本框 80" o:spid="_x0000_s1026" o:spt="202" type="#_x0000_t202" style="position:absolute;left:0pt;margin-left:76.05pt;margin-top:1.1pt;height:63.85pt;width:87.1pt;z-index:251669504;mso-width-relative:page;mso-height-relative:page;" fillcolor="#FFFFFF" filled="t" stroked="t" coordsize="21600,21600" o:gfxdata="UEsDBAoAAAAAAIdO4kAAAAAAAAAAAAAAAAAEAAAAZHJzL1BLAwQUAAAACACHTuJAcuN+SNcAAAAJ&#10;AQAADwAAAGRycy9kb3ducmV2LnhtbE2Py07DMBBF90j8gzVIbBB14kDahDhdIIFgBwWVrRtPkwg/&#10;gu2m5e8ZVrC8Old3zjTrkzVsxhBH7yTkiwwYus7r0fUS3t8erlfAYlJOK+MdSvjGCOv2/KxRtfZH&#10;94rzJvWMRlyslYQhpanmPHYDWhUXfkJHbO+DVYli6LkO6kjj1nCRZSW3anR0YVAT3g/YfW4OVsLq&#10;5mn+iM/Fy7Yr96ZKV8v58StIeXmRZ3fAEp7SXxl+9UkdWnLa+YPTkRnKtyKnqgQhgBEvRFkA2xEQ&#10;VQW8bfj/D9ofUEsDBBQAAAAIAIdO4kCg+icLEwIAAEYEAAAOAAAAZHJzL2Uyb0RvYy54bWytU82O&#10;0zAQviPxDpbvNEmlLt2o6UpQygUB0sIDuLaTWPIfHrdJXwDegBMX7jxXn4OxW9rdhUMP5OCMPeNv&#10;5vtmvLgbjSY7GUA529BqUlIiLXdC2a6hnz+tX8wpgcisYNpZ2dC9BHq3fP5sMfhaTl3vtJCBIIiF&#10;evAN7WP0dVEA76VhMHFeWnS2LhgWcRu6QgQ2ILrRxbQsb4rBBeGD4xIAT1dHJz0hhmsAXdsqLleO&#10;b4208YgapGYRKUGvPNBlrrZtJY8f2hZkJLqhyDTmFZOgvUlrsVywugvM94qfSmDXlPCEk2HKYtIz&#10;1IpFRrZB/QVlFA8OXBsn3JniSCQrgiyq8ok29z3zMnNBqcGfRYf/B8vf7z4GogROQkWJZQY7fvj+&#10;7fDj1+HnVzLPAg0eaoy79xgZx1duxOAkXDoHPEy8xzaY9EdGBP0o7/4srxwj4elSVd5UL9HF0Tev&#10;yvntLMEUl9s+QHwrnSHJaGjA9mVV2e4dxGPon5CUDJxWYq20zpvQbV7rQHYMW73O3wn9UZi2ZGjo&#10;7Ww6wzoYzm+Lc4Om8agB2C7ne3QDHgKX+fsXcCpsxaA/FpARUhirjYoyZKuXTLyxgsS9R5ktPi+a&#10;ijFSUKIlvsZk5cjIlL4mErXTFiW8tCJZcdyMCJPMjRN7bNuAE470vmxZwJxbH1TXo8C5jfkyjlfu&#10;xOkppPl9uM8pLs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435I1wAAAAkBAAAPAAAAAAAA&#10;AAEAIAAAACIAAABkcnMvZG93bnJldi54bWxQSwECFAAUAAAACACHTuJAoPonCxMCAABGBAAADgAA&#10;AAAAAAABACAAAAAmAQAAZHJzL2Uyb0RvYy54bWxQSwUGAAAAAAYABgBZAQAAqwUAAAAA&#10;">
                <v:fill on="t" focussize="0,0"/>
                <v:stroke color="#000000" joinstyle="miter"/>
                <v:imagedata o:title=""/>
                <o:lock v:ext="edit" aspectratio="f"/>
                <v:textbox>
                  <w:txbxContent>
                    <w:p w14:paraId="70F85D03">
                      <w:pPr>
                        <w:jc w:val="center"/>
                        <w:rPr>
                          <w:sz w:val="18"/>
                          <w:szCs w:val="18"/>
                        </w:rPr>
                      </w:pPr>
                      <w:r>
                        <w:rPr>
                          <w:rFonts w:hint="eastAsia"/>
                          <w:sz w:val="18"/>
                          <w:szCs w:val="18"/>
                        </w:rPr>
                        <w:t>发行人和主承销商提交全套上市申请文件</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4528820</wp:posOffset>
                </wp:positionH>
                <wp:positionV relativeFrom="paragraph">
                  <wp:posOffset>50165</wp:posOffset>
                </wp:positionV>
                <wp:extent cx="723265" cy="722630"/>
                <wp:effectExtent l="4445" t="4445" r="15240" b="15875"/>
                <wp:wrapNone/>
                <wp:docPr id="12" name="文本框 81"/>
                <wp:cNvGraphicFramePr/>
                <a:graphic xmlns:a="http://schemas.openxmlformats.org/drawingml/2006/main">
                  <a:graphicData uri="http://schemas.microsoft.com/office/word/2010/wordprocessingShape">
                    <wps:wsp>
                      <wps:cNvSpPr txBox="1"/>
                      <wps:spPr>
                        <a:xfrm>
                          <a:off x="0" y="0"/>
                          <a:ext cx="723265" cy="722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56E012">
                            <w:pPr>
                              <w:jc w:val="center"/>
                              <w:rPr>
                                <w:sz w:val="18"/>
                                <w:szCs w:val="18"/>
                              </w:rPr>
                            </w:pPr>
                            <w:r>
                              <w:rPr>
                                <w:rFonts w:hint="eastAsia"/>
                                <w:sz w:val="18"/>
                                <w:szCs w:val="18"/>
                              </w:rPr>
                              <w:t>主承销商提交发行承销总结</w:t>
                            </w:r>
                          </w:p>
                        </w:txbxContent>
                      </wps:txbx>
                      <wps:bodyPr wrap="square" upright="1"/>
                    </wps:wsp>
                  </a:graphicData>
                </a:graphic>
              </wp:anchor>
            </w:drawing>
          </mc:Choice>
          <mc:Fallback>
            <w:pict>
              <v:shape id="文本框 81" o:spid="_x0000_s1026" o:spt="202" type="#_x0000_t202" style="position:absolute;left:0pt;margin-left:356.6pt;margin-top:3.95pt;height:56.9pt;width:56.95pt;z-index:251670528;mso-width-relative:page;mso-height-relative:page;" fillcolor="#FFFFFF" filled="t" stroked="t" coordsize="21600,21600" o:gfxdata="UEsDBAoAAAAAAIdO4kAAAAAAAAAAAAAAAAAEAAAAZHJzL1BLAwQUAAAACACHTuJA/NiCQNgAAAAJ&#10;AQAADwAAAGRycy9kb3ducmV2LnhtbE2PwU7DMAyG70i8Q2QkLoil6dDalaY7IIHgBgPBNWu8tqJx&#10;SpJ14+0xJ7jZ+j/9/lxvTm4UM4Y4eNKgFhkIpNbbgToNb6/31yWImAxZM3pCDd8YYdOcn9Wmsv5I&#10;LzhvUye4hGJlNPQpTZWUse3RmbjwExJnex+cSbyGTtpgjlzuRpln2Uo6MxBf6M2Edz22n9uD01De&#10;PM4f8Wn5/N6u9uM6XRXzw1fQ+vJCZbcgEp7SHwy/+qwODTvt/IFsFKOGQi1zRnlYg+C8zAsFYsdg&#10;rgqQTS3/f9D8AFBLAwQUAAAACACHTuJAIQUZvhcCAABFBAAADgAAAGRycy9lMm9Eb2MueG1srVPN&#10;jtMwEL4j8Q6W7zRtVttdoqYrQSkXBEgLD+DaTmLJf3jcJn0BeANOXLjzXH2OHTvd7g8ceiAHZ2yP&#10;v5nvm5nFzWA02ckAytmaziZTSqTlTijb1vTrl/Wra0ogMiuYdlbWdC+B3ixfvlj0vpKl65wWMhAE&#10;sVD1vqZdjL4qCuCdNAwmzkuLl40LhkXchrYQgfWIbnRRTqfzondB+OC4BMDT1XhJj4jhHEDXNIrL&#10;leNbI20cUYPULCIl6JQHuszZNo3k8VPTgIxE1xSZxrxiELQ3aS2WC1a1gflO8WMK7JwUnnEyTFkM&#10;eoJascjINqi/oIziwYFr4oQ7U4xEsiLIYjZ9ps1tx7zMXFBq8CfR4f/B8o+7z4EogZ1QUmKZwYof&#10;fv44/Ppz+P2dXM+SQL2HCv1uPXrG4Y0b0Pn+HPAw8R6aYNIfGRG8R3n3J3nlEAnHw6vyopxfUsLx&#10;6qos5xdZ/uLhsQ8Q30tnSDJqGrB6WVS2+wARE0HXe5cUC5xWYq20zpvQbt7qQHYMK73OX8oRnzxx&#10;05b0NX19WaY8GLZvg22DpvEoAdg2x3vyAh4DT/P3L+CU2IpBNyaQEZIbq4yKMmSrk0y8s4LEvUeV&#10;LU4XTckYKSjREocxWdkzMqXP8UR22iLJVKGxEsmKw2ZAmGRunNhj1XpscKT3bcsCxtz6oNoOBc5V&#10;zI+xu7JWx0lI7ft4n0M8TP/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zYgkDYAAAACQEAAA8A&#10;AAAAAAAAAQAgAAAAIgAAAGRycy9kb3ducmV2LnhtbFBLAQIUABQAAAAIAIdO4kAhBRm+FwIAAEUE&#10;AAAOAAAAAAAAAAEAIAAAACcBAABkcnMvZTJvRG9jLnhtbFBLBQYAAAAABgAGAFkBAACwBQAAAAA=&#10;">
                <v:fill on="t" focussize="0,0"/>
                <v:stroke color="#000000" joinstyle="miter"/>
                <v:imagedata o:title=""/>
                <o:lock v:ext="edit" aspectratio="f"/>
                <v:textbox>
                  <w:txbxContent>
                    <w:p w14:paraId="5956E012">
                      <w:pPr>
                        <w:jc w:val="center"/>
                        <w:rPr>
                          <w:sz w:val="18"/>
                          <w:szCs w:val="18"/>
                        </w:rPr>
                      </w:pPr>
                      <w:r>
                        <w:rPr>
                          <w:rFonts w:hint="eastAsia"/>
                          <w:sz w:val="18"/>
                          <w:szCs w:val="18"/>
                        </w:rPr>
                        <w:t>主承销商提交发行承销总结</w:t>
                      </w:r>
                    </w:p>
                  </w:txbxContent>
                </v:textbox>
              </v:shape>
            </w:pict>
          </mc:Fallback>
        </mc:AlternateContent>
      </w:r>
      <w:r>
        <w:rPr>
          <w:rFonts w:hint="eastAsia"/>
          <w:sz w:val="28"/>
          <w:szCs w:val="28"/>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13970</wp:posOffset>
                </wp:positionV>
                <wp:extent cx="866775" cy="1028700"/>
                <wp:effectExtent l="4445" t="5080" r="5080" b="13970"/>
                <wp:wrapNone/>
                <wp:docPr id="15" name="文本框 88"/>
                <wp:cNvGraphicFramePr/>
                <a:graphic xmlns:a="http://schemas.openxmlformats.org/drawingml/2006/main">
                  <a:graphicData uri="http://schemas.microsoft.com/office/word/2010/wordprocessingShape">
                    <wps:wsp>
                      <wps:cNvSpPr txBox="1"/>
                      <wps:spPr>
                        <a:xfrm>
                          <a:off x="0" y="0"/>
                          <a:ext cx="866775" cy="1028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BE9377">
                            <w:pPr>
                              <w:jc w:val="center"/>
                              <w:rPr>
                                <w:sz w:val="18"/>
                                <w:szCs w:val="18"/>
                              </w:rPr>
                            </w:pPr>
                            <w:r>
                              <w:rPr>
                                <w:rFonts w:hint="eastAsia"/>
                                <w:sz w:val="18"/>
                                <w:szCs w:val="18"/>
                              </w:rPr>
                              <w:t>发行人、主承销商披露上市公告书及公司章程</w:t>
                            </w:r>
                          </w:p>
                        </w:txbxContent>
                      </wps:txbx>
                      <wps:bodyPr wrap="square" upright="1"/>
                    </wps:wsp>
                  </a:graphicData>
                </a:graphic>
              </wp:anchor>
            </w:drawing>
          </mc:Choice>
          <mc:Fallback>
            <w:pict>
              <v:shape id="文本框 88" o:spid="_x0000_s1026" o:spt="202" type="#_x0000_t202" style="position:absolute;left:0pt;margin-left:180pt;margin-top:1.1pt;height:81pt;width:68.25pt;z-index:251673600;mso-width-relative:page;mso-height-relative:page;" fillcolor="#FFFFFF" filled="t" stroked="t" coordsize="21600,21600" o:gfxdata="UEsDBAoAAAAAAIdO4kAAAAAAAAAAAAAAAAAEAAAAZHJzL1BLAwQUAAAACACHTuJA7AEg89gAAAAJ&#10;AQAADwAAAGRycy9kb3ducmV2LnhtbE2PMU/DMBSEdyT+g/WQWBC1mwbThjgdkECwlYJgdePXJMJ+&#10;Drabln+PmWA83enuu3p9cpZNGOLgScF8JoAhtd4M1Cl4e324XgKLSZPR1hMq+MYI6+b8rNaV8Ud6&#10;wWmbOpZLKFZaQZ/SWHEe2x6djjM/ImVv74PTKcvQcRP0MZc7ywshJHd6oLzQ6xHve2w/twenYFk+&#10;TR/xebF5b+XertLV7fT4FZS6vJiLO2AJT+kvDL/4GR2azLTzBzKRWQULKfKXpKAogGW/XMkbYLsc&#10;lGUBvKn5/wfND1BLAwQUAAAACACHTuJAzXCJKBcCAABGBAAADgAAAGRycy9lMm9Eb2MueG1srVNL&#10;jhMxEN0jcQfLe9KdSJOEVjojQQgbBEgDB3Dc7rQl/7CddOcCcANWbNhzrjnHPDuZzAcWWdALd9ku&#10;v6r3qmpxPWhF9sIHaU1Nx6OSEmG4baTZ1vTrl/WrOSUhMtMwZY2o6UEEer18+WLRu0pMbGdVIzwB&#10;iAlV72raxeiqogi8E5qFkXXC4LK1XrOIrd8WjWc90LUqJmU5LXrrG+ctFyHgdHW8pCdEfwmgbVvJ&#10;xcrynRYmHlG9UCyCUuikC3SZs21bweOntg0iElVTMI15RRDYm7QWywWrtp65TvJTCuySFJ5x0kwa&#10;BD1DrVhkZOflX1Bacm+DbeOIW10ciWRFwGJcPtPmpmNOZC6QOriz6OH/wfKP+8+eyAadcEWJYRoV&#10;v/354/bXn9vf38l8ngTqXajgd+PgGYc3doDz/XnAYeI9tF6nPxgR3EPew1leMUTCcTifTmczROG4&#10;GpeT+azM+hcPr50P8b2wmiSjph7ly6qy/YcQkQlc711SsGCVbNZSqbzx281b5cmeodTr/KUk8eSJ&#10;mzKkr+nrq0lKhKF/W/QNTO2gQTDbHO/Ji/AYuMzfv4BTYisWumMCGSG5sUrLKHy2OsGad6Yh8eAg&#10;s8F40ZSMFg0lSmAak5U9I5PqEk+wUwYkU4mOpUhWHDYDYJK5sc0BZevR4aD3bcc8Yu6cl9sOAucy&#10;5sdor6zVaRRS/z7e5xAP47+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wBIPPYAAAACQEAAA8A&#10;AAAAAAAAAQAgAAAAIgAAAGRycy9kb3ducmV2LnhtbFBLAQIUABQAAAAIAIdO4kDNcIkoFwIAAEYE&#10;AAAOAAAAAAAAAAEAIAAAACcBAABkcnMvZTJvRG9jLnhtbFBLBQYAAAAABgAGAFkBAACwBQAAAAA=&#10;">
                <v:fill on="t" focussize="0,0"/>
                <v:stroke color="#000000" joinstyle="miter"/>
                <v:imagedata o:title=""/>
                <o:lock v:ext="edit" aspectratio="f"/>
                <v:textbox>
                  <w:txbxContent>
                    <w:p w14:paraId="1BBE9377">
                      <w:pPr>
                        <w:jc w:val="center"/>
                        <w:rPr>
                          <w:sz w:val="18"/>
                          <w:szCs w:val="18"/>
                        </w:rPr>
                      </w:pPr>
                      <w:r>
                        <w:rPr>
                          <w:rFonts w:hint="eastAsia"/>
                          <w:sz w:val="18"/>
                          <w:szCs w:val="18"/>
                        </w:rPr>
                        <w:t>发行人、主承销商披露上市公告书及公司章程</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-259080</wp:posOffset>
                </wp:positionH>
                <wp:positionV relativeFrom="paragraph">
                  <wp:posOffset>13970</wp:posOffset>
                </wp:positionV>
                <wp:extent cx="1144270" cy="810895"/>
                <wp:effectExtent l="5080" t="5080" r="12700" b="22225"/>
                <wp:wrapNone/>
                <wp:docPr id="4" name="文本框 69"/>
                <wp:cNvGraphicFramePr/>
                <a:graphic xmlns:a="http://schemas.openxmlformats.org/drawingml/2006/main">
                  <a:graphicData uri="http://schemas.microsoft.com/office/word/2010/wordprocessingShape">
                    <wps:wsp>
                      <wps:cNvSpPr txBox="1"/>
                      <wps:spPr>
                        <a:xfrm>
                          <a:off x="0" y="0"/>
                          <a:ext cx="1144270" cy="8108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FA0896">
                            <w:pPr>
                              <w:jc w:val="center"/>
                              <w:rPr>
                                <w:sz w:val="18"/>
                                <w:szCs w:val="18"/>
                              </w:rPr>
                            </w:pPr>
                            <w:r>
                              <w:rPr>
                                <w:rFonts w:hint="eastAsia"/>
                                <w:sz w:val="18"/>
                                <w:szCs w:val="18"/>
                              </w:rPr>
                              <w:t>发行人和主承销商完成股份登记及募集资金验证工作</w:t>
                            </w:r>
                          </w:p>
                        </w:txbxContent>
                      </wps:txbx>
                      <wps:bodyPr wrap="square" upright="1"/>
                    </wps:wsp>
                  </a:graphicData>
                </a:graphic>
              </wp:anchor>
            </w:drawing>
          </mc:Choice>
          <mc:Fallback>
            <w:pict>
              <v:shape id="文本框 69" o:spid="_x0000_s1026" o:spt="202" type="#_x0000_t202" style="position:absolute;left:0pt;margin-left:-20.4pt;margin-top:1.1pt;height:63.85pt;width:90.1pt;z-index:251662336;mso-width-relative:page;mso-height-relative:page;" fillcolor="#FFFFFF" filled="t" stroked="t" coordsize="21600,21600" o:gfxdata="UEsDBAoAAAAAAIdO4kAAAAAAAAAAAAAAAAAEAAAAZHJzL1BLAwQUAAAACACHTuJAhwt00NkAAAAJ&#10;AQAADwAAAGRycy9kb3ducmV2LnhtbE2PwU7DMBBE70j9B2uRuKDWbhqVJsTpAQlEb1AQXN14m0TY&#10;69R20/L3dU9w29GMZt5W67M1bEQfekcS5jMBDKlxuqdWwufH83QFLERFWhlHKOEXA6zryU2lSu1O&#10;9I7jNrYslVAolYQuxqHkPDQdWhVmbkBK3t55q2KSvuXaq1Mqt4ZnQiy5VT2lhU4N+NRh87M9Wgmr&#10;/HX8DpvF21ez3Jsi3j+MLwcv5d3tXDwCi3iOf2G44id0qBPTzh1JB2YkTHOR0KOELAN29RdFDmyX&#10;jqwogNcV//9BfQFQSwMEFAAAAAgAh07iQPBGZ0YWAgAARQQAAA4AAABkcnMvZTJvRG9jLnhtbK1T&#10;zY7TMBC+I/EOlu80adUubdR0paWUCwKkhQeYOk5iyX/YbpO+ALwBJy7cea4+x46dbvcHDj1sDs7Y&#10;M/5mvm/Gy+teSbLnzgujSzoe5ZRwzUwldFPSb183b+aU+AC6Amk0L+mBe3q9ev1q2dmCT0xrZMUd&#10;QRDti86WtA3BFlnmWcsV+JGxXKOzNk5BwK1rsspBh+hKZpM8v8o64yrrDOPe4+l6cNITorsE0NS1&#10;YHxt2E5xHQZUxyUEpORbYT1dpWrrmrPwua49D0SWFJmGtGIStLdxzVZLKBoHthXsVAJcUsIzTgqE&#10;xqRnqDUEIDsn/oFSgjnjTR1GzKhsIJIUQRbj/Jk2ty1Ynrig1N6eRfcvB8s+7b84IqqSTinRoLDh&#10;x18/j7//Hv/8IFeLqE9nfYFhtxYDQ39jepya+3OPh5F2XzsV/0iIoB/VPZzV5X0gLF4aT6eTt+hi&#10;6JuP8/liFmGyh9vW+fCBG0WiUVKH3Uuiwv6jD0PofUhM5o0U1UZImTau2b6TjuwBO71J3wn9SZjU&#10;pCvpYjaZYR2A41vj2KCpLErgdZPyPbnhHwPn6fsfcCxsDb4dCkgIMQwKJQJ3yWo5VO91RcLBoswa&#10;XxeNxSheUSI5PsZopcgAQl4SidpJjRLGFg2tiFbotz3CRHNrqgO2rcMBR3rfd+Aw58460bQocGpj&#10;uozTlTpxeglxfB/vU4qH17+6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cLdNDZAAAACQEAAA8A&#10;AAAAAAAAAQAgAAAAIgAAAGRycy9kb3ducmV2LnhtbFBLAQIUABQAAAAIAIdO4kDwRmdGFgIAAEUE&#10;AAAOAAAAAAAAAAEAIAAAACgBAABkcnMvZTJvRG9jLnhtbFBLBQYAAAAABgAGAFkBAACwBQAAAAA=&#10;">
                <v:fill on="t" focussize="0,0"/>
                <v:stroke color="#000000" joinstyle="miter"/>
                <v:imagedata o:title=""/>
                <o:lock v:ext="edit" aspectratio="f"/>
                <v:textbox>
                  <w:txbxContent>
                    <w:p w14:paraId="1DFA0896">
                      <w:pPr>
                        <w:jc w:val="center"/>
                        <w:rPr>
                          <w:sz w:val="18"/>
                          <w:szCs w:val="18"/>
                        </w:rPr>
                      </w:pPr>
                      <w:r>
                        <w:rPr>
                          <w:rFonts w:hint="eastAsia"/>
                          <w:sz w:val="18"/>
                          <w:szCs w:val="18"/>
                        </w:rPr>
                        <w:t>发行人和主承销商完成股份登记及募集资金验证工作</w:t>
                      </w:r>
                    </w:p>
                  </w:txbxContent>
                </v:textbox>
              </v:shape>
            </w:pict>
          </mc:Fallback>
        </mc:AlternateContent>
      </w:r>
    </w:p>
    <w:p w14:paraId="25579617">
      <w:pPr>
        <w:rPr>
          <w:rFonts w:hint="eastAsia"/>
        </w:rPr>
      </w:pPr>
    </w:p>
    <w:p w14:paraId="146CFF93">
      <w:pPr>
        <w:rPr>
          <w:rFonts w:hint="eastAsia"/>
        </w:rPr>
      </w:pPr>
    </w:p>
    <w:p w14:paraId="2539A74C">
      <w:pPr>
        <w:rPr>
          <w:rFonts w:hint="eastAsia"/>
        </w:rPr>
      </w:pPr>
    </w:p>
    <w:p w14:paraId="4DC67B38">
      <w:pPr>
        <w:rPr>
          <w:rFonts w:hint="eastAsia"/>
        </w:rPr>
      </w:pPr>
    </w:p>
    <w:bookmarkEnd w:id="32"/>
    <w:p w14:paraId="3EBDF761">
      <w:pPr>
        <w:pStyle w:val="3"/>
        <w:spacing w:before="0" w:after="0" w:line="360" w:lineRule="auto"/>
        <w:rPr>
          <w:rFonts w:hint="eastAsia" w:ascii="Times New Roman" w:hAnsi="Times New Roman"/>
          <w:sz w:val="28"/>
          <w:szCs w:val="28"/>
        </w:rPr>
      </w:pPr>
      <w:bookmarkStart w:id="33" w:name="_Toc3888733"/>
      <w:bookmarkStart w:id="34" w:name="_Toc129956952"/>
      <w:bookmarkStart w:id="35" w:name="_Toc246478734"/>
      <w:r>
        <w:rPr>
          <w:rFonts w:hint="eastAsia" w:ascii="Times New Roman" w:hAnsi="Times New Roman"/>
          <w:sz w:val="28"/>
          <w:szCs w:val="28"/>
        </w:rPr>
        <w:t>（二）上市工作具体流程</w:t>
      </w:r>
      <w:bookmarkEnd w:id="33"/>
      <w:bookmarkEnd w:id="34"/>
      <w:bookmarkEnd w:id="35"/>
    </w:p>
    <w:p w14:paraId="1418831F">
      <w:pPr>
        <w:spacing w:line="360" w:lineRule="auto"/>
        <w:ind w:firstLine="470" w:firstLineChars="196"/>
        <w:rPr>
          <w:rFonts w:hint="eastAsia" w:ascii="宋体" w:hAnsi="宋体"/>
          <w:b/>
          <w:color w:val="000000"/>
          <w:sz w:val="24"/>
        </w:rPr>
      </w:pPr>
      <w:r>
        <w:rPr>
          <w:rFonts w:ascii="宋体" w:hAnsi="宋体"/>
          <w:b/>
          <w:color w:val="000000"/>
          <w:sz w:val="24"/>
        </w:rPr>
        <w:t>一</w:t>
      </w:r>
      <w:r>
        <w:rPr>
          <w:rFonts w:hint="eastAsia" w:ascii="宋体" w:hAnsi="宋体"/>
          <w:b/>
          <w:color w:val="000000"/>
          <w:sz w:val="24"/>
        </w:rPr>
        <w:t>般</w:t>
      </w:r>
      <w:r>
        <w:rPr>
          <w:rFonts w:ascii="宋体" w:hAnsi="宋体"/>
          <w:b/>
          <w:color w:val="000000"/>
          <w:sz w:val="24"/>
        </w:rPr>
        <w:t>情况下，公司安排在T+7日上市，如需顺延的，应于发行结束后七个交易日内完成上市。</w:t>
      </w:r>
    </w:p>
    <w:p w14:paraId="553FBCD6">
      <w:pPr>
        <w:spacing w:line="360" w:lineRule="auto"/>
        <w:ind w:firstLine="470" w:firstLineChars="196"/>
        <w:rPr>
          <w:rFonts w:hint="eastAsia"/>
          <w:b/>
          <w:color w:val="000000"/>
          <w:sz w:val="24"/>
        </w:rPr>
      </w:pPr>
      <w:r>
        <w:rPr>
          <w:rFonts w:hint="eastAsia"/>
          <w:b/>
          <w:color w:val="000000"/>
          <w:sz w:val="24"/>
        </w:rPr>
        <w:t>L-3日：</w:t>
      </w:r>
    </w:p>
    <w:p w14:paraId="3A6FC04C">
      <w:pPr>
        <w:spacing w:line="360" w:lineRule="auto"/>
        <w:ind w:firstLine="480" w:firstLineChars="200"/>
        <w:rPr>
          <w:rFonts w:hint="eastAsia"/>
          <w:color w:val="000000"/>
          <w:sz w:val="24"/>
        </w:rPr>
      </w:pPr>
      <w:r>
        <w:rPr>
          <w:rFonts w:hint="eastAsia"/>
          <w:color w:val="000000"/>
          <w:sz w:val="24"/>
        </w:rPr>
        <w:t>发行人、主承销商完成股份登记及募集资金验证工作。</w:t>
      </w:r>
    </w:p>
    <w:p w14:paraId="7A033983">
      <w:pPr>
        <w:spacing w:line="360" w:lineRule="auto"/>
        <w:ind w:firstLine="470" w:firstLineChars="196"/>
        <w:rPr>
          <w:rFonts w:hint="eastAsia"/>
          <w:b/>
          <w:color w:val="000000"/>
          <w:sz w:val="24"/>
        </w:rPr>
      </w:pPr>
      <w:r>
        <w:rPr>
          <w:rFonts w:hint="eastAsia"/>
          <w:b/>
          <w:color w:val="000000"/>
          <w:sz w:val="24"/>
        </w:rPr>
        <w:t>L-2日：</w:t>
      </w:r>
    </w:p>
    <w:p w14:paraId="5BECB02F">
      <w:pPr>
        <w:spacing w:line="360" w:lineRule="auto"/>
        <w:ind w:firstLine="480" w:firstLineChars="200"/>
        <w:rPr>
          <w:rFonts w:hint="eastAsia" w:ascii="宋体" w:hAnsi="宋体"/>
          <w:color w:val="000000"/>
          <w:sz w:val="24"/>
        </w:rPr>
      </w:pPr>
      <w:r>
        <w:rPr>
          <w:rFonts w:hint="eastAsia" w:ascii="宋体" w:hAnsi="宋体"/>
          <w:color w:val="000000"/>
          <w:sz w:val="24"/>
        </w:rPr>
        <w:t>1、主承销商15:00前在业管平台上传下表中4-19全套文件，L-2日必须全部交齐。</w:t>
      </w:r>
    </w:p>
    <w:p w14:paraId="094A8569">
      <w:pPr>
        <w:spacing w:line="360" w:lineRule="auto"/>
        <w:ind w:firstLine="480" w:firstLineChars="200"/>
        <w:rPr>
          <w:rFonts w:hint="eastAsia" w:ascii="宋体" w:hAnsi="宋体"/>
          <w:color w:val="000000"/>
          <w:sz w:val="24"/>
        </w:rPr>
      </w:pPr>
      <w:r>
        <w:rPr>
          <w:rFonts w:hint="eastAsia" w:ascii="宋体" w:hAnsi="宋体"/>
          <w:color w:val="000000"/>
          <w:sz w:val="24"/>
        </w:rPr>
        <w:t>2、主承销商15:00前在业管平台新建《首次公开发行股票主板/科创板上市公告书》记录并上传公告，《公司章程》《首次公开发行股票主板/科创板上市公告书提示性公告》（见报）作为《首次公开发行股票主板/科创板上市公告书》的附件上传，同时新建《</w:t>
      </w:r>
      <w:r>
        <w:rPr>
          <w:rFonts w:hint="eastAsia" w:ascii="宋体" w:hAnsi="宋体"/>
          <w:bCs/>
          <w:color w:val="000000"/>
          <w:sz w:val="24"/>
        </w:rPr>
        <w:t>新股（存托凭证）上市通知</w:t>
      </w:r>
      <w:r>
        <w:rPr>
          <w:rFonts w:hint="eastAsia" w:ascii="宋体" w:hAnsi="宋体"/>
          <w:color w:val="000000"/>
          <w:sz w:val="24"/>
        </w:rPr>
        <w:t>》并录入。</w:t>
      </w:r>
    </w:p>
    <w:p w14:paraId="35867D5F">
      <w:pPr>
        <w:spacing w:line="360" w:lineRule="auto"/>
        <w:ind w:firstLine="480" w:firstLineChars="200"/>
        <w:rPr>
          <w:rFonts w:hint="eastAsia" w:ascii="宋体" w:hAnsi="宋体"/>
          <w:b/>
          <w:color w:val="000000"/>
          <w:sz w:val="24"/>
        </w:rPr>
      </w:pPr>
      <w:r>
        <w:rPr>
          <w:rFonts w:hint="eastAsia" w:ascii="宋体" w:hAnsi="宋体"/>
          <w:b/>
          <w:color w:val="000000"/>
          <w:sz w:val="24"/>
        </w:rPr>
        <w:t>请主承销商在《首次公开发行股票主板/科创板上市公告书提示性公告》的显要位置向投资者提示重要发行、上市指标，并包含公告全文的网络链接、公告全文所属网页的二维码等，方便投资者通过网络快速查阅。公告全文所属网页的二维码具体为：</w:t>
      </w:r>
    </w:p>
    <w:p w14:paraId="59EF91BE">
      <w:pPr>
        <w:spacing w:line="360" w:lineRule="auto"/>
        <w:ind w:firstLine="480" w:firstLineChars="200"/>
        <w:rPr>
          <w:rFonts w:hint="eastAsia"/>
          <w:b/>
          <w:bCs/>
          <w:color w:val="000000"/>
          <w:sz w:val="24"/>
        </w:rPr>
      </w:pPr>
      <w:r>
        <w:rPr>
          <w:b/>
          <w:color w:val="000000"/>
          <w:sz w:val="24"/>
        </w:rPr>
        <w:drawing>
          <wp:inline distT="0" distB="0" distL="114300" distR="114300">
            <wp:extent cx="714375" cy="704850"/>
            <wp:effectExtent l="0" t="0" r="9525" b="0"/>
            <wp:docPr id="28" name="图片 0" descr="公告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0" descr="公告二维码.png"/>
                    <pic:cNvPicPr>
                      <a:picLocks noChangeAspect="1"/>
                    </pic:cNvPicPr>
                  </pic:nvPicPr>
                  <pic:blipFill>
                    <a:blip r:embed="rId14"/>
                    <a:stretch>
                      <a:fillRect/>
                    </a:stretch>
                  </pic:blipFill>
                  <pic:spPr>
                    <a:xfrm>
                      <a:off x="0" y="0"/>
                      <a:ext cx="714375" cy="704850"/>
                    </a:xfrm>
                    <a:prstGeom prst="rect">
                      <a:avLst/>
                    </a:prstGeom>
                    <a:noFill/>
                    <a:ln>
                      <a:noFill/>
                    </a:ln>
                  </pic:spPr>
                </pic:pic>
              </a:graphicData>
            </a:graphic>
          </wp:inline>
        </w:drawing>
      </w:r>
    </w:p>
    <w:p w14:paraId="356280E4">
      <w:pPr>
        <w:spacing w:line="360" w:lineRule="auto"/>
        <w:ind w:firstLine="480" w:firstLineChars="200"/>
        <w:jc w:val="left"/>
        <w:rPr>
          <w:rFonts w:hint="eastAsia" w:ascii="宋体" w:hAnsi="宋体"/>
          <w:color w:val="000000"/>
          <w:sz w:val="24"/>
        </w:rPr>
      </w:pPr>
      <w:r>
        <w:rPr>
          <w:rFonts w:hint="eastAsia" w:ascii="宋体" w:hAnsi="宋体"/>
          <w:color w:val="000000"/>
          <w:sz w:val="24"/>
        </w:rPr>
        <w:t>《首次公开发行股票主板/科创板上市公告书》、《首次公开发行股票主板/科创板上市公告书提示性公告》将于19:00前上网。</w:t>
      </w:r>
    </w:p>
    <w:p w14:paraId="0FFA48BC">
      <w:pPr>
        <w:spacing w:line="360" w:lineRule="auto"/>
        <w:ind w:firstLine="480" w:firstLineChars="200"/>
        <w:rPr>
          <w:rFonts w:hint="eastAsia" w:ascii="宋体" w:hAnsi="宋体"/>
          <w:color w:val="000000"/>
          <w:sz w:val="24"/>
        </w:rPr>
      </w:pPr>
      <w:r>
        <w:rPr>
          <w:rFonts w:hint="eastAsia" w:ascii="宋体" w:hAnsi="宋体"/>
          <w:color w:val="000000"/>
          <w:sz w:val="24"/>
        </w:rPr>
        <w:t>挂网文件上网后，请主承销商登录上交所官网查看公告文件标题、日期、正文等信息是否正确，如有问题，请及时与上交所联系。</w:t>
      </w:r>
    </w:p>
    <w:p w14:paraId="698B8102">
      <w:pPr>
        <w:spacing w:line="360" w:lineRule="auto"/>
        <w:ind w:firstLine="480" w:firstLineChars="200"/>
        <w:rPr>
          <w:rFonts w:hint="eastAsia" w:ascii="宋体" w:hAnsi="宋体"/>
          <w:color w:val="000000"/>
          <w:sz w:val="24"/>
        </w:rPr>
      </w:pPr>
      <w:r>
        <w:rPr>
          <w:rFonts w:hint="eastAsia" w:ascii="宋体" w:hAnsi="宋体"/>
          <w:color w:val="000000"/>
          <w:sz w:val="24"/>
        </w:rPr>
        <w:t>4、主承销商从上交所取得上市费用缴款通知，并通知发行人尽快向上交所财务部缴纳上市费用（如需）。</w:t>
      </w:r>
    </w:p>
    <w:p w14:paraId="1F08A67B">
      <w:pPr>
        <w:spacing w:line="360" w:lineRule="auto"/>
        <w:ind w:firstLine="480" w:firstLineChars="200"/>
        <w:rPr>
          <w:rFonts w:hint="eastAsia" w:ascii="宋体" w:hAnsi="宋体"/>
          <w:color w:val="000000"/>
          <w:sz w:val="24"/>
        </w:rPr>
      </w:pPr>
      <w:r>
        <w:rPr>
          <w:rFonts w:hint="eastAsia" w:ascii="宋体" w:hAnsi="宋体"/>
          <w:color w:val="000000"/>
          <w:sz w:val="24"/>
        </w:rPr>
        <w:t>5、发行人应按照“上市费用缴款通知”的金额缴纳上市费用，上交所财务部收到发行人缴纳的上市有关费用后开具发票。发行人需在新股上市日前完成上市年费、初费的缴纳，具体缴费标准参见</w:t>
      </w:r>
      <w:r>
        <w:rPr>
          <w:rFonts w:ascii="宋体" w:hAnsi="宋体"/>
          <w:color w:val="000000"/>
          <w:sz w:val="24"/>
        </w:rPr>
        <w:t>上交所网站</w:t>
      </w:r>
      <w:r>
        <w:rPr>
          <w:rFonts w:hint="eastAsia" w:ascii="宋体" w:hAnsi="宋体"/>
          <w:color w:val="000000"/>
          <w:sz w:val="24"/>
        </w:rPr>
        <w:t>。</w:t>
      </w:r>
    </w:p>
    <w:p w14:paraId="14F1BF40">
      <w:pPr>
        <w:spacing w:line="360" w:lineRule="auto"/>
        <w:ind w:firstLine="480" w:firstLineChars="200"/>
        <w:rPr>
          <w:rFonts w:hint="eastAsia" w:ascii="宋体" w:hAnsi="宋体"/>
          <w:color w:val="000000"/>
          <w:sz w:val="24"/>
        </w:rPr>
      </w:pPr>
      <w:r>
        <w:rPr>
          <w:rFonts w:hint="eastAsia" w:ascii="宋体" w:hAnsi="宋体"/>
          <w:color w:val="000000"/>
          <w:sz w:val="24"/>
        </w:rPr>
        <w:t>需提交材料：</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3600"/>
        <w:gridCol w:w="1431"/>
        <w:gridCol w:w="1431"/>
        <w:gridCol w:w="1432"/>
      </w:tblGrid>
      <w:tr w14:paraId="79F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noWrap w:val="0"/>
            <w:vAlign w:val="center"/>
          </w:tcPr>
          <w:p w14:paraId="323A3A5A">
            <w:pPr>
              <w:jc w:val="center"/>
              <w:rPr>
                <w:rFonts w:hint="eastAsia" w:ascii="宋体" w:hAnsi="宋体"/>
                <w:b/>
                <w:color w:val="000000"/>
                <w:szCs w:val="21"/>
              </w:rPr>
            </w:pPr>
            <w:r>
              <w:rPr>
                <w:rFonts w:hint="eastAsia" w:ascii="宋体" w:hAnsi="宋体"/>
                <w:b/>
                <w:color w:val="000000"/>
                <w:szCs w:val="21"/>
              </w:rPr>
              <w:t>序号</w:t>
            </w:r>
          </w:p>
        </w:tc>
        <w:tc>
          <w:tcPr>
            <w:tcW w:w="2109" w:type="pct"/>
            <w:noWrap w:val="0"/>
            <w:vAlign w:val="center"/>
          </w:tcPr>
          <w:p w14:paraId="0EB3EA1C">
            <w:pPr>
              <w:jc w:val="center"/>
              <w:rPr>
                <w:rFonts w:hint="eastAsia" w:ascii="宋体" w:hAnsi="宋体"/>
                <w:b/>
                <w:color w:val="000000"/>
                <w:szCs w:val="21"/>
              </w:rPr>
            </w:pPr>
            <w:r>
              <w:rPr>
                <w:rFonts w:hint="eastAsia" w:ascii="宋体" w:hAnsi="宋体"/>
                <w:b/>
                <w:color w:val="000000"/>
                <w:szCs w:val="21"/>
              </w:rPr>
              <w:t>文件名称</w:t>
            </w:r>
          </w:p>
        </w:tc>
        <w:tc>
          <w:tcPr>
            <w:tcW w:w="838" w:type="pct"/>
            <w:noWrap w:val="0"/>
            <w:vAlign w:val="center"/>
          </w:tcPr>
          <w:p w14:paraId="2A3CB589">
            <w:pPr>
              <w:widowControl/>
              <w:jc w:val="center"/>
              <w:rPr>
                <w:rFonts w:hint="eastAsia" w:ascii="宋体" w:hAnsi="宋体"/>
                <w:b/>
                <w:color w:val="000000"/>
                <w:szCs w:val="21"/>
              </w:rPr>
            </w:pPr>
            <w:r>
              <w:rPr>
                <w:rFonts w:hint="eastAsia" w:ascii="宋体" w:hAnsi="宋体"/>
                <w:b/>
                <w:color w:val="000000"/>
                <w:szCs w:val="21"/>
              </w:rPr>
              <w:t>报送时间</w:t>
            </w:r>
          </w:p>
        </w:tc>
        <w:tc>
          <w:tcPr>
            <w:tcW w:w="838" w:type="pct"/>
            <w:noWrap w:val="0"/>
            <w:vAlign w:val="center"/>
          </w:tcPr>
          <w:p w14:paraId="2DDDB8A4">
            <w:pPr>
              <w:widowControl/>
              <w:jc w:val="center"/>
              <w:rPr>
                <w:rFonts w:hint="eastAsia" w:ascii="宋体" w:hAnsi="宋体"/>
                <w:b/>
                <w:color w:val="000000"/>
                <w:szCs w:val="21"/>
              </w:rPr>
            </w:pPr>
            <w:r>
              <w:rPr>
                <w:rFonts w:hint="eastAsia" w:ascii="宋体" w:hAnsi="宋体"/>
                <w:b/>
                <w:color w:val="000000"/>
                <w:szCs w:val="21"/>
              </w:rPr>
              <w:t>披露类型</w:t>
            </w:r>
          </w:p>
        </w:tc>
        <w:tc>
          <w:tcPr>
            <w:tcW w:w="839" w:type="pct"/>
            <w:noWrap w:val="0"/>
            <w:vAlign w:val="center"/>
          </w:tcPr>
          <w:p w14:paraId="3BD43EB9">
            <w:pPr>
              <w:widowControl/>
              <w:jc w:val="center"/>
              <w:rPr>
                <w:rFonts w:hint="eastAsia" w:ascii="宋体" w:hAnsi="宋体"/>
                <w:b/>
                <w:color w:val="000000"/>
                <w:szCs w:val="21"/>
              </w:rPr>
            </w:pPr>
            <w:r>
              <w:rPr>
                <w:rFonts w:hint="eastAsia" w:ascii="宋体" w:hAnsi="宋体"/>
                <w:b/>
                <w:color w:val="000000"/>
                <w:szCs w:val="21"/>
              </w:rPr>
              <w:t>提交方式</w:t>
            </w:r>
          </w:p>
        </w:tc>
      </w:tr>
      <w:tr w14:paraId="04AF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6CD28968">
            <w:pPr>
              <w:jc w:val="center"/>
              <w:rPr>
                <w:rFonts w:hint="eastAsia" w:ascii="宋体" w:hAnsi="宋体"/>
                <w:color w:val="000000"/>
                <w:szCs w:val="21"/>
              </w:rPr>
            </w:pPr>
            <w:r>
              <w:rPr>
                <w:rFonts w:hint="eastAsia" w:ascii="宋体" w:hAnsi="宋体"/>
                <w:color w:val="000000"/>
                <w:szCs w:val="21"/>
              </w:rPr>
              <w:t>1</w:t>
            </w:r>
          </w:p>
        </w:tc>
        <w:tc>
          <w:tcPr>
            <w:tcW w:w="2109" w:type="pct"/>
            <w:noWrap w:val="0"/>
            <w:vAlign w:val="center"/>
          </w:tcPr>
          <w:p w14:paraId="0ADCABF7">
            <w:pPr>
              <w:rPr>
                <w:rFonts w:hint="eastAsia" w:ascii="宋体" w:hAnsi="宋体"/>
                <w:color w:val="000000"/>
                <w:szCs w:val="21"/>
              </w:rPr>
            </w:pPr>
            <w:r>
              <w:rPr>
                <w:rFonts w:hint="eastAsia" w:ascii="宋体" w:hAnsi="宋体"/>
                <w:color w:val="000000"/>
                <w:szCs w:val="21"/>
              </w:rPr>
              <w:t>《首次公开发行股票主板/科创板上市公告书》</w:t>
            </w:r>
          </w:p>
        </w:tc>
        <w:tc>
          <w:tcPr>
            <w:tcW w:w="838" w:type="pct"/>
            <w:noWrap w:val="0"/>
            <w:vAlign w:val="center"/>
          </w:tcPr>
          <w:p w14:paraId="356130CE">
            <w:pPr>
              <w:jc w:val="center"/>
              <w:rPr>
                <w:rFonts w:hint="eastAsia" w:ascii="宋体" w:hAnsi="宋体"/>
                <w:color w:val="000000"/>
                <w:szCs w:val="21"/>
              </w:rPr>
            </w:pPr>
            <w:r>
              <w:rPr>
                <w:rFonts w:hint="eastAsia" w:ascii="宋体" w:hAnsi="宋体"/>
                <w:color w:val="000000"/>
                <w:szCs w:val="21"/>
              </w:rPr>
              <w:t>L-2日 15:00前</w:t>
            </w:r>
          </w:p>
        </w:tc>
        <w:tc>
          <w:tcPr>
            <w:tcW w:w="838" w:type="pct"/>
            <w:noWrap w:val="0"/>
            <w:vAlign w:val="center"/>
          </w:tcPr>
          <w:p w14:paraId="563E0C55">
            <w:pPr>
              <w:jc w:val="center"/>
              <w:rPr>
                <w:rFonts w:hint="eastAsia" w:ascii="宋体" w:hAnsi="宋体"/>
                <w:b/>
                <w:color w:val="000000"/>
                <w:szCs w:val="21"/>
              </w:rPr>
            </w:pPr>
            <w:r>
              <w:rPr>
                <w:rFonts w:hint="eastAsia" w:ascii="宋体" w:hAnsi="宋体"/>
                <w:color w:val="000000"/>
                <w:szCs w:val="21"/>
              </w:rPr>
              <w:t>上网、存档</w:t>
            </w:r>
          </w:p>
        </w:tc>
        <w:tc>
          <w:tcPr>
            <w:tcW w:w="839" w:type="pct"/>
            <w:noWrap w:val="0"/>
            <w:vAlign w:val="center"/>
          </w:tcPr>
          <w:p w14:paraId="6FB7F3E7">
            <w:pPr>
              <w:jc w:val="center"/>
              <w:rPr>
                <w:rFonts w:hint="eastAsia" w:ascii="宋体" w:hAnsi="宋体"/>
                <w:color w:val="000000"/>
                <w:szCs w:val="21"/>
              </w:rPr>
            </w:pPr>
            <w:r>
              <w:rPr>
                <w:rFonts w:hint="eastAsia" w:ascii="宋体" w:hAnsi="宋体"/>
                <w:color w:val="000000"/>
                <w:szCs w:val="21"/>
              </w:rPr>
              <w:t>公告</w:t>
            </w:r>
          </w:p>
        </w:tc>
      </w:tr>
      <w:tr w14:paraId="4F07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0EF40A07">
            <w:pPr>
              <w:jc w:val="center"/>
              <w:rPr>
                <w:rFonts w:hint="eastAsia" w:ascii="宋体" w:hAnsi="宋体"/>
                <w:color w:val="000000"/>
                <w:szCs w:val="21"/>
              </w:rPr>
            </w:pPr>
            <w:r>
              <w:rPr>
                <w:rFonts w:hint="eastAsia" w:ascii="宋体" w:hAnsi="宋体"/>
                <w:color w:val="000000"/>
                <w:szCs w:val="21"/>
              </w:rPr>
              <w:t>2</w:t>
            </w:r>
          </w:p>
        </w:tc>
        <w:tc>
          <w:tcPr>
            <w:tcW w:w="2109" w:type="pct"/>
            <w:noWrap w:val="0"/>
            <w:vAlign w:val="center"/>
          </w:tcPr>
          <w:p w14:paraId="708A3BE0">
            <w:pPr>
              <w:rPr>
                <w:rFonts w:hint="eastAsia" w:ascii="宋体" w:hAnsi="宋体"/>
                <w:color w:val="000000"/>
                <w:szCs w:val="21"/>
              </w:rPr>
            </w:pPr>
            <w:r>
              <w:rPr>
                <w:rFonts w:hint="eastAsia" w:ascii="宋体" w:hAnsi="宋体"/>
                <w:color w:val="000000"/>
                <w:szCs w:val="21"/>
              </w:rPr>
              <w:t>《公司章程》</w:t>
            </w:r>
          </w:p>
        </w:tc>
        <w:tc>
          <w:tcPr>
            <w:tcW w:w="838" w:type="pct"/>
            <w:noWrap w:val="0"/>
            <w:vAlign w:val="center"/>
          </w:tcPr>
          <w:p w14:paraId="6CF98D23">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3970A4E9">
            <w:pPr>
              <w:jc w:val="center"/>
              <w:rPr>
                <w:rFonts w:hint="eastAsia" w:ascii="宋体" w:hAnsi="宋体"/>
                <w:b/>
                <w:color w:val="000000"/>
                <w:szCs w:val="21"/>
              </w:rPr>
            </w:pPr>
            <w:r>
              <w:rPr>
                <w:rFonts w:hint="eastAsia" w:ascii="宋体" w:hAnsi="宋体"/>
                <w:color w:val="000000"/>
                <w:szCs w:val="21"/>
              </w:rPr>
              <w:t>上网、存档</w:t>
            </w:r>
          </w:p>
        </w:tc>
        <w:tc>
          <w:tcPr>
            <w:tcW w:w="839" w:type="pct"/>
            <w:noWrap w:val="0"/>
            <w:vAlign w:val="center"/>
          </w:tcPr>
          <w:p w14:paraId="6AF9575D">
            <w:pPr>
              <w:jc w:val="center"/>
              <w:rPr>
                <w:rFonts w:hint="eastAsia" w:ascii="宋体" w:hAnsi="宋体"/>
                <w:color w:val="000000"/>
                <w:szCs w:val="21"/>
              </w:rPr>
            </w:pPr>
            <w:r>
              <w:rPr>
                <w:rFonts w:hint="eastAsia" w:ascii="宋体" w:hAnsi="宋体"/>
                <w:color w:val="000000"/>
                <w:szCs w:val="21"/>
              </w:rPr>
              <w:t>作为《上市公告书》附件提交</w:t>
            </w:r>
          </w:p>
        </w:tc>
      </w:tr>
      <w:tr w14:paraId="5EA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55844106">
            <w:pPr>
              <w:jc w:val="center"/>
              <w:rPr>
                <w:rFonts w:hint="eastAsia" w:ascii="宋体" w:hAnsi="宋体"/>
                <w:color w:val="000000"/>
                <w:szCs w:val="21"/>
              </w:rPr>
            </w:pPr>
            <w:r>
              <w:rPr>
                <w:rFonts w:hint="eastAsia" w:ascii="宋体" w:hAnsi="宋体"/>
                <w:color w:val="000000"/>
                <w:szCs w:val="21"/>
              </w:rPr>
              <w:t>3</w:t>
            </w:r>
          </w:p>
        </w:tc>
        <w:tc>
          <w:tcPr>
            <w:tcW w:w="2109" w:type="pct"/>
            <w:noWrap w:val="0"/>
            <w:vAlign w:val="center"/>
          </w:tcPr>
          <w:p w14:paraId="151FE7D1">
            <w:pPr>
              <w:rPr>
                <w:rFonts w:hint="eastAsia" w:ascii="宋体" w:hAnsi="宋体"/>
                <w:color w:val="000000"/>
                <w:szCs w:val="21"/>
              </w:rPr>
            </w:pPr>
            <w:r>
              <w:rPr>
                <w:rFonts w:hint="eastAsia" w:ascii="宋体" w:hAnsi="宋体"/>
                <w:color w:val="000000"/>
                <w:szCs w:val="21"/>
              </w:rPr>
              <w:t>《首次公开发行股票主板/科创板上市公告书提示性公告》</w:t>
            </w:r>
          </w:p>
        </w:tc>
        <w:tc>
          <w:tcPr>
            <w:tcW w:w="838" w:type="pct"/>
            <w:noWrap w:val="0"/>
            <w:vAlign w:val="center"/>
          </w:tcPr>
          <w:p w14:paraId="07E311F0">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2C82E791">
            <w:pPr>
              <w:jc w:val="center"/>
              <w:rPr>
                <w:rFonts w:hint="eastAsia" w:ascii="宋体" w:hAnsi="宋体"/>
                <w:b/>
                <w:color w:val="000000"/>
                <w:szCs w:val="21"/>
              </w:rPr>
            </w:pPr>
            <w:r>
              <w:rPr>
                <w:rFonts w:hint="eastAsia" w:ascii="宋体" w:hAnsi="宋体"/>
                <w:color w:val="000000"/>
                <w:szCs w:val="21"/>
              </w:rPr>
              <w:t>上网、见报、存档</w:t>
            </w:r>
          </w:p>
        </w:tc>
        <w:tc>
          <w:tcPr>
            <w:tcW w:w="839" w:type="pct"/>
            <w:noWrap w:val="0"/>
            <w:vAlign w:val="center"/>
          </w:tcPr>
          <w:p w14:paraId="1EC62D1E">
            <w:pPr>
              <w:jc w:val="center"/>
              <w:rPr>
                <w:rFonts w:hint="eastAsia" w:ascii="宋体" w:hAnsi="宋体"/>
                <w:color w:val="000000"/>
                <w:szCs w:val="21"/>
              </w:rPr>
            </w:pPr>
            <w:r>
              <w:rPr>
                <w:rFonts w:hint="eastAsia" w:ascii="宋体" w:hAnsi="宋体"/>
                <w:color w:val="000000"/>
                <w:szCs w:val="21"/>
              </w:rPr>
              <w:t>作为《上市公告书》附件提交</w:t>
            </w:r>
          </w:p>
        </w:tc>
      </w:tr>
      <w:tr w14:paraId="6C7F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1FCED8AB">
            <w:pPr>
              <w:jc w:val="center"/>
              <w:rPr>
                <w:rFonts w:hint="eastAsia" w:ascii="宋体" w:hAnsi="宋体"/>
                <w:color w:val="000000"/>
                <w:szCs w:val="21"/>
              </w:rPr>
            </w:pPr>
            <w:r>
              <w:rPr>
                <w:rFonts w:hint="eastAsia" w:ascii="宋体" w:hAnsi="宋体"/>
                <w:color w:val="000000"/>
                <w:szCs w:val="21"/>
              </w:rPr>
              <w:t>4</w:t>
            </w:r>
          </w:p>
        </w:tc>
        <w:tc>
          <w:tcPr>
            <w:tcW w:w="2109" w:type="pct"/>
            <w:noWrap w:val="0"/>
            <w:vAlign w:val="center"/>
          </w:tcPr>
          <w:p w14:paraId="569AA3B6">
            <w:pPr>
              <w:rPr>
                <w:rFonts w:hint="eastAsia" w:ascii="宋体" w:hAnsi="宋体"/>
                <w:color w:val="000000"/>
                <w:szCs w:val="21"/>
              </w:rPr>
            </w:pPr>
            <w:r>
              <w:rPr>
                <w:rFonts w:hint="eastAsia" w:ascii="宋体" w:hAnsi="宋体"/>
                <w:color w:val="000000"/>
                <w:szCs w:val="21"/>
              </w:rPr>
              <w:t>首次公开发行结束后发行人全部股票已经中国结算上海分公司托管的证明文件</w:t>
            </w:r>
          </w:p>
        </w:tc>
        <w:tc>
          <w:tcPr>
            <w:tcW w:w="838" w:type="pct"/>
            <w:noWrap w:val="0"/>
            <w:vAlign w:val="center"/>
          </w:tcPr>
          <w:p w14:paraId="73DDE1E6">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6B68D6B4">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397EED16">
            <w:pPr>
              <w:jc w:val="center"/>
              <w:rPr>
                <w:rFonts w:hint="eastAsia" w:ascii="宋体" w:hAnsi="宋体"/>
                <w:color w:val="000000"/>
                <w:szCs w:val="21"/>
              </w:rPr>
            </w:pPr>
            <w:r>
              <w:rPr>
                <w:rFonts w:hint="eastAsia" w:ascii="宋体" w:hAnsi="宋体"/>
                <w:color w:val="000000"/>
                <w:szCs w:val="21"/>
              </w:rPr>
              <w:t>上市全套文件</w:t>
            </w:r>
          </w:p>
        </w:tc>
      </w:tr>
      <w:tr w14:paraId="794D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148A2610">
            <w:pPr>
              <w:jc w:val="center"/>
              <w:rPr>
                <w:rFonts w:hint="eastAsia" w:ascii="宋体" w:hAnsi="宋体"/>
                <w:color w:val="000000"/>
                <w:szCs w:val="21"/>
              </w:rPr>
            </w:pPr>
            <w:r>
              <w:rPr>
                <w:rFonts w:hint="eastAsia" w:ascii="宋体" w:hAnsi="宋体"/>
                <w:color w:val="000000"/>
                <w:szCs w:val="21"/>
              </w:rPr>
              <w:t>5</w:t>
            </w:r>
          </w:p>
        </w:tc>
        <w:tc>
          <w:tcPr>
            <w:tcW w:w="2109" w:type="pct"/>
            <w:noWrap w:val="0"/>
            <w:vAlign w:val="center"/>
          </w:tcPr>
          <w:p w14:paraId="484101AF">
            <w:pPr>
              <w:rPr>
                <w:rFonts w:hint="eastAsia" w:ascii="宋体" w:hAnsi="宋体"/>
                <w:color w:val="000000"/>
                <w:szCs w:val="21"/>
              </w:rPr>
            </w:pPr>
            <w:r>
              <w:rPr>
                <w:rFonts w:hint="eastAsia" w:ascii="宋体" w:hAnsi="宋体"/>
                <w:color w:val="000000"/>
                <w:szCs w:val="21"/>
              </w:rPr>
              <w:t>首次公开发行结束后具有执行证券、期货相关业务资格的会计师事务所出具的验资报告</w:t>
            </w:r>
          </w:p>
        </w:tc>
        <w:tc>
          <w:tcPr>
            <w:tcW w:w="838" w:type="pct"/>
            <w:noWrap w:val="0"/>
            <w:vAlign w:val="center"/>
          </w:tcPr>
          <w:p w14:paraId="70AE9C90">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27E43ED8">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7352987C">
            <w:pPr>
              <w:jc w:val="center"/>
              <w:rPr>
                <w:rFonts w:hint="eastAsia" w:ascii="宋体" w:hAnsi="宋体"/>
                <w:color w:val="000000"/>
                <w:szCs w:val="21"/>
              </w:rPr>
            </w:pPr>
            <w:r>
              <w:rPr>
                <w:rFonts w:hint="eastAsia" w:ascii="宋体" w:hAnsi="宋体"/>
                <w:color w:val="000000"/>
                <w:szCs w:val="21"/>
              </w:rPr>
              <w:t>上市全套文件</w:t>
            </w:r>
          </w:p>
        </w:tc>
      </w:tr>
      <w:tr w14:paraId="4F3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442E8AC6">
            <w:pPr>
              <w:jc w:val="center"/>
              <w:rPr>
                <w:rFonts w:hint="eastAsia" w:ascii="宋体" w:hAnsi="宋体"/>
                <w:color w:val="000000"/>
                <w:szCs w:val="21"/>
              </w:rPr>
            </w:pPr>
            <w:r>
              <w:rPr>
                <w:rFonts w:hint="eastAsia" w:ascii="宋体" w:hAnsi="宋体"/>
                <w:color w:val="000000"/>
                <w:szCs w:val="21"/>
              </w:rPr>
              <w:t>6</w:t>
            </w:r>
          </w:p>
        </w:tc>
        <w:tc>
          <w:tcPr>
            <w:tcW w:w="2109" w:type="pct"/>
            <w:noWrap w:val="0"/>
            <w:vAlign w:val="center"/>
          </w:tcPr>
          <w:p w14:paraId="41D0ECB3">
            <w:pPr>
              <w:rPr>
                <w:rFonts w:hint="eastAsia" w:ascii="宋体" w:hAnsi="宋体"/>
                <w:color w:val="000000"/>
                <w:szCs w:val="21"/>
              </w:rPr>
            </w:pPr>
            <w:r>
              <w:rPr>
                <w:rFonts w:hint="eastAsia" w:ascii="宋体" w:hAnsi="宋体"/>
                <w:color w:val="000000"/>
                <w:szCs w:val="21"/>
              </w:rPr>
              <w:t>律师事务所出具的法律意见书</w:t>
            </w:r>
          </w:p>
        </w:tc>
        <w:tc>
          <w:tcPr>
            <w:tcW w:w="838" w:type="pct"/>
            <w:noWrap w:val="0"/>
            <w:vAlign w:val="center"/>
          </w:tcPr>
          <w:p w14:paraId="243F1DA4">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0803BA55">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438C387D">
            <w:pPr>
              <w:jc w:val="center"/>
              <w:rPr>
                <w:rFonts w:hint="eastAsia" w:ascii="宋体" w:hAnsi="宋体"/>
                <w:color w:val="000000"/>
                <w:szCs w:val="21"/>
              </w:rPr>
            </w:pPr>
            <w:r>
              <w:rPr>
                <w:rFonts w:hint="eastAsia" w:ascii="宋体" w:hAnsi="宋体"/>
                <w:color w:val="000000"/>
                <w:szCs w:val="21"/>
              </w:rPr>
              <w:t>上市全套文件</w:t>
            </w:r>
          </w:p>
        </w:tc>
      </w:tr>
      <w:tr w14:paraId="4E0E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72" w:type="pct"/>
            <w:noWrap w:val="0"/>
            <w:vAlign w:val="center"/>
          </w:tcPr>
          <w:p w14:paraId="6D3BEAEF">
            <w:pPr>
              <w:jc w:val="center"/>
              <w:rPr>
                <w:rFonts w:hint="eastAsia" w:ascii="宋体" w:hAnsi="宋体"/>
                <w:color w:val="000000"/>
                <w:szCs w:val="21"/>
              </w:rPr>
            </w:pPr>
            <w:r>
              <w:rPr>
                <w:rFonts w:hint="eastAsia" w:ascii="宋体" w:hAnsi="宋体"/>
                <w:color w:val="000000"/>
                <w:szCs w:val="21"/>
              </w:rPr>
              <w:t>7</w:t>
            </w:r>
          </w:p>
        </w:tc>
        <w:tc>
          <w:tcPr>
            <w:tcW w:w="2109" w:type="pct"/>
            <w:noWrap w:val="0"/>
            <w:vAlign w:val="center"/>
          </w:tcPr>
          <w:p w14:paraId="2A8D9CC9">
            <w:pPr>
              <w:rPr>
                <w:rFonts w:hint="eastAsia" w:ascii="宋体" w:hAnsi="宋体"/>
                <w:color w:val="000000"/>
                <w:szCs w:val="21"/>
              </w:rPr>
            </w:pPr>
            <w:r>
              <w:rPr>
                <w:rFonts w:hint="eastAsia" w:ascii="宋体" w:hAnsi="宋体"/>
                <w:color w:val="000000"/>
                <w:szCs w:val="21"/>
              </w:rPr>
              <w:t>保荐人出具的上市保荐书（附件2-2）</w:t>
            </w:r>
          </w:p>
        </w:tc>
        <w:tc>
          <w:tcPr>
            <w:tcW w:w="838" w:type="pct"/>
            <w:noWrap w:val="0"/>
            <w:vAlign w:val="center"/>
          </w:tcPr>
          <w:p w14:paraId="706160A2">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6A918E00">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03DBF2A7">
            <w:pPr>
              <w:jc w:val="center"/>
              <w:rPr>
                <w:rFonts w:hint="eastAsia" w:ascii="宋体" w:hAnsi="宋体"/>
                <w:color w:val="000000"/>
                <w:szCs w:val="21"/>
              </w:rPr>
            </w:pPr>
            <w:r>
              <w:rPr>
                <w:rFonts w:hint="eastAsia" w:ascii="宋体" w:hAnsi="宋体"/>
                <w:color w:val="000000"/>
                <w:szCs w:val="21"/>
              </w:rPr>
              <w:t>上市全套文件</w:t>
            </w:r>
          </w:p>
        </w:tc>
      </w:tr>
      <w:tr w14:paraId="41E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2" w:type="pct"/>
            <w:noWrap w:val="0"/>
            <w:vAlign w:val="center"/>
          </w:tcPr>
          <w:p w14:paraId="3A82140A">
            <w:pPr>
              <w:jc w:val="center"/>
              <w:rPr>
                <w:rFonts w:hint="eastAsia" w:ascii="宋体" w:hAnsi="宋体"/>
                <w:color w:val="000000"/>
                <w:szCs w:val="21"/>
              </w:rPr>
            </w:pPr>
            <w:r>
              <w:rPr>
                <w:rFonts w:hint="eastAsia" w:ascii="宋体" w:hAnsi="宋体"/>
                <w:color w:val="000000"/>
                <w:szCs w:val="21"/>
                <w:lang w:val="en-US" w:eastAsia="zh-CN"/>
              </w:rPr>
              <w:t>8</w:t>
            </w:r>
          </w:p>
        </w:tc>
        <w:tc>
          <w:tcPr>
            <w:tcW w:w="2109" w:type="pct"/>
            <w:noWrap w:val="0"/>
            <w:vAlign w:val="center"/>
          </w:tcPr>
          <w:p w14:paraId="1AC3778F">
            <w:pPr>
              <w:rPr>
                <w:rFonts w:hint="eastAsia" w:ascii="宋体" w:hAnsi="宋体"/>
                <w:color w:val="000000"/>
                <w:szCs w:val="21"/>
              </w:rPr>
            </w:pPr>
            <w:r>
              <w:rPr>
                <w:rFonts w:hint="eastAsia" w:ascii="宋体" w:hAnsi="宋体"/>
                <w:color w:val="000000"/>
                <w:szCs w:val="21"/>
              </w:rPr>
              <w:t>申请股票上市的董事会和股东会决议</w:t>
            </w:r>
          </w:p>
        </w:tc>
        <w:tc>
          <w:tcPr>
            <w:tcW w:w="838" w:type="pct"/>
            <w:noWrap w:val="0"/>
            <w:vAlign w:val="center"/>
          </w:tcPr>
          <w:p w14:paraId="7064AC9B">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395B5D22">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657815E7">
            <w:pPr>
              <w:jc w:val="center"/>
              <w:rPr>
                <w:rFonts w:hint="eastAsia" w:ascii="宋体" w:hAnsi="宋体"/>
                <w:color w:val="000000"/>
                <w:szCs w:val="21"/>
              </w:rPr>
            </w:pPr>
            <w:r>
              <w:rPr>
                <w:rFonts w:hint="eastAsia" w:ascii="宋体" w:hAnsi="宋体"/>
                <w:color w:val="000000"/>
                <w:szCs w:val="21"/>
              </w:rPr>
              <w:t>上市全套文件</w:t>
            </w:r>
          </w:p>
        </w:tc>
      </w:tr>
      <w:tr w14:paraId="2509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2" w:type="pct"/>
            <w:tcBorders>
              <w:bottom w:val="single" w:color="auto" w:sz="4" w:space="0"/>
            </w:tcBorders>
            <w:noWrap w:val="0"/>
            <w:vAlign w:val="center"/>
          </w:tcPr>
          <w:p w14:paraId="1A619FB4">
            <w:pPr>
              <w:jc w:val="center"/>
              <w:rPr>
                <w:rFonts w:hint="eastAsia" w:ascii="宋体" w:hAnsi="宋体"/>
                <w:color w:val="000000"/>
                <w:szCs w:val="21"/>
              </w:rPr>
            </w:pPr>
            <w:r>
              <w:rPr>
                <w:rFonts w:hint="eastAsia" w:ascii="宋体" w:hAnsi="宋体"/>
                <w:color w:val="000000"/>
                <w:szCs w:val="21"/>
                <w:lang w:val="en-US" w:eastAsia="zh-CN"/>
              </w:rPr>
              <w:t>9</w:t>
            </w:r>
          </w:p>
        </w:tc>
        <w:tc>
          <w:tcPr>
            <w:tcW w:w="2109" w:type="pct"/>
            <w:tcBorders>
              <w:bottom w:val="single" w:color="auto" w:sz="4" w:space="0"/>
            </w:tcBorders>
            <w:noWrap w:val="0"/>
            <w:vAlign w:val="center"/>
          </w:tcPr>
          <w:p w14:paraId="6EE1BF5A">
            <w:pPr>
              <w:rPr>
                <w:rFonts w:hint="eastAsia" w:ascii="宋体" w:hAnsi="宋体"/>
                <w:color w:val="000000"/>
                <w:szCs w:val="21"/>
              </w:rPr>
            </w:pPr>
            <w:r>
              <w:rPr>
                <w:rFonts w:hint="eastAsia" w:ascii="宋体" w:hAnsi="宋体"/>
                <w:color w:val="000000"/>
                <w:szCs w:val="21"/>
              </w:rPr>
              <w:t>营业执照复印件及关于及时办理工商登记变更的承诺函</w:t>
            </w:r>
          </w:p>
        </w:tc>
        <w:tc>
          <w:tcPr>
            <w:tcW w:w="838" w:type="pct"/>
            <w:tcBorders>
              <w:bottom w:val="single" w:color="auto" w:sz="4" w:space="0"/>
            </w:tcBorders>
            <w:noWrap w:val="0"/>
            <w:vAlign w:val="center"/>
          </w:tcPr>
          <w:p w14:paraId="13BBAA48">
            <w:pPr>
              <w:jc w:val="center"/>
              <w:rPr>
                <w:rFonts w:hint="eastAsia" w:ascii="宋体" w:hAnsi="宋体"/>
                <w:color w:val="000000"/>
                <w:szCs w:val="21"/>
              </w:rPr>
            </w:pPr>
            <w:r>
              <w:rPr>
                <w:rFonts w:hint="eastAsia" w:ascii="宋体" w:hAnsi="宋体"/>
                <w:color w:val="000000"/>
                <w:szCs w:val="21"/>
              </w:rPr>
              <w:t>同上</w:t>
            </w:r>
          </w:p>
        </w:tc>
        <w:tc>
          <w:tcPr>
            <w:tcW w:w="838" w:type="pct"/>
            <w:tcBorders>
              <w:bottom w:val="single" w:color="auto" w:sz="4" w:space="0"/>
            </w:tcBorders>
            <w:noWrap w:val="0"/>
            <w:vAlign w:val="center"/>
          </w:tcPr>
          <w:p w14:paraId="31844DF0">
            <w:pPr>
              <w:jc w:val="center"/>
              <w:rPr>
                <w:rFonts w:hint="eastAsia" w:ascii="宋体" w:hAnsi="宋体"/>
                <w:color w:val="000000"/>
                <w:szCs w:val="21"/>
              </w:rPr>
            </w:pPr>
            <w:r>
              <w:rPr>
                <w:rFonts w:hint="eastAsia" w:ascii="宋体" w:hAnsi="宋体"/>
                <w:color w:val="000000"/>
                <w:szCs w:val="21"/>
              </w:rPr>
              <w:t>非上网，仅存档</w:t>
            </w:r>
          </w:p>
        </w:tc>
        <w:tc>
          <w:tcPr>
            <w:tcW w:w="839" w:type="pct"/>
            <w:tcBorders>
              <w:bottom w:val="single" w:color="auto" w:sz="4" w:space="0"/>
            </w:tcBorders>
            <w:noWrap w:val="0"/>
            <w:vAlign w:val="center"/>
          </w:tcPr>
          <w:p w14:paraId="2ACD2887">
            <w:pPr>
              <w:jc w:val="center"/>
              <w:rPr>
                <w:rFonts w:hint="eastAsia" w:ascii="宋体" w:hAnsi="宋体"/>
                <w:color w:val="000000"/>
                <w:szCs w:val="21"/>
              </w:rPr>
            </w:pPr>
            <w:r>
              <w:rPr>
                <w:rFonts w:hint="eastAsia" w:ascii="宋体" w:hAnsi="宋体"/>
                <w:color w:val="000000"/>
                <w:szCs w:val="21"/>
              </w:rPr>
              <w:t>上市全套文件</w:t>
            </w:r>
          </w:p>
        </w:tc>
      </w:tr>
      <w:tr w14:paraId="469C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2" w:type="pct"/>
            <w:noWrap w:val="0"/>
            <w:vAlign w:val="center"/>
          </w:tcPr>
          <w:p w14:paraId="0BB25783">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p>
        </w:tc>
        <w:tc>
          <w:tcPr>
            <w:tcW w:w="2109" w:type="pct"/>
            <w:noWrap w:val="0"/>
            <w:vAlign w:val="center"/>
          </w:tcPr>
          <w:p w14:paraId="1CE8B8E4">
            <w:pPr>
              <w:rPr>
                <w:rFonts w:hint="eastAsia" w:ascii="宋体" w:hAnsi="宋体"/>
                <w:color w:val="000000"/>
                <w:szCs w:val="21"/>
              </w:rPr>
            </w:pPr>
            <w:r>
              <w:rPr>
                <w:rFonts w:hint="eastAsia" w:ascii="宋体" w:hAnsi="宋体"/>
                <w:color w:val="000000"/>
                <w:szCs w:val="21"/>
              </w:rPr>
              <w:t>依法经具有执行证券、期货相关业务资格的会计师事务所审计的发行人最近三年的财务会计报告</w:t>
            </w:r>
          </w:p>
        </w:tc>
        <w:tc>
          <w:tcPr>
            <w:tcW w:w="838" w:type="pct"/>
            <w:noWrap w:val="0"/>
            <w:vAlign w:val="center"/>
          </w:tcPr>
          <w:p w14:paraId="7E68FC94">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5C6393F1">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75F6E58A">
            <w:pPr>
              <w:jc w:val="center"/>
              <w:rPr>
                <w:rFonts w:hint="eastAsia" w:ascii="宋体" w:hAnsi="宋体"/>
                <w:color w:val="000000"/>
                <w:szCs w:val="21"/>
              </w:rPr>
            </w:pPr>
            <w:r>
              <w:rPr>
                <w:rFonts w:hint="eastAsia" w:ascii="宋体" w:hAnsi="宋体"/>
                <w:color w:val="000000"/>
                <w:szCs w:val="21"/>
              </w:rPr>
              <w:t>上市全套文件</w:t>
            </w:r>
          </w:p>
        </w:tc>
      </w:tr>
      <w:tr w14:paraId="38D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72" w:type="pct"/>
            <w:noWrap w:val="0"/>
            <w:vAlign w:val="center"/>
          </w:tcPr>
          <w:p w14:paraId="7137598B">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1</w:t>
            </w:r>
          </w:p>
        </w:tc>
        <w:tc>
          <w:tcPr>
            <w:tcW w:w="2109" w:type="pct"/>
            <w:noWrap w:val="0"/>
            <w:vAlign w:val="center"/>
          </w:tcPr>
          <w:p w14:paraId="19560DE6">
            <w:pPr>
              <w:rPr>
                <w:rFonts w:hint="eastAsia" w:ascii="宋体" w:hAnsi="宋体"/>
                <w:color w:val="000000"/>
                <w:szCs w:val="21"/>
              </w:rPr>
            </w:pPr>
            <w:r>
              <w:rPr>
                <w:rFonts w:ascii="宋体" w:hAnsi="宋体"/>
                <w:color w:val="000000"/>
                <w:szCs w:val="21"/>
              </w:rPr>
              <w:t>关于</w:t>
            </w:r>
            <w:r>
              <w:rPr>
                <w:rFonts w:hint="eastAsia" w:ascii="宋体" w:hAnsi="宋体"/>
                <w:color w:val="000000"/>
                <w:szCs w:val="21"/>
              </w:rPr>
              <w:t>控股股东、实际控制人、</w:t>
            </w:r>
            <w:r>
              <w:rPr>
                <w:rFonts w:ascii="宋体" w:hAnsi="宋体"/>
                <w:color w:val="000000"/>
                <w:szCs w:val="21"/>
              </w:rPr>
              <w:t>董事和高级管理人员持有本公司股份的情况</w:t>
            </w:r>
            <w:r>
              <w:rPr>
                <w:rFonts w:hint="eastAsia" w:ascii="宋体" w:hAnsi="宋体"/>
                <w:color w:val="000000"/>
                <w:szCs w:val="21"/>
              </w:rPr>
              <w:t>证</w:t>
            </w:r>
            <w:r>
              <w:rPr>
                <w:rFonts w:ascii="宋体" w:hAnsi="宋体"/>
                <w:color w:val="000000"/>
                <w:szCs w:val="21"/>
              </w:rPr>
              <w:t>明和《</w:t>
            </w:r>
            <w:r>
              <w:rPr>
                <w:rFonts w:hint="eastAsia" w:ascii="宋体" w:hAnsi="宋体"/>
                <w:color w:val="000000"/>
                <w:szCs w:val="21"/>
              </w:rPr>
              <w:t>控股股东、实际控制人、</w:t>
            </w:r>
            <w:r>
              <w:rPr>
                <w:rFonts w:ascii="宋体" w:hAnsi="宋体"/>
                <w:color w:val="000000"/>
                <w:szCs w:val="21"/>
              </w:rPr>
              <w:t>董事</w:t>
            </w:r>
            <w:r>
              <w:rPr>
                <w:rFonts w:hint="eastAsia" w:ascii="宋体" w:hAnsi="宋体"/>
                <w:color w:val="000000"/>
                <w:szCs w:val="21"/>
              </w:rPr>
              <w:t>、</w:t>
            </w:r>
            <w:r>
              <w:rPr>
                <w:rFonts w:ascii="宋体" w:hAnsi="宋体"/>
                <w:color w:val="000000"/>
                <w:szCs w:val="21"/>
              </w:rPr>
              <w:t>高级管理人员声明及承诺书》</w:t>
            </w:r>
          </w:p>
        </w:tc>
        <w:tc>
          <w:tcPr>
            <w:tcW w:w="838" w:type="pct"/>
            <w:noWrap w:val="0"/>
            <w:vAlign w:val="center"/>
          </w:tcPr>
          <w:p w14:paraId="078DF5FD">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37267084">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46BB8A0C">
            <w:pPr>
              <w:jc w:val="center"/>
              <w:rPr>
                <w:rFonts w:hint="eastAsia" w:ascii="宋体" w:hAnsi="宋体"/>
                <w:color w:val="000000"/>
                <w:szCs w:val="21"/>
              </w:rPr>
            </w:pPr>
            <w:r>
              <w:rPr>
                <w:rFonts w:hint="eastAsia" w:ascii="宋体" w:hAnsi="宋体"/>
                <w:color w:val="000000"/>
                <w:szCs w:val="21"/>
              </w:rPr>
              <w:t>上市全套文件</w:t>
            </w:r>
          </w:p>
        </w:tc>
      </w:tr>
      <w:tr w14:paraId="701D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72" w:type="pct"/>
            <w:noWrap w:val="0"/>
            <w:vAlign w:val="center"/>
          </w:tcPr>
          <w:p w14:paraId="725A090D">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2</w:t>
            </w:r>
          </w:p>
        </w:tc>
        <w:tc>
          <w:tcPr>
            <w:tcW w:w="2109" w:type="pct"/>
            <w:noWrap w:val="0"/>
            <w:vAlign w:val="center"/>
          </w:tcPr>
          <w:p w14:paraId="536E05F5">
            <w:pPr>
              <w:rPr>
                <w:rFonts w:hint="eastAsia" w:ascii="宋体" w:hAnsi="宋体"/>
                <w:color w:val="000000"/>
                <w:szCs w:val="21"/>
              </w:rPr>
            </w:pPr>
            <w:r>
              <w:rPr>
                <w:rFonts w:hint="eastAsia" w:ascii="宋体" w:hAnsi="宋体"/>
                <w:color w:val="000000"/>
                <w:szCs w:val="21"/>
              </w:rPr>
              <w:t>发行人拟聘任或者已聘任的董事会秘书的有关资料（简历、关于聘任该董事会秘书的董事会决议、董事会秘书资格证书）</w:t>
            </w:r>
          </w:p>
        </w:tc>
        <w:tc>
          <w:tcPr>
            <w:tcW w:w="838" w:type="pct"/>
            <w:noWrap w:val="0"/>
            <w:vAlign w:val="center"/>
          </w:tcPr>
          <w:p w14:paraId="7B457908">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6B095013">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0DB16E11">
            <w:pPr>
              <w:jc w:val="center"/>
              <w:rPr>
                <w:rFonts w:hint="eastAsia" w:ascii="宋体" w:hAnsi="宋体"/>
                <w:color w:val="000000"/>
                <w:szCs w:val="21"/>
              </w:rPr>
            </w:pPr>
            <w:r>
              <w:rPr>
                <w:rFonts w:hint="eastAsia" w:ascii="宋体" w:hAnsi="宋体"/>
                <w:color w:val="000000"/>
                <w:szCs w:val="21"/>
              </w:rPr>
              <w:t>上市全套文件</w:t>
            </w:r>
          </w:p>
        </w:tc>
      </w:tr>
      <w:tr w14:paraId="6709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72" w:type="pct"/>
            <w:noWrap w:val="0"/>
            <w:vAlign w:val="center"/>
          </w:tcPr>
          <w:p w14:paraId="3506FE2E">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3</w:t>
            </w:r>
          </w:p>
        </w:tc>
        <w:tc>
          <w:tcPr>
            <w:tcW w:w="2109" w:type="pct"/>
            <w:noWrap w:val="0"/>
            <w:vAlign w:val="center"/>
          </w:tcPr>
          <w:p w14:paraId="069CDA01">
            <w:pPr>
              <w:rPr>
                <w:rFonts w:hint="eastAsia" w:ascii="宋体" w:hAnsi="宋体"/>
                <w:color w:val="000000"/>
                <w:szCs w:val="21"/>
              </w:rPr>
            </w:pPr>
            <w:r>
              <w:rPr>
                <w:rFonts w:hint="eastAsia" w:ascii="宋体" w:hAnsi="宋体"/>
                <w:color w:val="000000"/>
                <w:szCs w:val="21"/>
              </w:rPr>
              <w:t>首次公开发行后至上市前按规定新增的财务资料和有关重大事项的说明（如适用）</w:t>
            </w:r>
          </w:p>
        </w:tc>
        <w:tc>
          <w:tcPr>
            <w:tcW w:w="838" w:type="pct"/>
            <w:noWrap w:val="0"/>
            <w:vAlign w:val="center"/>
          </w:tcPr>
          <w:p w14:paraId="3754ACFE">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3C2A387D">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2F4209FD">
            <w:pPr>
              <w:jc w:val="center"/>
              <w:rPr>
                <w:rFonts w:hint="eastAsia" w:ascii="宋体" w:hAnsi="宋体"/>
                <w:color w:val="000000"/>
                <w:szCs w:val="21"/>
              </w:rPr>
            </w:pPr>
            <w:r>
              <w:rPr>
                <w:rFonts w:hint="eastAsia" w:ascii="宋体" w:hAnsi="宋体"/>
                <w:color w:val="000000"/>
                <w:szCs w:val="21"/>
              </w:rPr>
              <w:t>上市全套文件</w:t>
            </w:r>
          </w:p>
        </w:tc>
      </w:tr>
      <w:tr w14:paraId="251C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72" w:type="pct"/>
            <w:noWrap w:val="0"/>
            <w:vAlign w:val="center"/>
          </w:tcPr>
          <w:p w14:paraId="7D1BBBC3">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p>
        </w:tc>
        <w:tc>
          <w:tcPr>
            <w:tcW w:w="2109" w:type="pct"/>
            <w:noWrap w:val="0"/>
            <w:vAlign w:val="center"/>
          </w:tcPr>
          <w:p w14:paraId="79B4958D">
            <w:pPr>
              <w:rPr>
                <w:rFonts w:hint="eastAsia" w:ascii="宋体" w:hAnsi="宋体"/>
                <w:color w:val="000000"/>
                <w:szCs w:val="21"/>
              </w:rPr>
            </w:pPr>
            <w:r>
              <w:rPr>
                <w:rFonts w:ascii="宋体" w:hAnsi="宋体"/>
                <w:color w:val="000000"/>
                <w:szCs w:val="21"/>
              </w:rPr>
              <w:t>首次公开发行前已发行股份持有人持股锁定承诺</w:t>
            </w:r>
          </w:p>
        </w:tc>
        <w:tc>
          <w:tcPr>
            <w:tcW w:w="838" w:type="pct"/>
            <w:noWrap w:val="0"/>
            <w:vAlign w:val="center"/>
          </w:tcPr>
          <w:p w14:paraId="72AEE1DE">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75D6AAEF">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59DADC9A">
            <w:pPr>
              <w:jc w:val="center"/>
              <w:rPr>
                <w:rFonts w:hint="eastAsia" w:ascii="宋体" w:hAnsi="宋体"/>
                <w:color w:val="000000"/>
                <w:szCs w:val="21"/>
              </w:rPr>
            </w:pPr>
            <w:r>
              <w:rPr>
                <w:rFonts w:hint="eastAsia" w:ascii="宋体" w:hAnsi="宋体"/>
                <w:color w:val="000000"/>
                <w:szCs w:val="21"/>
              </w:rPr>
              <w:t>上市全套文件</w:t>
            </w:r>
          </w:p>
        </w:tc>
      </w:tr>
      <w:tr w14:paraId="3517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72" w:type="pct"/>
            <w:noWrap w:val="0"/>
            <w:vAlign w:val="center"/>
          </w:tcPr>
          <w:p w14:paraId="795ECB39">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5</w:t>
            </w:r>
          </w:p>
        </w:tc>
        <w:tc>
          <w:tcPr>
            <w:tcW w:w="2109" w:type="pct"/>
            <w:noWrap w:val="0"/>
            <w:vAlign w:val="center"/>
          </w:tcPr>
          <w:p w14:paraId="5B00919C">
            <w:pPr>
              <w:rPr>
                <w:rFonts w:hint="eastAsia" w:ascii="宋体" w:hAnsi="宋体"/>
                <w:color w:val="000000"/>
                <w:szCs w:val="21"/>
              </w:rPr>
            </w:pPr>
            <w:r>
              <w:rPr>
                <w:rFonts w:hint="eastAsia" w:ascii="宋体" w:hAnsi="宋体"/>
                <w:color w:val="000000"/>
                <w:szCs w:val="21"/>
              </w:rPr>
              <w:t>《上海证券交易所股票上市规则》第3.1.10条或《上海证券交易所科创板股票上市规则》第</w:t>
            </w:r>
            <w:r>
              <w:rPr>
                <w:rFonts w:ascii="宋体" w:hAnsi="宋体"/>
                <w:color w:val="000000"/>
                <w:szCs w:val="21"/>
              </w:rPr>
              <w:t>2.4.4</w:t>
            </w:r>
            <w:r>
              <w:rPr>
                <w:rFonts w:hint="eastAsia" w:ascii="宋体" w:hAnsi="宋体"/>
                <w:color w:val="000000"/>
                <w:szCs w:val="21"/>
              </w:rPr>
              <w:t>条所述的承诺函（发行人应当在上市公告书中披露上述承诺）</w:t>
            </w:r>
          </w:p>
        </w:tc>
        <w:tc>
          <w:tcPr>
            <w:tcW w:w="838" w:type="pct"/>
            <w:noWrap w:val="0"/>
            <w:vAlign w:val="center"/>
          </w:tcPr>
          <w:p w14:paraId="5BC91A0F">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035186B5">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5E037DD8">
            <w:pPr>
              <w:jc w:val="center"/>
              <w:rPr>
                <w:rFonts w:hint="eastAsia" w:ascii="宋体" w:hAnsi="宋体"/>
                <w:color w:val="000000"/>
                <w:szCs w:val="21"/>
              </w:rPr>
            </w:pPr>
            <w:r>
              <w:rPr>
                <w:rFonts w:hint="eastAsia" w:ascii="宋体" w:hAnsi="宋体"/>
                <w:color w:val="000000"/>
                <w:szCs w:val="21"/>
              </w:rPr>
              <w:t>上市全套文件</w:t>
            </w:r>
          </w:p>
        </w:tc>
      </w:tr>
      <w:tr w14:paraId="63C7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2" w:type="pct"/>
            <w:noWrap w:val="0"/>
            <w:vAlign w:val="center"/>
          </w:tcPr>
          <w:p w14:paraId="35EBEF0D">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6</w:t>
            </w:r>
          </w:p>
        </w:tc>
        <w:tc>
          <w:tcPr>
            <w:tcW w:w="2109" w:type="pct"/>
            <w:noWrap w:val="0"/>
            <w:vAlign w:val="center"/>
          </w:tcPr>
          <w:p w14:paraId="134D5EFE">
            <w:pPr>
              <w:rPr>
                <w:rFonts w:hint="eastAsia" w:ascii="宋体" w:hAnsi="宋体"/>
                <w:color w:val="000000"/>
                <w:szCs w:val="21"/>
              </w:rPr>
            </w:pPr>
            <w:r>
              <w:rPr>
                <w:rFonts w:hint="eastAsia" w:ascii="宋体" w:hAnsi="宋体"/>
                <w:color w:val="000000"/>
                <w:szCs w:val="21"/>
              </w:rPr>
              <w:t>发行人及其董事、高级管理人员根据《上海证券交易所股票上市规则》第3.1.8条或《上海证券交易所科创板股票上市规则》第</w:t>
            </w:r>
            <w:r>
              <w:rPr>
                <w:rFonts w:ascii="宋体" w:hAnsi="宋体"/>
                <w:color w:val="000000"/>
                <w:szCs w:val="21"/>
              </w:rPr>
              <w:t>2.1.6</w:t>
            </w:r>
            <w:r>
              <w:rPr>
                <w:rFonts w:hint="eastAsia" w:ascii="宋体" w:hAnsi="宋体"/>
                <w:color w:val="000000"/>
                <w:szCs w:val="21"/>
              </w:rPr>
              <w:t>条对上市申请文件作出的保证</w:t>
            </w:r>
          </w:p>
        </w:tc>
        <w:tc>
          <w:tcPr>
            <w:tcW w:w="838" w:type="pct"/>
            <w:noWrap w:val="0"/>
            <w:vAlign w:val="center"/>
          </w:tcPr>
          <w:p w14:paraId="244CCE94">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61BB448F">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29E5C699">
            <w:pPr>
              <w:jc w:val="center"/>
              <w:rPr>
                <w:rFonts w:hint="eastAsia" w:ascii="宋体" w:hAnsi="宋体"/>
                <w:color w:val="000000"/>
                <w:szCs w:val="21"/>
              </w:rPr>
            </w:pPr>
            <w:r>
              <w:rPr>
                <w:rFonts w:hint="eastAsia" w:ascii="宋体" w:hAnsi="宋体"/>
                <w:color w:val="000000"/>
                <w:szCs w:val="21"/>
              </w:rPr>
              <w:t>上市全套文件</w:t>
            </w:r>
          </w:p>
        </w:tc>
      </w:tr>
      <w:tr w14:paraId="3D7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72" w:type="pct"/>
            <w:noWrap w:val="0"/>
            <w:vAlign w:val="center"/>
          </w:tcPr>
          <w:p w14:paraId="179B7000">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7</w:t>
            </w:r>
          </w:p>
        </w:tc>
        <w:tc>
          <w:tcPr>
            <w:tcW w:w="2109" w:type="pct"/>
            <w:noWrap w:val="0"/>
            <w:vAlign w:val="center"/>
          </w:tcPr>
          <w:p w14:paraId="22703E77">
            <w:pPr>
              <w:rPr>
                <w:rFonts w:hint="eastAsia" w:ascii="宋体" w:hAnsi="宋体"/>
                <w:color w:val="000000"/>
                <w:szCs w:val="21"/>
              </w:rPr>
            </w:pPr>
            <w:r>
              <w:rPr>
                <w:rFonts w:hint="eastAsia" w:ascii="宋体" w:hAnsi="宋体" w:cs="宋体"/>
                <w:kern w:val="0"/>
                <w:szCs w:val="21"/>
                <w:lang w:val="zh-CN"/>
              </w:rPr>
              <w:t>募集资金专户存储三方监管协议</w:t>
            </w:r>
            <w:r>
              <w:rPr>
                <w:rFonts w:hint="eastAsia" w:ascii="宋体" w:hAnsi="宋体"/>
                <w:color w:val="000000"/>
                <w:szCs w:val="21"/>
              </w:rPr>
              <w:t>（附件2-3）</w:t>
            </w:r>
          </w:p>
        </w:tc>
        <w:tc>
          <w:tcPr>
            <w:tcW w:w="838" w:type="pct"/>
            <w:noWrap w:val="0"/>
            <w:vAlign w:val="center"/>
          </w:tcPr>
          <w:p w14:paraId="4026D0B9">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2EF5BDBC">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4864D91C">
            <w:pPr>
              <w:jc w:val="center"/>
              <w:rPr>
                <w:rFonts w:hint="eastAsia" w:ascii="宋体" w:hAnsi="宋体"/>
                <w:color w:val="000000"/>
                <w:szCs w:val="21"/>
              </w:rPr>
            </w:pPr>
            <w:r>
              <w:rPr>
                <w:rFonts w:hint="eastAsia" w:ascii="宋体" w:hAnsi="宋体"/>
                <w:color w:val="000000"/>
                <w:szCs w:val="21"/>
              </w:rPr>
              <w:t>上市全套文件</w:t>
            </w:r>
          </w:p>
        </w:tc>
      </w:tr>
      <w:tr w14:paraId="36B7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72" w:type="pct"/>
            <w:noWrap w:val="0"/>
            <w:vAlign w:val="center"/>
          </w:tcPr>
          <w:p w14:paraId="40267CD3">
            <w:pPr>
              <w:jc w:val="center"/>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8</w:t>
            </w:r>
          </w:p>
        </w:tc>
        <w:tc>
          <w:tcPr>
            <w:tcW w:w="2109" w:type="pct"/>
            <w:noWrap w:val="0"/>
            <w:vAlign w:val="center"/>
          </w:tcPr>
          <w:p w14:paraId="34927F09">
            <w:pPr>
              <w:rPr>
                <w:rFonts w:hint="eastAsia" w:ascii="宋体" w:hAnsi="宋体"/>
                <w:color w:val="000000"/>
                <w:szCs w:val="21"/>
              </w:rPr>
            </w:pPr>
            <w:r>
              <w:rPr>
                <w:rFonts w:hint="eastAsia" w:ascii="宋体" w:hAnsi="宋体"/>
                <w:color w:val="000000"/>
                <w:szCs w:val="21"/>
              </w:rPr>
              <w:t>上交所要求的其他文件</w:t>
            </w:r>
          </w:p>
        </w:tc>
        <w:tc>
          <w:tcPr>
            <w:tcW w:w="838" w:type="pct"/>
            <w:noWrap w:val="0"/>
            <w:vAlign w:val="center"/>
          </w:tcPr>
          <w:p w14:paraId="0C6C324B">
            <w:pPr>
              <w:jc w:val="center"/>
              <w:rPr>
                <w:rFonts w:hint="eastAsia" w:ascii="宋体" w:hAnsi="宋体"/>
                <w:color w:val="000000"/>
                <w:szCs w:val="21"/>
              </w:rPr>
            </w:pPr>
            <w:r>
              <w:rPr>
                <w:rFonts w:hint="eastAsia" w:ascii="宋体" w:hAnsi="宋体"/>
                <w:color w:val="000000"/>
                <w:szCs w:val="21"/>
              </w:rPr>
              <w:t>同上</w:t>
            </w:r>
          </w:p>
        </w:tc>
        <w:tc>
          <w:tcPr>
            <w:tcW w:w="838" w:type="pct"/>
            <w:noWrap w:val="0"/>
            <w:vAlign w:val="center"/>
          </w:tcPr>
          <w:p w14:paraId="41DDAB71">
            <w:pPr>
              <w:jc w:val="center"/>
              <w:rPr>
                <w:rFonts w:hint="eastAsia" w:ascii="宋体" w:hAnsi="宋体"/>
                <w:color w:val="000000"/>
                <w:szCs w:val="21"/>
              </w:rPr>
            </w:pPr>
            <w:r>
              <w:rPr>
                <w:rFonts w:hint="eastAsia" w:ascii="宋体" w:hAnsi="宋体"/>
                <w:color w:val="000000"/>
                <w:szCs w:val="21"/>
              </w:rPr>
              <w:t>非上网，仅存档</w:t>
            </w:r>
          </w:p>
        </w:tc>
        <w:tc>
          <w:tcPr>
            <w:tcW w:w="839" w:type="pct"/>
            <w:noWrap w:val="0"/>
            <w:vAlign w:val="center"/>
          </w:tcPr>
          <w:p w14:paraId="50641DEF">
            <w:pPr>
              <w:jc w:val="center"/>
              <w:rPr>
                <w:rFonts w:hint="eastAsia" w:ascii="宋体" w:hAnsi="宋体"/>
                <w:color w:val="000000"/>
                <w:szCs w:val="21"/>
              </w:rPr>
            </w:pPr>
            <w:r>
              <w:rPr>
                <w:rFonts w:hint="eastAsia" w:ascii="宋体" w:hAnsi="宋体"/>
                <w:color w:val="000000"/>
                <w:szCs w:val="21"/>
              </w:rPr>
              <w:t>上市全套文件</w:t>
            </w:r>
          </w:p>
        </w:tc>
      </w:tr>
    </w:tbl>
    <w:p w14:paraId="2CDA92D2">
      <w:pPr>
        <w:rPr>
          <w:rFonts w:ascii="宋体" w:hAnsi="宋体"/>
          <w:b/>
          <w:color w:val="000000"/>
          <w:szCs w:val="21"/>
        </w:rPr>
      </w:pPr>
      <w:r>
        <w:rPr>
          <w:rFonts w:ascii="宋体" w:hAnsi="宋体"/>
          <w:b/>
          <w:color w:val="000000"/>
          <w:szCs w:val="21"/>
        </w:rPr>
        <w:t>注1：</w:t>
      </w:r>
      <w:r>
        <w:rPr>
          <w:rFonts w:hint="eastAsia" w:ascii="宋体" w:hAnsi="宋体"/>
          <w:color w:val="000000"/>
          <w:szCs w:val="21"/>
        </w:rPr>
        <w:t>为配合沪港通，</w:t>
      </w:r>
      <w:r>
        <w:rPr>
          <w:rFonts w:ascii="宋体" w:hAnsi="宋体"/>
          <w:color w:val="000000"/>
          <w:szCs w:val="21"/>
        </w:rPr>
        <w:t>凡在香港有H股已经上市的，再申请到上交所A股市场上市，需在上市表格中填写H股代码和H股英文简称</w:t>
      </w:r>
      <w:r>
        <w:rPr>
          <w:rFonts w:hint="eastAsia" w:ascii="宋体" w:hAnsi="宋体"/>
          <w:color w:val="000000"/>
          <w:szCs w:val="21"/>
        </w:rPr>
        <w:t>（与香港证券交易所上市的H股代码、简称一致）</w:t>
      </w:r>
      <w:r>
        <w:rPr>
          <w:rFonts w:ascii="宋体" w:hAnsi="宋体"/>
          <w:color w:val="000000"/>
          <w:szCs w:val="21"/>
        </w:rPr>
        <w:t>。</w:t>
      </w:r>
    </w:p>
    <w:p w14:paraId="4F2E141D">
      <w:pPr>
        <w:rPr>
          <w:rFonts w:ascii="宋体" w:hAnsi="宋体"/>
          <w:color w:val="000000"/>
          <w:szCs w:val="21"/>
        </w:rPr>
      </w:pPr>
      <w:r>
        <w:rPr>
          <w:rFonts w:ascii="宋体" w:hAnsi="宋体"/>
          <w:b/>
          <w:color w:val="000000"/>
          <w:szCs w:val="21"/>
        </w:rPr>
        <w:t>注2：</w:t>
      </w:r>
      <w:r>
        <w:rPr>
          <w:rFonts w:ascii="宋体" w:hAnsi="宋体"/>
          <w:color w:val="000000"/>
          <w:szCs w:val="21"/>
        </w:rPr>
        <w:t>控股股东、实际控制人、董事和高级管理人员提交持有的股票账户及持有本公司股票的情况时应注意：（1）如持有多个股票账户，应全部申报；（2）如使用曾用名开立过股票账户，应一并申报；（3）保荐人应将相关人员的现用名及身份证号码、曾用名及身份证号码（如有）一并报送中国结算上海分公司查询，并将查询结果与相关人员的报送情况进行核对。</w:t>
      </w:r>
    </w:p>
    <w:p w14:paraId="72160700">
      <w:pPr>
        <w:rPr>
          <w:rFonts w:hint="eastAsia" w:ascii="宋体" w:hAnsi="宋体"/>
          <w:color w:val="000000"/>
          <w:szCs w:val="21"/>
        </w:rPr>
      </w:pPr>
      <w:r>
        <w:rPr>
          <w:rFonts w:ascii="宋体" w:hAnsi="宋体"/>
          <w:b/>
          <w:color w:val="000000"/>
          <w:szCs w:val="21"/>
        </w:rPr>
        <w:t>注3：</w:t>
      </w:r>
      <w:r>
        <w:rPr>
          <w:rFonts w:ascii="宋体" w:hAnsi="宋体"/>
          <w:color w:val="000000"/>
          <w:szCs w:val="21"/>
        </w:rPr>
        <w:t>控股股东、实际控制人、董事、高级管理人员在填写声明与承诺书时应注意：（1）声明人为境外人士的，原则上应在中文文本上签字，如特殊情况需使用英文文本，则应经境内公证机关公证，或由律师对中英文文本一致性发表见证意见。（2）相关栏目如不适用应注明“无”。</w:t>
      </w:r>
    </w:p>
    <w:p w14:paraId="39A68484">
      <w:pPr>
        <w:spacing w:line="360" w:lineRule="auto"/>
        <w:ind w:firstLine="480" w:firstLineChars="200"/>
        <w:rPr>
          <w:color w:val="000000"/>
          <w:sz w:val="24"/>
        </w:rPr>
      </w:pPr>
      <w:r>
        <w:rPr>
          <w:rFonts w:hint="eastAsia"/>
          <w:color w:val="000000"/>
          <w:sz w:val="24"/>
        </w:rPr>
        <w:t>需录入通知单：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267"/>
        <w:gridCol w:w="1986"/>
        <w:gridCol w:w="2608"/>
      </w:tblGrid>
      <w:tr w14:paraId="43DD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92" w:type="pct"/>
            <w:noWrap w:val="0"/>
            <w:vAlign w:val="center"/>
          </w:tcPr>
          <w:p w14:paraId="76C6E78A">
            <w:pPr>
              <w:jc w:val="center"/>
              <w:rPr>
                <w:rFonts w:hint="eastAsia" w:ascii="宋体" w:hAnsi="宋体"/>
                <w:color w:val="000000"/>
                <w:szCs w:val="21"/>
              </w:rPr>
            </w:pPr>
            <w:r>
              <w:rPr>
                <w:rFonts w:hint="eastAsia" w:ascii="宋体" w:hAnsi="宋体"/>
                <w:b/>
                <w:color w:val="000000"/>
                <w:szCs w:val="21"/>
              </w:rPr>
              <w:t>序号</w:t>
            </w:r>
          </w:p>
        </w:tc>
        <w:tc>
          <w:tcPr>
            <w:tcW w:w="1915" w:type="pct"/>
            <w:noWrap w:val="0"/>
            <w:vAlign w:val="center"/>
          </w:tcPr>
          <w:p w14:paraId="606812F3">
            <w:pPr>
              <w:jc w:val="center"/>
              <w:rPr>
                <w:rFonts w:hint="eastAsia" w:ascii="宋体" w:hAnsi="宋体"/>
                <w:color w:val="000000"/>
                <w:szCs w:val="21"/>
              </w:rPr>
            </w:pPr>
            <w:r>
              <w:rPr>
                <w:rFonts w:hint="eastAsia" w:ascii="宋体" w:hAnsi="宋体"/>
                <w:b/>
                <w:color w:val="000000"/>
                <w:szCs w:val="21"/>
              </w:rPr>
              <w:t>通知单名称</w:t>
            </w:r>
          </w:p>
        </w:tc>
        <w:tc>
          <w:tcPr>
            <w:tcW w:w="1164" w:type="pct"/>
            <w:noWrap w:val="0"/>
            <w:vAlign w:val="center"/>
          </w:tcPr>
          <w:p w14:paraId="34EA8F61">
            <w:pPr>
              <w:jc w:val="center"/>
              <w:rPr>
                <w:rFonts w:hint="eastAsia" w:ascii="宋体" w:hAnsi="宋体"/>
                <w:color w:val="000000"/>
                <w:szCs w:val="21"/>
              </w:rPr>
            </w:pPr>
            <w:r>
              <w:rPr>
                <w:rFonts w:hint="eastAsia" w:ascii="宋体" w:hAnsi="宋体"/>
                <w:b/>
                <w:color w:val="000000"/>
                <w:szCs w:val="21"/>
              </w:rPr>
              <w:t>录入时间</w:t>
            </w:r>
          </w:p>
        </w:tc>
        <w:tc>
          <w:tcPr>
            <w:tcW w:w="1529" w:type="pct"/>
            <w:noWrap w:val="0"/>
            <w:vAlign w:val="center"/>
          </w:tcPr>
          <w:p w14:paraId="4B7D8126">
            <w:pPr>
              <w:jc w:val="center"/>
              <w:rPr>
                <w:rFonts w:hint="eastAsia" w:ascii="宋体" w:hAnsi="宋体"/>
                <w:b/>
                <w:color w:val="000000"/>
                <w:szCs w:val="21"/>
              </w:rPr>
            </w:pPr>
            <w:r>
              <w:rPr>
                <w:rFonts w:hint="eastAsia" w:ascii="宋体" w:hAnsi="宋体"/>
                <w:b/>
                <w:color w:val="000000"/>
                <w:szCs w:val="21"/>
              </w:rPr>
              <w:t>录入方式</w:t>
            </w:r>
          </w:p>
        </w:tc>
      </w:tr>
      <w:tr w14:paraId="6AF1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92" w:type="pct"/>
            <w:noWrap w:val="0"/>
            <w:vAlign w:val="center"/>
          </w:tcPr>
          <w:p w14:paraId="1C2E153F">
            <w:pPr>
              <w:jc w:val="center"/>
              <w:rPr>
                <w:rFonts w:hint="eastAsia" w:ascii="宋体" w:hAnsi="宋体"/>
                <w:color w:val="000000"/>
                <w:szCs w:val="21"/>
              </w:rPr>
            </w:pPr>
            <w:r>
              <w:rPr>
                <w:rFonts w:hint="eastAsia" w:ascii="宋体" w:hAnsi="宋体"/>
                <w:color w:val="000000"/>
                <w:szCs w:val="21"/>
              </w:rPr>
              <w:t>1</w:t>
            </w:r>
          </w:p>
        </w:tc>
        <w:tc>
          <w:tcPr>
            <w:tcW w:w="1915" w:type="pct"/>
            <w:noWrap w:val="0"/>
            <w:vAlign w:val="center"/>
          </w:tcPr>
          <w:p w14:paraId="26397725">
            <w:pPr>
              <w:rPr>
                <w:rFonts w:hint="eastAsia" w:ascii="宋体" w:hAnsi="宋体"/>
                <w:bCs/>
                <w:color w:val="000000"/>
                <w:szCs w:val="21"/>
              </w:rPr>
            </w:pPr>
            <w:r>
              <w:rPr>
                <w:rFonts w:hint="eastAsia" w:ascii="宋体" w:hAnsi="宋体"/>
                <w:bCs/>
                <w:color w:val="000000"/>
                <w:szCs w:val="21"/>
              </w:rPr>
              <w:t>新股（存托凭证）上市通知</w:t>
            </w:r>
          </w:p>
        </w:tc>
        <w:tc>
          <w:tcPr>
            <w:tcW w:w="1164" w:type="pct"/>
            <w:noWrap w:val="0"/>
            <w:vAlign w:val="center"/>
          </w:tcPr>
          <w:p w14:paraId="173162F3">
            <w:pPr>
              <w:jc w:val="center"/>
              <w:rPr>
                <w:rFonts w:hint="eastAsia" w:ascii="宋体" w:hAnsi="宋体"/>
                <w:color w:val="000000"/>
                <w:szCs w:val="21"/>
              </w:rPr>
            </w:pPr>
            <w:r>
              <w:rPr>
                <w:rFonts w:hint="eastAsia" w:ascii="宋体" w:hAnsi="宋体"/>
                <w:color w:val="000000"/>
                <w:szCs w:val="21"/>
              </w:rPr>
              <w:t>L-2日15:00或之前</w:t>
            </w:r>
          </w:p>
        </w:tc>
        <w:tc>
          <w:tcPr>
            <w:tcW w:w="1529" w:type="pct"/>
            <w:noWrap w:val="0"/>
            <w:vAlign w:val="center"/>
          </w:tcPr>
          <w:p w14:paraId="2524FD2A">
            <w:pPr>
              <w:jc w:val="center"/>
              <w:rPr>
                <w:rFonts w:hint="eastAsia" w:ascii="宋体" w:hAnsi="宋体"/>
                <w:color w:val="000000"/>
                <w:szCs w:val="21"/>
              </w:rPr>
            </w:pPr>
            <w:r>
              <w:rPr>
                <w:rFonts w:hint="eastAsia" w:ascii="宋体" w:hAnsi="宋体"/>
                <w:color w:val="000000"/>
                <w:szCs w:val="21"/>
              </w:rPr>
              <w:t>通过业管平台</w:t>
            </w:r>
          </w:p>
        </w:tc>
      </w:tr>
    </w:tbl>
    <w:p w14:paraId="3BF6C0D5">
      <w:pPr>
        <w:spacing w:line="360" w:lineRule="auto"/>
        <w:ind w:firstLine="470" w:firstLineChars="196"/>
        <w:rPr>
          <w:rFonts w:hint="eastAsia"/>
          <w:b/>
          <w:color w:val="000000"/>
          <w:sz w:val="24"/>
        </w:rPr>
      </w:pPr>
      <w:r>
        <w:rPr>
          <w:rFonts w:hint="eastAsia"/>
          <w:b/>
          <w:color w:val="000000"/>
          <w:sz w:val="24"/>
        </w:rPr>
        <w:t>L-1日之前：</w:t>
      </w:r>
    </w:p>
    <w:p w14:paraId="0496749C">
      <w:pPr>
        <w:spacing w:line="360" w:lineRule="auto"/>
        <w:ind w:firstLine="480" w:firstLineChars="200"/>
        <w:rPr>
          <w:rFonts w:hint="eastAsia" w:ascii="宋体" w:hAnsi="宋体"/>
          <w:color w:val="000000"/>
          <w:sz w:val="24"/>
        </w:rPr>
      </w:pPr>
      <w:r>
        <w:rPr>
          <w:rFonts w:hint="eastAsia" w:ascii="宋体" w:hAnsi="宋体"/>
          <w:color w:val="000000"/>
          <w:sz w:val="24"/>
        </w:rPr>
        <w:t>1、《首次公开发行股票主板/科创板上市公告书》《首次公开发行股票主板/科创板上市公告书提示性公告》（见报）、《公司章程》等文件见上交所网站。</w:t>
      </w:r>
    </w:p>
    <w:p w14:paraId="67F3748F">
      <w:pPr>
        <w:spacing w:line="360" w:lineRule="auto"/>
        <w:ind w:firstLine="480" w:firstLineChars="200"/>
        <w:rPr>
          <w:rFonts w:hint="eastAsia" w:ascii="宋体" w:hAnsi="宋体"/>
          <w:color w:val="000000"/>
          <w:sz w:val="24"/>
        </w:rPr>
      </w:pPr>
      <w:r>
        <w:rPr>
          <w:rFonts w:hint="eastAsia" w:ascii="宋体" w:hAnsi="宋体"/>
          <w:color w:val="000000"/>
          <w:sz w:val="24"/>
        </w:rPr>
        <w:t>2、上市仪式准备工作（见下文上市仪式）。</w:t>
      </w:r>
    </w:p>
    <w:p w14:paraId="7FA47D31">
      <w:pPr>
        <w:spacing w:line="360" w:lineRule="auto"/>
        <w:ind w:firstLine="480" w:firstLineChars="200"/>
        <w:rPr>
          <w:rFonts w:hint="eastAsia" w:ascii="宋体" w:hAnsi="宋体"/>
          <w:color w:val="000000"/>
          <w:sz w:val="24"/>
        </w:rPr>
      </w:pPr>
      <w:r>
        <w:rPr>
          <w:rFonts w:hint="eastAsia" w:ascii="宋体" w:hAnsi="宋体"/>
          <w:color w:val="000000"/>
          <w:sz w:val="24"/>
        </w:rPr>
        <w:t>3、上市仪式当天直/录播相关事项准备工作（如有）。</w:t>
      </w:r>
    </w:p>
    <w:p w14:paraId="5EAC7402">
      <w:pPr>
        <w:spacing w:line="360" w:lineRule="auto"/>
        <w:ind w:firstLine="480" w:firstLineChars="200"/>
        <w:rPr>
          <w:rFonts w:hint="eastAsia"/>
          <w:b/>
          <w:color w:val="000000"/>
          <w:sz w:val="24"/>
        </w:rPr>
      </w:pPr>
      <w:r>
        <w:rPr>
          <w:rFonts w:hint="eastAsia"/>
          <w:b/>
          <w:color w:val="000000"/>
          <w:sz w:val="24"/>
        </w:rPr>
        <w:t>L日：</w:t>
      </w:r>
    </w:p>
    <w:p w14:paraId="114394C1">
      <w:pPr>
        <w:spacing w:line="360" w:lineRule="auto"/>
        <w:ind w:firstLine="480" w:firstLineChars="200"/>
        <w:rPr>
          <w:rFonts w:hint="eastAsia" w:ascii="宋体" w:hAnsi="宋体"/>
          <w:sz w:val="24"/>
        </w:rPr>
      </w:pPr>
      <w:r>
        <w:rPr>
          <w:rFonts w:hint="eastAsia" w:ascii="宋体" w:hAnsi="宋体"/>
          <w:color w:val="000000"/>
          <w:sz w:val="24"/>
        </w:rPr>
        <w:t>1、签署股票上市协</w:t>
      </w:r>
      <w:r>
        <w:rPr>
          <w:rFonts w:hint="eastAsia" w:ascii="宋体" w:hAnsi="宋体"/>
          <w:sz w:val="24"/>
        </w:rPr>
        <w:t>议（一式四份）。</w:t>
      </w:r>
    </w:p>
    <w:p w14:paraId="1E83AEDD">
      <w:pPr>
        <w:spacing w:line="360" w:lineRule="auto"/>
        <w:ind w:firstLine="480" w:firstLineChars="200"/>
        <w:rPr>
          <w:rFonts w:hint="eastAsia" w:ascii="宋体" w:hAnsi="宋体"/>
          <w:color w:val="000000"/>
          <w:sz w:val="24"/>
        </w:rPr>
      </w:pPr>
      <w:r>
        <w:rPr>
          <w:rFonts w:hint="eastAsia" w:ascii="宋体" w:hAnsi="宋体"/>
          <w:color w:val="000000"/>
          <w:sz w:val="24"/>
        </w:rPr>
        <w:t>2、公司股票正式上市。</w:t>
      </w:r>
    </w:p>
    <w:p w14:paraId="71754AFE">
      <w:pPr>
        <w:spacing w:line="360" w:lineRule="auto"/>
        <w:ind w:firstLine="480" w:firstLineChars="200"/>
        <w:rPr>
          <w:rFonts w:hint="eastAsia"/>
          <w:b/>
          <w:color w:val="000000"/>
          <w:sz w:val="24"/>
        </w:rPr>
      </w:pPr>
      <w:r>
        <w:rPr>
          <w:rFonts w:hint="eastAsia"/>
          <w:b/>
          <w:color w:val="000000"/>
          <w:sz w:val="24"/>
        </w:rPr>
        <w:t>L+10日内：</w:t>
      </w:r>
    </w:p>
    <w:p w14:paraId="0942E978">
      <w:pPr>
        <w:spacing w:line="360" w:lineRule="auto"/>
        <w:ind w:firstLine="480" w:firstLineChars="200"/>
        <w:rPr>
          <w:rFonts w:hint="eastAsia" w:ascii="宋体" w:hAnsi="宋体"/>
          <w:color w:val="000000"/>
          <w:sz w:val="24"/>
        </w:rPr>
      </w:pPr>
      <w:r>
        <w:rPr>
          <w:rFonts w:hint="eastAsia" w:ascii="宋体" w:hAnsi="宋体"/>
          <w:color w:val="000000"/>
          <w:sz w:val="24"/>
        </w:rPr>
        <w:t>在股票上市之日起10个工作日内，主承销商应当将承销总结报告、募集资金验资报告（L-2日已提交，如无更新可不用重复提交）、参与战略配售的投资者缴款验资报告（如有）、专项法律意见书（如有）、承销团协议（如有）、参与战略配售的投资者认股协议（如有）等文件通过业管平台向上交所报备。</w:t>
      </w:r>
    </w:p>
    <w:p w14:paraId="12E84FFE">
      <w:pPr>
        <w:spacing w:line="360" w:lineRule="auto"/>
        <w:ind w:firstLine="480" w:firstLineChars="200"/>
        <w:rPr>
          <w:rFonts w:hint="eastAsia" w:ascii="宋体" w:hAnsi="宋体"/>
          <w:color w:val="000000"/>
          <w:sz w:val="24"/>
        </w:rPr>
      </w:pPr>
      <w:r>
        <w:rPr>
          <w:rFonts w:hint="eastAsia" w:ascii="宋体" w:hAnsi="宋体"/>
          <w:b/>
          <w:color w:val="000000"/>
          <w:sz w:val="24"/>
        </w:rPr>
        <w:t>主承销商需根据对“用于本次发行的信息披露费用”的核查情况，在</w:t>
      </w:r>
      <w:r>
        <w:rPr>
          <w:rFonts w:ascii="宋体" w:hAnsi="宋体"/>
          <w:b/>
          <w:color w:val="000000"/>
          <w:sz w:val="24"/>
        </w:rPr>
        <w:t>承销总结报告中</w:t>
      </w:r>
      <w:r>
        <w:rPr>
          <w:rFonts w:hint="eastAsia" w:ascii="宋体" w:hAnsi="宋体"/>
          <w:b/>
          <w:color w:val="000000"/>
          <w:sz w:val="24"/>
        </w:rPr>
        <w:t>明确以下内</w:t>
      </w:r>
      <w:r>
        <w:rPr>
          <w:rFonts w:ascii="宋体" w:hAnsi="宋体"/>
          <w:b/>
          <w:color w:val="000000"/>
          <w:sz w:val="24"/>
        </w:rPr>
        <w:t>容：（1）已披露的</w:t>
      </w:r>
      <w:r>
        <w:rPr>
          <w:rFonts w:hint="eastAsia" w:ascii="宋体" w:hAnsi="宋体"/>
          <w:b/>
          <w:color w:val="000000"/>
          <w:sz w:val="24"/>
        </w:rPr>
        <w:t>“</w:t>
      </w:r>
      <w:r>
        <w:rPr>
          <w:rFonts w:ascii="宋体" w:hAnsi="宋体"/>
          <w:b/>
          <w:color w:val="000000"/>
          <w:sz w:val="24"/>
        </w:rPr>
        <w:t>用于本次发行的信息披露费用</w:t>
      </w:r>
      <w:r>
        <w:rPr>
          <w:rFonts w:hint="eastAsia" w:ascii="宋体" w:hAnsi="宋体"/>
          <w:b/>
          <w:color w:val="000000"/>
          <w:sz w:val="24"/>
        </w:rPr>
        <w:t>”，</w:t>
      </w:r>
      <w:r>
        <w:rPr>
          <w:rFonts w:ascii="宋体" w:hAnsi="宋体"/>
          <w:b/>
          <w:color w:val="000000"/>
          <w:sz w:val="24"/>
        </w:rPr>
        <w:t>是否符合实际情况</w:t>
      </w:r>
      <w:r>
        <w:rPr>
          <w:rFonts w:hint="eastAsia" w:ascii="宋体" w:hAnsi="宋体"/>
          <w:b/>
          <w:color w:val="000000"/>
          <w:sz w:val="24"/>
        </w:rPr>
        <w:t>，商业推广等与本次发行不直接相关的费用是否</w:t>
      </w:r>
      <w:r>
        <w:rPr>
          <w:rFonts w:ascii="宋体" w:hAnsi="宋体"/>
          <w:b/>
          <w:color w:val="000000"/>
          <w:sz w:val="24"/>
        </w:rPr>
        <w:t>计入其中；（2）对</w:t>
      </w:r>
      <w:r>
        <w:rPr>
          <w:rFonts w:hint="eastAsia" w:ascii="宋体" w:hAnsi="宋体"/>
          <w:b/>
          <w:color w:val="000000"/>
          <w:sz w:val="24"/>
        </w:rPr>
        <w:t>用</w:t>
      </w:r>
      <w:r>
        <w:rPr>
          <w:rFonts w:ascii="宋体" w:hAnsi="宋体"/>
          <w:b/>
          <w:color w:val="000000"/>
          <w:sz w:val="24"/>
        </w:rPr>
        <w:t>于本次发行的信息披露费用</w:t>
      </w:r>
      <w:r>
        <w:rPr>
          <w:rFonts w:hint="eastAsia" w:ascii="宋体" w:hAnsi="宋体"/>
          <w:b/>
          <w:color w:val="000000"/>
          <w:sz w:val="24"/>
        </w:rPr>
        <w:t>，以及</w:t>
      </w:r>
      <w:r>
        <w:rPr>
          <w:rFonts w:hint="eastAsia" w:ascii="宋体" w:hAnsi="宋体"/>
          <w:b/>
          <w:sz w:val="24"/>
        </w:rPr>
        <w:t>与本次发行不直接相关的商业推广等费用</w:t>
      </w:r>
      <w:r>
        <w:rPr>
          <w:rFonts w:hint="eastAsia" w:ascii="宋体" w:hAnsi="宋体"/>
          <w:b/>
          <w:color w:val="000000"/>
          <w:sz w:val="24"/>
        </w:rPr>
        <w:t>，发行人是否严格按照《企业会计准则》</w:t>
      </w:r>
      <w:r>
        <w:rPr>
          <w:rFonts w:ascii="宋体" w:hAnsi="宋体"/>
          <w:b/>
          <w:color w:val="000000"/>
          <w:sz w:val="24"/>
        </w:rPr>
        <w:t>及相关规定</w:t>
      </w:r>
      <w:r>
        <w:rPr>
          <w:rFonts w:hint="eastAsia" w:ascii="宋体" w:hAnsi="宋体"/>
          <w:b/>
          <w:color w:val="000000"/>
          <w:sz w:val="24"/>
        </w:rPr>
        <w:t>进行会计处理并分别列支。</w:t>
      </w:r>
    </w:p>
    <w:p w14:paraId="695A1A61">
      <w:pPr>
        <w:spacing w:line="360" w:lineRule="auto"/>
        <w:ind w:firstLine="480" w:firstLineChars="200"/>
        <w:rPr>
          <w:rFonts w:ascii="宋体" w:hAnsi="宋体"/>
          <w:b/>
          <w:color w:val="000000"/>
          <w:sz w:val="24"/>
        </w:rPr>
      </w:pPr>
      <w:r>
        <w:rPr>
          <w:rFonts w:hint="eastAsia" w:ascii="宋体" w:hAnsi="宋体"/>
          <w:b/>
          <w:color w:val="000000"/>
          <w:sz w:val="24"/>
        </w:rPr>
        <w:t>行使超额配售选择权的，</w:t>
      </w:r>
      <w:r>
        <w:rPr>
          <w:rFonts w:hint="eastAsia" w:ascii="宋体" w:hAnsi="宋体"/>
          <w:color w:val="000000"/>
          <w:sz w:val="24"/>
        </w:rPr>
        <w:t>在全部发行工作完成后10个工作日内，获授权的主承销商应将超额配售选择权的实施情况以及使用超额配售股票募集资金买入股票的完整记录通过业管平台一并上传。</w:t>
      </w:r>
    </w:p>
    <w:p w14:paraId="5217B026">
      <w:pPr>
        <w:pStyle w:val="3"/>
        <w:spacing w:before="0" w:after="0" w:line="360" w:lineRule="auto"/>
        <w:rPr>
          <w:rFonts w:hint="eastAsia" w:ascii="Times New Roman" w:hAnsi="Times New Roman"/>
          <w:sz w:val="28"/>
          <w:szCs w:val="28"/>
        </w:rPr>
      </w:pPr>
      <w:bookmarkStart w:id="36" w:name="_Toc3888734"/>
      <w:bookmarkStart w:id="37" w:name="_Toc129956953"/>
      <w:r>
        <w:rPr>
          <w:rFonts w:hint="eastAsia" w:ascii="Times New Roman" w:hAnsi="Times New Roman"/>
          <w:sz w:val="28"/>
          <w:szCs w:val="28"/>
        </w:rPr>
        <w:t>（三）上市公告书披露事项</w:t>
      </w:r>
      <w:bookmarkEnd w:id="36"/>
      <w:bookmarkEnd w:id="37"/>
    </w:p>
    <w:p w14:paraId="1FD248C4">
      <w:pPr>
        <w:spacing w:line="360" w:lineRule="auto"/>
        <w:ind w:firstLine="480" w:firstLineChars="200"/>
        <w:rPr>
          <w:rFonts w:hint="eastAsia" w:ascii="宋体" w:hAnsi="宋体"/>
          <w:color w:val="000000"/>
          <w:sz w:val="24"/>
        </w:rPr>
      </w:pPr>
      <w:r>
        <w:rPr>
          <w:rFonts w:hint="eastAsia" w:ascii="宋体" w:hAnsi="宋体"/>
          <w:color w:val="000000"/>
          <w:sz w:val="24"/>
        </w:rPr>
        <w:t>1、上市公告书格式要求具体参考上交所官网</w:t>
      </w:r>
      <w:r>
        <w:rPr>
          <w:rFonts w:ascii="宋体" w:hAnsi="宋体"/>
          <w:color w:val="000000"/>
          <w:sz w:val="24"/>
        </w:rPr>
        <w:t>《上海证券交易所证券发行与承销规则适用指引第1号——证券上市公告书内容与格式》</w:t>
      </w:r>
      <w:r>
        <w:rPr>
          <w:rFonts w:hint="eastAsia" w:ascii="宋体" w:hAnsi="宋体"/>
          <w:color w:val="000000"/>
          <w:sz w:val="24"/>
        </w:rPr>
        <w:t>。</w:t>
      </w:r>
    </w:p>
    <w:p w14:paraId="0F92DD57">
      <w:pPr>
        <w:spacing w:line="360" w:lineRule="auto"/>
        <w:ind w:firstLine="480" w:firstLineChars="200"/>
        <w:rPr>
          <w:rFonts w:hint="eastAsia" w:ascii="宋体" w:hAnsi="宋体"/>
          <w:sz w:val="24"/>
        </w:rPr>
      </w:pPr>
      <w:r>
        <w:rPr>
          <w:rFonts w:hint="eastAsia" w:ascii="宋体" w:hAnsi="宋体"/>
          <w:color w:val="000000"/>
          <w:sz w:val="24"/>
        </w:rPr>
        <w:t>2、</w:t>
      </w:r>
      <w:r>
        <w:rPr>
          <w:rFonts w:ascii="宋体" w:hAnsi="宋体"/>
          <w:sz w:val="24"/>
        </w:rPr>
        <w:t>《控股股东、实际控制人、董事、高级管理人员声明及承诺书》格式要求具体参考上交所官网《上海证券交易所上市公司自律监管指引第1号——规范运作》《上海证券交易所科创板上市公司自律监管指引第1号——规范运作》。</w:t>
      </w:r>
    </w:p>
    <w:p w14:paraId="0981563E">
      <w:pPr>
        <w:pStyle w:val="3"/>
        <w:spacing w:before="0" w:after="0" w:line="360" w:lineRule="auto"/>
        <w:rPr>
          <w:rFonts w:hint="eastAsia" w:ascii="Times New Roman" w:hAnsi="Times New Roman"/>
          <w:sz w:val="28"/>
          <w:szCs w:val="28"/>
        </w:rPr>
      </w:pPr>
      <w:bookmarkStart w:id="38" w:name="_Toc246478735"/>
      <w:bookmarkStart w:id="39" w:name="_Toc129956954"/>
      <w:bookmarkStart w:id="40" w:name="_Toc3888735"/>
      <w:r>
        <w:rPr>
          <w:rFonts w:hint="eastAsia" w:ascii="Times New Roman" w:hAnsi="Times New Roman"/>
          <w:sz w:val="28"/>
          <w:szCs w:val="28"/>
        </w:rPr>
        <w:t>（四）上市仪式</w:t>
      </w:r>
      <w:bookmarkEnd w:id="38"/>
      <w:bookmarkEnd w:id="39"/>
      <w:bookmarkEnd w:id="40"/>
    </w:p>
    <w:p w14:paraId="0BB31CBB">
      <w:pPr>
        <w:spacing w:line="360" w:lineRule="auto"/>
        <w:ind w:firstLine="480" w:firstLineChars="200"/>
        <w:rPr>
          <w:rFonts w:hint="eastAsia"/>
          <w:sz w:val="24"/>
        </w:rPr>
      </w:pPr>
      <w:r>
        <w:rPr>
          <w:rFonts w:hint="eastAsia"/>
          <w:sz w:val="24"/>
        </w:rPr>
        <w:t>首次公开发行股票并在上交所上市，上市当日可在上交所举行上市仪式。由上交所所属子公司上海上证金融服务有限公司（以下简称上证金服）负责仪式的安排和协调，上市公司配合并按要求共同做好上市仪式工作。</w:t>
      </w:r>
    </w:p>
    <w:p w14:paraId="243B0CF5">
      <w:pPr>
        <w:spacing w:line="360" w:lineRule="auto"/>
        <w:ind w:firstLine="480" w:firstLineChars="200"/>
        <w:rPr>
          <w:b/>
          <w:sz w:val="24"/>
        </w:rPr>
      </w:pPr>
      <w:r>
        <w:rPr>
          <w:rFonts w:hint="eastAsia"/>
          <w:b/>
          <w:sz w:val="24"/>
        </w:rPr>
        <w:t>X日：</w:t>
      </w:r>
    </w:p>
    <w:p w14:paraId="1FBFFD24">
      <w:pPr>
        <w:spacing w:line="360" w:lineRule="auto"/>
        <w:ind w:firstLine="480" w:firstLineChars="200"/>
        <w:rPr>
          <w:sz w:val="24"/>
        </w:rPr>
      </w:pPr>
      <w:r>
        <w:rPr>
          <w:rFonts w:hint="eastAsia"/>
          <w:sz w:val="24"/>
        </w:rPr>
        <w:t>确定企业上市仪式需求。</w:t>
      </w:r>
    </w:p>
    <w:p w14:paraId="30198BC9">
      <w:pPr>
        <w:spacing w:line="360" w:lineRule="auto"/>
        <w:ind w:firstLine="480" w:firstLineChars="200"/>
        <w:rPr>
          <w:b/>
          <w:sz w:val="24"/>
        </w:rPr>
      </w:pPr>
      <w:r>
        <w:rPr>
          <w:rFonts w:hint="eastAsia"/>
          <w:b/>
          <w:sz w:val="24"/>
        </w:rPr>
        <w:t>L-3日之前：</w:t>
      </w:r>
    </w:p>
    <w:p w14:paraId="194BEDE6">
      <w:pPr>
        <w:spacing w:line="360" w:lineRule="auto"/>
        <w:ind w:firstLine="480" w:firstLineChars="200"/>
        <w:rPr>
          <w:rFonts w:ascii="宋体" w:hAnsi="宋体"/>
          <w:sz w:val="24"/>
        </w:rPr>
      </w:pPr>
      <w:r>
        <w:rPr>
          <w:rFonts w:hint="eastAsia" w:ascii="宋体" w:hAnsi="宋体"/>
          <w:sz w:val="24"/>
        </w:rPr>
        <w:t>1、上市公司确认上市仪式方案。</w:t>
      </w:r>
    </w:p>
    <w:p w14:paraId="5F9D3038">
      <w:pPr>
        <w:spacing w:line="360" w:lineRule="auto"/>
        <w:ind w:firstLine="480" w:firstLineChars="200"/>
        <w:rPr>
          <w:rFonts w:hint="eastAsia" w:ascii="宋体" w:hAnsi="宋体"/>
          <w:sz w:val="24"/>
        </w:rPr>
      </w:pPr>
      <w:r>
        <w:rPr>
          <w:rFonts w:hint="eastAsia" w:ascii="宋体" w:hAnsi="宋体"/>
          <w:sz w:val="24"/>
        </w:rPr>
        <w:t>2、上市公司准备上市仪式所需材料（上市仪式指南、报送表、保障单、上市企业风采展示）。</w:t>
      </w:r>
    </w:p>
    <w:p w14:paraId="33AC955B">
      <w:pPr>
        <w:spacing w:line="360" w:lineRule="auto"/>
        <w:ind w:firstLine="480" w:firstLineChars="200"/>
        <w:rPr>
          <w:rFonts w:ascii="宋体" w:hAnsi="宋体"/>
          <w:sz w:val="24"/>
        </w:rPr>
      </w:pPr>
      <w:r>
        <w:rPr>
          <w:rFonts w:hint="eastAsia" w:ascii="宋体" w:hAnsi="宋体"/>
          <w:sz w:val="24"/>
        </w:rPr>
        <w:t>3、上市公司确认是否需要上市仪式直/录播服务/同步直播。</w:t>
      </w:r>
    </w:p>
    <w:p w14:paraId="69ACC5AC">
      <w:pPr>
        <w:spacing w:line="360" w:lineRule="auto"/>
        <w:ind w:firstLine="480" w:firstLineChars="200"/>
        <w:rPr>
          <w:b/>
          <w:sz w:val="24"/>
        </w:rPr>
      </w:pPr>
      <w:r>
        <w:rPr>
          <w:rFonts w:hint="eastAsia"/>
          <w:b/>
          <w:sz w:val="24"/>
        </w:rPr>
        <w:t>L-3日：</w:t>
      </w:r>
    </w:p>
    <w:p w14:paraId="0F5D33BD">
      <w:pPr>
        <w:spacing w:line="360" w:lineRule="auto"/>
        <w:ind w:firstLine="480" w:firstLineChars="200"/>
        <w:rPr>
          <w:rFonts w:ascii="宋体" w:hAnsi="宋体"/>
          <w:sz w:val="24"/>
        </w:rPr>
      </w:pPr>
      <w:r>
        <w:rPr>
          <w:rFonts w:hint="eastAsia" w:ascii="宋体" w:hAnsi="宋体"/>
          <w:sz w:val="24"/>
        </w:rPr>
        <w:t>1、上市公司提交上市仪式贵宾名单和企业上市风采微信号发布内容。</w:t>
      </w:r>
    </w:p>
    <w:p w14:paraId="15D44F41">
      <w:pPr>
        <w:spacing w:line="360" w:lineRule="auto"/>
        <w:ind w:firstLine="480" w:firstLineChars="200"/>
        <w:rPr>
          <w:rFonts w:ascii="宋体" w:hAnsi="宋体"/>
          <w:sz w:val="24"/>
        </w:rPr>
      </w:pPr>
      <w:r>
        <w:rPr>
          <w:rFonts w:hint="eastAsia" w:ascii="宋体" w:hAnsi="宋体"/>
          <w:sz w:val="24"/>
        </w:rPr>
        <w:t>2、上市公司报送相关材料（上市仪式指南、报送表、保障单、上市企业风采展示）。</w:t>
      </w:r>
    </w:p>
    <w:p w14:paraId="4354DD4C">
      <w:pPr>
        <w:spacing w:line="360" w:lineRule="auto"/>
        <w:ind w:firstLine="480" w:firstLineChars="200"/>
        <w:rPr>
          <w:b/>
          <w:sz w:val="24"/>
        </w:rPr>
      </w:pPr>
      <w:r>
        <w:rPr>
          <w:rFonts w:hint="eastAsia"/>
          <w:b/>
          <w:sz w:val="24"/>
        </w:rPr>
        <w:t>L-1日：</w:t>
      </w:r>
    </w:p>
    <w:p w14:paraId="3F509A14">
      <w:pPr>
        <w:spacing w:line="360" w:lineRule="auto"/>
        <w:ind w:firstLine="480" w:firstLineChars="200"/>
        <w:rPr>
          <w:sz w:val="24"/>
        </w:rPr>
      </w:pPr>
      <w:r>
        <w:rPr>
          <w:rFonts w:hint="eastAsia"/>
          <w:sz w:val="24"/>
        </w:rPr>
        <w:t>上市公司现场确认所有准备工作。</w:t>
      </w:r>
    </w:p>
    <w:p w14:paraId="4E0F5573">
      <w:pPr>
        <w:spacing w:line="360" w:lineRule="auto"/>
        <w:ind w:firstLine="480" w:firstLineChars="200"/>
        <w:rPr>
          <w:rFonts w:hint="eastAsia"/>
          <w:b/>
          <w:sz w:val="24"/>
        </w:rPr>
      </w:pPr>
      <w:r>
        <w:rPr>
          <w:rFonts w:hint="eastAsia"/>
          <w:b/>
          <w:sz w:val="24"/>
        </w:rPr>
        <w:t>L日：</w:t>
      </w:r>
    </w:p>
    <w:p w14:paraId="5457DD91">
      <w:pPr>
        <w:spacing w:line="360" w:lineRule="auto"/>
        <w:ind w:firstLine="480" w:firstLineChars="200"/>
        <w:rPr>
          <w:rFonts w:hint="eastAsia" w:ascii="宋体" w:hAnsi="宋体"/>
          <w:sz w:val="24"/>
        </w:rPr>
      </w:pPr>
      <w:r>
        <w:rPr>
          <w:rFonts w:hint="eastAsia" w:ascii="宋体" w:hAnsi="宋体"/>
          <w:sz w:val="24"/>
        </w:rPr>
        <w:t>上市仪式当日主要分为企业上市、上交所企业上市服务微信公共平台发布</w:t>
      </w:r>
      <w:r>
        <w:rPr>
          <w:rFonts w:hint="eastAsia" w:ascii="宋体" w:hAnsi="宋体"/>
          <w:sz w:val="24"/>
          <w:lang w:eastAsia="zh-CN"/>
        </w:rPr>
        <w:t>两</w:t>
      </w:r>
      <w:r>
        <w:rPr>
          <w:rFonts w:hint="eastAsia" w:ascii="宋体" w:hAnsi="宋体"/>
          <w:sz w:val="24"/>
        </w:rPr>
        <w:t>项活动：</w:t>
      </w:r>
    </w:p>
    <w:p w14:paraId="61445D5E">
      <w:pPr>
        <w:spacing w:line="360" w:lineRule="auto"/>
        <w:ind w:firstLine="480" w:firstLineChars="200"/>
        <w:rPr>
          <w:rFonts w:hint="eastAsia" w:ascii="宋体" w:hAnsi="宋体"/>
          <w:sz w:val="24"/>
        </w:rPr>
      </w:pPr>
      <w:r>
        <w:rPr>
          <w:rFonts w:hint="eastAsia" w:ascii="宋体" w:hAnsi="宋体"/>
          <w:sz w:val="24"/>
        </w:rPr>
        <w:t>1、企业上市主要包括签署股票上市协议书（一式四份），具体流程请见附件2-8。</w:t>
      </w:r>
    </w:p>
    <w:p w14:paraId="59759835">
      <w:pPr>
        <w:spacing w:line="360" w:lineRule="auto"/>
        <w:ind w:firstLine="480" w:firstLineChars="200"/>
        <w:rPr>
          <w:rFonts w:hint="eastAsia" w:ascii="宋体" w:hAnsi="宋体"/>
          <w:sz w:val="24"/>
        </w:rPr>
      </w:pPr>
      <w:r>
        <w:rPr>
          <w:rFonts w:hint="eastAsia" w:ascii="宋体" w:hAnsi="宋体"/>
          <w:sz w:val="24"/>
        </w:rPr>
        <w:t>2、微信公众服务号发布上市风采，为企业做线上宣传，企业必须在L日前提供所需材料，此项服务活动免费，具体上市公司风采模板由上证金服提供。</w:t>
      </w:r>
    </w:p>
    <w:p w14:paraId="227EF6FF">
      <w:pPr>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上市仪式直</w:t>
      </w:r>
      <w:r>
        <w:rPr>
          <w:rFonts w:hint="eastAsia" w:ascii="宋体" w:hAnsi="宋体"/>
          <w:sz w:val="24"/>
        </w:rPr>
        <w:t>/</w:t>
      </w:r>
      <w:r>
        <w:rPr>
          <w:rFonts w:ascii="宋体" w:hAnsi="宋体"/>
          <w:sz w:val="24"/>
        </w:rPr>
        <w:t>录播服务</w:t>
      </w:r>
      <w:r>
        <w:rPr>
          <w:rFonts w:hint="eastAsia" w:ascii="宋体" w:hAnsi="宋体"/>
          <w:sz w:val="24"/>
        </w:rPr>
        <w:t>由</w:t>
      </w:r>
      <w:r>
        <w:rPr>
          <w:rFonts w:ascii="宋体" w:hAnsi="宋体"/>
          <w:sz w:val="24"/>
        </w:rPr>
        <w:t>上证路演中心</w:t>
      </w:r>
      <w:r>
        <w:rPr>
          <w:rFonts w:hint="eastAsia" w:ascii="宋体" w:hAnsi="宋体"/>
          <w:sz w:val="24"/>
        </w:rPr>
        <w:t>提供</w:t>
      </w:r>
      <w:r>
        <w:rPr>
          <w:rFonts w:ascii="宋体" w:hAnsi="宋体"/>
          <w:sz w:val="24"/>
        </w:rPr>
        <w:t>，旨在为</w:t>
      </w:r>
      <w:r>
        <w:rPr>
          <w:rFonts w:hint="eastAsia" w:ascii="宋体" w:hAnsi="宋体"/>
          <w:sz w:val="24"/>
        </w:rPr>
        <w:t>上市</w:t>
      </w:r>
      <w:r>
        <w:rPr>
          <w:rFonts w:ascii="宋体" w:hAnsi="宋体"/>
          <w:sz w:val="24"/>
        </w:rPr>
        <w:t>公司</w:t>
      </w:r>
      <w:r>
        <w:rPr>
          <w:rFonts w:hint="eastAsia" w:ascii="宋体" w:hAnsi="宋体"/>
          <w:sz w:val="24"/>
        </w:rPr>
        <w:t>记录</w:t>
      </w:r>
      <w:r>
        <w:rPr>
          <w:rFonts w:ascii="宋体" w:hAnsi="宋体"/>
          <w:sz w:val="24"/>
        </w:rPr>
        <w:t>上市珍贵时刻，</w:t>
      </w:r>
      <w:r>
        <w:rPr>
          <w:rFonts w:hint="eastAsia" w:ascii="宋体" w:hAnsi="宋体"/>
          <w:sz w:val="24"/>
        </w:rPr>
        <w:t>增加</w:t>
      </w:r>
      <w:r>
        <w:rPr>
          <w:rFonts w:ascii="宋体" w:hAnsi="宋体"/>
          <w:sz w:val="24"/>
        </w:rPr>
        <w:t>公司</w:t>
      </w:r>
      <w:r>
        <w:rPr>
          <w:rFonts w:hint="eastAsia" w:ascii="宋体" w:hAnsi="宋体"/>
          <w:sz w:val="24"/>
        </w:rPr>
        <w:t>宣传渠道</w:t>
      </w:r>
      <w:r>
        <w:rPr>
          <w:rFonts w:ascii="宋体" w:hAnsi="宋体"/>
          <w:sz w:val="24"/>
        </w:rPr>
        <w:t>，增进</w:t>
      </w:r>
      <w:r>
        <w:rPr>
          <w:rFonts w:hint="eastAsia" w:ascii="宋体" w:hAnsi="宋体"/>
          <w:sz w:val="24"/>
        </w:rPr>
        <w:t>投资者</w:t>
      </w:r>
      <w:r>
        <w:rPr>
          <w:rFonts w:ascii="宋体" w:hAnsi="宋体"/>
          <w:sz w:val="24"/>
        </w:rPr>
        <w:t>、企业及上交所</w:t>
      </w:r>
      <w:r>
        <w:rPr>
          <w:rFonts w:hint="eastAsia" w:ascii="宋体" w:hAnsi="宋体"/>
          <w:sz w:val="24"/>
        </w:rPr>
        <w:t>之间</w:t>
      </w:r>
      <w:r>
        <w:rPr>
          <w:rFonts w:ascii="宋体" w:hAnsi="宋体"/>
          <w:sz w:val="24"/>
        </w:rPr>
        <w:t>的沟通。</w:t>
      </w:r>
      <w:r>
        <w:rPr>
          <w:rFonts w:hint="eastAsia" w:ascii="宋体" w:hAnsi="宋体"/>
          <w:sz w:val="24"/>
        </w:rPr>
        <w:t>服务包括直播</w:t>
      </w:r>
      <w:r>
        <w:rPr>
          <w:rFonts w:ascii="宋体" w:hAnsi="宋体"/>
          <w:sz w:val="24"/>
        </w:rPr>
        <w:t>上市仪式过程（</w:t>
      </w:r>
      <w:r>
        <w:rPr>
          <w:rFonts w:hint="eastAsia" w:ascii="宋体" w:hAnsi="宋体"/>
          <w:sz w:val="24"/>
        </w:rPr>
        <w:t>9:15-9:30，可选项）</w:t>
      </w:r>
      <w:r>
        <w:rPr>
          <w:rFonts w:ascii="宋体" w:hAnsi="宋体"/>
          <w:sz w:val="24"/>
        </w:rPr>
        <w:t>、</w:t>
      </w:r>
      <w:r>
        <w:rPr>
          <w:rFonts w:hint="eastAsia" w:ascii="宋体" w:hAnsi="宋体"/>
          <w:sz w:val="24"/>
        </w:rPr>
        <w:t>录制公司上市当天过程（公司到达交易所至上市仪式结束）并制作</w:t>
      </w:r>
      <w:r>
        <w:rPr>
          <w:rFonts w:ascii="宋体" w:hAnsi="宋体"/>
          <w:sz w:val="24"/>
        </w:rPr>
        <w:t>3</w:t>
      </w:r>
      <w:r>
        <w:rPr>
          <w:rFonts w:hint="eastAsia" w:ascii="宋体" w:hAnsi="宋体"/>
          <w:sz w:val="24"/>
        </w:rPr>
        <w:t>分钟左右上市精彩剪辑两项</w:t>
      </w:r>
      <w:r>
        <w:rPr>
          <w:rFonts w:ascii="宋体" w:hAnsi="宋体"/>
          <w:sz w:val="24"/>
        </w:rPr>
        <w:t>内容，</w:t>
      </w:r>
      <w:r>
        <w:rPr>
          <w:rFonts w:hint="eastAsia" w:ascii="宋体" w:hAnsi="宋体"/>
          <w:sz w:val="24"/>
        </w:rPr>
        <w:t>视频</w:t>
      </w:r>
      <w:r>
        <w:rPr>
          <w:rFonts w:ascii="宋体" w:hAnsi="宋体"/>
          <w:sz w:val="24"/>
        </w:rPr>
        <w:t>将</w:t>
      </w:r>
      <w:r>
        <w:rPr>
          <w:rFonts w:hint="eastAsia" w:ascii="宋体" w:hAnsi="宋体"/>
          <w:sz w:val="24"/>
        </w:rPr>
        <w:t>在上交所官网（www.sse.com.cn）、上证路演中心网站（</w:t>
      </w:r>
      <w:r>
        <w:rPr>
          <w:rFonts w:ascii="宋体" w:hAnsi="宋体"/>
          <w:sz w:val="24"/>
        </w:rPr>
        <w:t>roadshow.sseinfo.com）</w:t>
      </w:r>
      <w:r>
        <w:rPr>
          <w:rFonts w:hint="eastAsia" w:ascii="宋体" w:hAnsi="宋体"/>
          <w:sz w:val="24"/>
        </w:rPr>
        <w:t>以及微信公众号（上交所发布/chinasse、上证路演中心/</w:t>
      </w:r>
      <w:r>
        <w:rPr>
          <w:rFonts w:ascii="宋体" w:hAnsi="宋体"/>
          <w:sz w:val="24"/>
        </w:rPr>
        <w:t>sse_roadshow）</w:t>
      </w:r>
      <w:r>
        <w:rPr>
          <w:rFonts w:hint="eastAsia" w:ascii="宋体" w:hAnsi="宋体"/>
          <w:sz w:val="24"/>
        </w:rPr>
        <w:t>同步发布，本项服务免费（上市仪式直/录播</w:t>
      </w:r>
      <w:r>
        <w:rPr>
          <w:rFonts w:ascii="宋体" w:hAnsi="宋体"/>
          <w:sz w:val="24"/>
        </w:rPr>
        <w:t>流程</w:t>
      </w:r>
      <w:r>
        <w:rPr>
          <w:rFonts w:hint="eastAsia" w:ascii="宋体" w:hAnsi="宋体"/>
          <w:sz w:val="24"/>
        </w:rPr>
        <w:t>详见附件2</w:t>
      </w:r>
      <w:r>
        <w:rPr>
          <w:rFonts w:ascii="宋体" w:hAnsi="宋体"/>
          <w:sz w:val="24"/>
        </w:rPr>
        <w:t>-</w:t>
      </w:r>
      <w:r>
        <w:rPr>
          <w:rFonts w:hint="eastAsia" w:ascii="宋体" w:hAnsi="宋体"/>
          <w:sz w:val="24"/>
        </w:rPr>
        <w:t>7）。</w:t>
      </w:r>
    </w:p>
    <w:p w14:paraId="5ED628A6">
      <w:pPr>
        <w:pStyle w:val="2"/>
        <w:spacing w:before="360" w:beforeLines="100" w:after="360" w:afterLines="100" w:line="360" w:lineRule="auto"/>
        <w:rPr>
          <w:rFonts w:hint="eastAsia" w:eastAsia="黑体"/>
          <w:sz w:val="28"/>
          <w:szCs w:val="28"/>
        </w:rPr>
      </w:pPr>
      <w:bookmarkStart w:id="41" w:name="_Toc129956955"/>
      <w:bookmarkStart w:id="42" w:name="_Toc3888736"/>
      <w:r>
        <w:rPr>
          <w:rFonts w:hint="eastAsia" w:eastAsia="黑体"/>
          <w:sz w:val="28"/>
          <w:szCs w:val="28"/>
        </w:rPr>
        <w:t>五、发行期间新股暂停、恢复及终止的情况处理</w:t>
      </w:r>
      <w:bookmarkEnd w:id="41"/>
      <w:bookmarkEnd w:id="42"/>
    </w:p>
    <w:p w14:paraId="53F40634">
      <w:pPr>
        <w:spacing w:line="360" w:lineRule="auto"/>
        <w:rPr>
          <w:rFonts w:hint="eastAsia" w:ascii="宋体" w:hAnsi="宋体"/>
          <w:b/>
          <w:sz w:val="24"/>
        </w:rPr>
      </w:pPr>
      <w:r>
        <w:rPr>
          <w:rFonts w:hint="eastAsia" w:ascii="宋体" w:hAnsi="宋体"/>
          <w:b/>
          <w:sz w:val="24"/>
        </w:rPr>
        <w:t>（一）主承销商务必在第一时间通知上交所关于新股的暂停、恢复及终止发行情况，以便上交所进行业务及技术处理。</w:t>
      </w:r>
    </w:p>
    <w:p w14:paraId="6D78035E">
      <w:pPr>
        <w:spacing w:line="360" w:lineRule="auto"/>
        <w:rPr>
          <w:rFonts w:hint="eastAsia" w:ascii="宋体" w:hAnsi="宋体"/>
          <w:b/>
          <w:sz w:val="24"/>
        </w:rPr>
      </w:pPr>
      <w:r>
        <w:rPr>
          <w:rFonts w:hint="eastAsia" w:ascii="宋体" w:hAnsi="宋体"/>
          <w:b/>
          <w:sz w:val="24"/>
        </w:rPr>
        <w:t>（二）新股暂停后恢复发行在初询前后的处理方式：</w:t>
      </w:r>
    </w:p>
    <w:p w14:paraId="638F3FAF">
      <w:pPr>
        <w:spacing w:line="360" w:lineRule="auto"/>
        <w:ind w:firstLine="480" w:firstLineChars="200"/>
        <w:rPr>
          <w:rFonts w:hint="eastAsia" w:ascii="宋体" w:hAnsi="宋体"/>
          <w:sz w:val="24"/>
        </w:rPr>
      </w:pPr>
      <w:r>
        <w:rPr>
          <w:rFonts w:hint="eastAsia" w:ascii="宋体" w:hAnsi="宋体"/>
          <w:sz w:val="24"/>
        </w:rPr>
        <w:t>1、未完成初询</w:t>
      </w:r>
    </w:p>
    <w:p w14:paraId="21DA240A">
      <w:pPr>
        <w:spacing w:line="360" w:lineRule="auto"/>
        <w:ind w:firstLine="480" w:firstLineChars="200"/>
        <w:rPr>
          <w:rFonts w:hint="eastAsia" w:ascii="宋体" w:hAnsi="宋体"/>
          <w:sz w:val="24"/>
        </w:rPr>
      </w:pPr>
      <w:r>
        <w:rPr>
          <w:rFonts w:hint="eastAsia" w:ascii="宋体" w:hAnsi="宋体"/>
          <w:sz w:val="24"/>
        </w:rPr>
        <w:t>（1）新股在初询期间暂停发行后，立即恢复发行的，原初询数据保留，继续发行流程。</w:t>
      </w:r>
    </w:p>
    <w:p w14:paraId="7AFD6727">
      <w:pPr>
        <w:spacing w:line="360" w:lineRule="auto"/>
        <w:ind w:firstLine="480" w:firstLineChars="200"/>
        <w:rPr>
          <w:rFonts w:hint="eastAsia" w:ascii="宋体" w:hAnsi="宋体"/>
          <w:sz w:val="24"/>
        </w:rPr>
      </w:pPr>
      <w:r>
        <w:rPr>
          <w:rFonts w:hint="eastAsia" w:ascii="宋体" w:hAnsi="宋体"/>
          <w:sz w:val="24"/>
        </w:rPr>
        <w:t>（2）新股在初询期间暂停发行，一段时间后恢复发行的，可按发行人申请重启发行。</w:t>
      </w:r>
    </w:p>
    <w:p w14:paraId="368EF6CF">
      <w:pPr>
        <w:spacing w:line="360" w:lineRule="auto"/>
        <w:ind w:firstLine="480" w:firstLineChars="200"/>
        <w:rPr>
          <w:rFonts w:hint="eastAsia" w:ascii="宋体" w:hAnsi="宋体"/>
          <w:sz w:val="24"/>
        </w:rPr>
      </w:pPr>
      <w:r>
        <w:rPr>
          <w:rFonts w:hint="eastAsia" w:ascii="宋体" w:hAnsi="宋体"/>
          <w:sz w:val="24"/>
        </w:rPr>
        <w:t>2、已完成初询</w:t>
      </w:r>
    </w:p>
    <w:p w14:paraId="4FA85B7C">
      <w:pPr>
        <w:spacing w:line="360" w:lineRule="auto"/>
        <w:ind w:firstLine="480" w:firstLineChars="200"/>
        <w:rPr>
          <w:rFonts w:hint="eastAsia" w:ascii="宋体" w:hAnsi="宋体"/>
          <w:sz w:val="24"/>
        </w:rPr>
      </w:pPr>
      <w:r>
        <w:rPr>
          <w:rFonts w:hint="eastAsia" w:ascii="宋体" w:hAnsi="宋体"/>
          <w:sz w:val="24"/>
        </w:rPr>
        <w:t>新股已完成初询，暂停后恢复发行的，主承销商应督促发行人在新的T-2日在</w:t>
      </w:r>
      <w:r>
        <w:rPr>
          <w:rFonts w:hint="eastAsia" w:ascii="宋体" w:hAnsi="宋体"/>
          <w:color w:val="000000"/>
          <w:sz w:val="24"/>
        </w:rPr>
        <w:t>业管平台</w:t>
      </w:r>
      <w:r>
        <w:rPr>
          <w:rFonts w:hint="eastAsia" w:ascii="宋体" w:hAnsi="宋体"/>
          <w:sz w:val="24"/>
        </w:rPr>
        <w:t>提交发行公告，并确保发行公告于新的T-1日上网。</w:t>
      </w:r>
    </w:p>
    <w:p w14:paraId="18ACF5D4">
      <w:pPr>
        <w:pStyle w:val="2"/>
        <w:spacing w:before="360" w:beforeLines="100" w:after="360" w:afterLines="100" w:line="360" w:lineRule="auto"/>
        <w:rPr>
          <w:rFonts w:hint="eastAsia" w:eastAsia="黑体"/>
          <w:sz w:val="28"/>
          <w:szCs w:val="28"/>
        </w:rPr>
      </w:pPr>
      <w:bookmarkStart w:id="43" w:name="_Toc3888737"/>
      <w:bookmarkStart w:id="44" w:name="_Toc129956956"/>
      <w:r>
        <w:rPr>
          <w:rFonts w:hint="eastAsia" w:eastAsia="黑体"/>
          <w:sz w:val="28"/>
          <w:szCs w:val="28"/>
        </w:rPr>
        <w:t>六、附则</w:t>
      </w:r>
      <w:bookmarkEnd w:id="43"/>
      <w:bookmarkEnd w:id="44"/>
    </w:p>
    <w:p w14:paraId="18FE6AB7">
      <w:pPr>
        <w:spacing w:line="360" w:lineRule="auto"/>
        <w:ind w:firstLine="480" w:firstLineChars="200"/>
        <w:rPr>
          <w:rFonts w:hint="eastAsia" w:ascii="宋体" w:hAnsi="宋体"/>
          <w:sz w:val="24"/>
        </w:rPr>
      </w:pPr>
      <w:r>
        <w:rPr>
          <w:rFonts w:hint="eastAsia" w:ascii="宋体" w:hAnsi="宋体"/>
          <w:sz w:val="24"/>
        </w:rPr>
        <w:t>特别说明</w:t>
      </w:r>
    </w:p>
    <w:p w14:paraId="1D35E1F1">
      <w:pPr>
        <w:spacing w:line="360" w:lineRule="auto"/>
        <w:ind w:firstLine="480" w:firstLineChars="200"/>
        <w:rPr>
          <w:rFonts w:hint="eastAsia" w:ascii="宋体" w:hAnsi="宋体"/>
          <w:sz w:val="24"/>
        </w:rPr>
      </w:pPr>
      <w:r>
        <w:rPr>
          <w:rFonts w:hint="eastAsia" w:ascii="宋体" w:hAnsi="宋体"/>
          <w:sz w:val="24"/>
        </w:rPr>
        <w:t>一、本指南仅为方便有关机构及人士在上海证券交易所办理首次公开发行股票并上市业务之用。如本指南与国家法律、法规及有关业务规则发生冲突，应以法律、法规及有关业务规则为准。</w:t>
      </w:r>
    </w:p>
    <w:p w14:paraId="7D0EBF57">
      <w:pPr>
        <w:spacing w:line="360" w:lineRule="auto"/>
        <w:ind w:firstLine="480" w:firstLineChars="200"/>
        <w:rPr>
          <w:rFonts w:hint="eastAsia" w:ascii="宋体" w:hAnsi="宋体"/>
          <w:sz w:val="24"/>
        </w:rPr>
      </w:pPr>
      <w:r>
        <w:rPr>
          <w:rFonts w:hint="eastAsia" w:ascii="宋体" w:hAnsi="宋体"/>
          <w:sz w:val="24"/>
        </w:rPr>
        <w:t>二、首次公开发行存托凭证的，参照适用本指南首次公开发行股票流程。</w:t>
      </w:r>
    </w:p>
    <w:p w14:paraId="531EAA32">
      <w:pPr>
        <w:spacing w:line="360" w:lineRule="auto"/>
        <w:ind w:firstLine="480" w:firstLineChars="200"/>
        <w:rPr>
          <w:rFonts w:hint="eastAsia" w:ascii="宋体" w:hAnsi="宋体"/>
          <w:sz w:val="24"/>
        </w:rPr>
      </w:pPr>
      <w:r>
        <w:rPr>
          <w:rFonts w:hint="eastAsia" w:ascii="宋体" w:hAnsi="宋体"/>
          <w:sz w:val="24"/>
        </w:rPr>
        <w:t>三、本指南由本所负责解释。</w:t>
      </w:r>
    </w:p>
    <w:p w14:paraId="6F234F2C">
      <w:pPr>
        <w:spacing w:line="360" w:lineRule="auto"/>
        <w:ind w:firstLine="480"/>
        <w:rPr>
          <w:rFonts w:hint="eastAsia"/>
        </w:rPr>
      </w:pPr>
      <w:r>
        <w:rPr>
          <w:rFonts w:hint="eastAsia" w:ascii="宋体" w:hAnsi="宋体"/>
          <w:b/>
          <w:sz w:val="24"/>
        </w:rPr>
        <w:t>四、本指南自发布之日起施行。本所于2023年3月17日发布的《上海证券交易所证券发行与承销业务指南第1号——首次公开发行股票》（上证函〔2023〕650号）同时废止。</w:t>
      </w:r>
    </w:p>
    <w:p w14:paraId="7ACCEB23">
      <w:pPr>
        <w:pageBreakBefore/>
        <w:rPr>
          <w:b/>
          <w:color w:val="000000"/>
          <w:sz w:val="24"/>
        </w:rPr>
      </w:pPr>
      <w:r>
        <w:rPr>
          <w:rFonts w:hint="eastAsia"/>
          <w:b/>
          <w:color w:val="000000"/>
          <w:sz w:val="24"/>
        </w:rPr>
        <w:t>附件</w:t>
      </w:r>
      <w:r>
        <w:rPr>
          <w:b/>
          <w:color w:val="000000"/>
          <w:sz w:val="24"/>
        </w:rPr>
        <w:t>1</w:t>
      </w:r>
      <w:r>
        <w:rPr>
          <w:rFonts w:hint="eastAsia"/>
          <w:b/>
          <w:color w:val="000000"/>
          <w:sz w:val="24"/>
        </w:rPr>
        <w:t>-1</w:t>
      </w:r>
    </w:p>
    <w:p w14:paraId="5D49CBD4">
      <w:pPr>
        <w:spacing w:line="276" w:lineRule="auto"/>
        <w:jc w:val="center"/>
        <w:rPr>
          <w:b/>
          <w:sz w:val="36"/>
          <w:szCs w:val="36"/>
        </w:rPr>
      </w:pPr>
      <w:r>
        <w:rPr>
          <w:b/>
          <w:sz w:val="36"/>
          <w:szCs w:val="36"/>
        </w:rPr>
        <w:t>xxxx</w:t>
      </w:r>
      <w:r>
        <w:rPr>
          <w:rFonts w:hAnsi="宋体"/>
          <w:b/>
          <w:sz w:val="36"/>
          <w:szCs w:val="36"/>
        </w:rPr>
        <w:t>股份有限公司</w:t>
      </w:r>
    </w:p>
    <w:p w14:paraId="2CACDB25">
      <w:pPr>
        <w:spacing w:line="276" w:lineRule="auto"/>
        <w:jc w:val="center"/>
        <w:rPr>
          <w:b/>
          <w:sz w:val="36"/>
          <w:szCs w:val="36"/>
        </w:rPr>
      </w:pPr>
      <w:r>
        <w:rPr>
          <w:rFonts w:hAnsi="宋体"/>
          <w:b/>
          <w:sz w:val="36"/>
          <w:szCs w:val="36"/>
        </w:rPr>
        <w:t>关于申请证券代码以及简称的函</w:t>
      </w:r>
    </w:p>
    <w:p w14:paraId="67EC7B3D">
      <w:pPr>
        <w:spacing w:line="360" w:lineRule="auto"/>
        <w:jc w:val="left"/>
        <w:rPr>
          <w:sz w:val="24"/>
        </w:rPr>
      </w:pPr>
    </w:p>
    <w:p w14:paraId="6C89D6BC">
      <w:pPr>
        <w:spacing w:line="360" w:lineRule="auto"/>
        <w:rPr>
          <w:rFonts w:ascii="宋体" w:hAnsi="宋体"/>
          <w:sz w:val="24"/>
        </w:rPr>
      </w:pPr>
      <w:r>
        <w:rPr>
          <w:rFonts w:ascii="宋体" w:hAnsi="宋体"/>
          <w:sz w:val="24"/>
        </w:rPr>
        <w:t>上海证券交易所：</w:t>
      </w:r>
    </w:p>
    <w:p w14:paraId="7F6AE691">
      <w:pPr>
        <w:spacing w:line="360" w:lineRule="auto"/>
        <w:ind w:firstLine="630"/>
        <w:rPr>
          <w:rFonts w:ascii="宋体" w:hAnsi="宋体"/>
          <w:sz w:val="24"/>
        </w:rPr>
      </w:pPr>
      <w:r>
        <w:rPr>
          <w:rFonts w:ascii="宋体" w:hAnsi="宋体"/>
          <w:sz w:val="24"/>
        </w:rPr>
        <w:t>xxxx股份有限公司</w:t>
      </w:r>
      <w:r>
        <w:rPr>
          <w:rFonts w:hint="eastAsia" w:ascii="宋体" w:hAnsi="宋体"/>
          <w:sz w:val="24"/>
        </w:rPr>
        <w:t>（以下简称公司）就首次公开发行证券</w:t>
      </w:r>
      <w:r>
        <w:rPr>
          <w:rFonts w:ascii="宋体" w:hAnsi="宋体"/>
          <w:sz w:val="24"/>
        </w:rPr>
        <w:t>并上市</w:t>
      </w:r>
      <w:r>
        <w:rPr>
          <w:rFonts w:hint="eastAsia" w:ascii="宋体" w:hAnsi="宋体"/>
          <w:sz w:val="24"/>
        </w:rPr>
        <w:t>事宜</w:t>
      </w:r>
      <w:r>
        <w:rPr>
          <w:rFonts w:ascii="宋体" w:hAnsi="宋体"/>
          <w:sz w:val="24"/>
        </w:rPr>
        <w:t>，已于xx年x月x日报送发行与承销方案</w:t>
      </w:r>
      <w:r>
        <w:rPr>
          <w:rFonts w:hint="eastAsia" w:ascii="宋体" w:hAnsi="宋体"/>
          <w:sz w:val="24"/>
        </w:rPr>
        <w:t>。</w:t>
      </w:r>
      <w:r>
        <w:rPr>
          <w:rFonts w:ascii="宋体" w:hAnsi="宋体"/>
          <w:b/>
          <w:sz w:val="24"/>
        </w:rPr>
        <w:t>公司注册资本为xxxx万</w:t>
      </w:r>
      <w:r>
        <w:rPr>
          <w:rFonts w:hint="eastAsia" w:ascii="宋体" w:hAnsi="宋体"/>
          <w:b/>
          <w:sz w:val="24"/>
        </w:rPr>
        <w:t>元</w:t>
      </w:r>
      <w:r>
        <w:rPr>
          <w:rFonts w:ascii="宋体" w:hAnsi="宋体"/>
          <w:sz w:val="24"/>
        </w:rPr>
        <w:t>，公司拟首次公开发行人民币普通股证券xxxx万股并申请在贵所</w:t>
      </w:r>
      <w:r>
        <w:rPr>
          <w:rFonts w:hint="eastAsia" w:ascii="宋体" w:hAnsi="宋体"/>
          <w:sz w:val="24"/>
        </w:rPr>
        <w:t>主板/</w:t>
      </w:r>
      <w:r>
        <w:rPr>
          <w:rFonts w:ascii="宋体" w:hAnsi="宋体"/>
          <w:sz w:val="24"/>
        </w:rPr>
        <w:t>科创板上市。</w:t>
      </w:r>
    </w:p>
    <w:p w14:paraId="3659518A">
      <w:pPr>
        <w:spacing w:line="360" w:lineRule="auto"/>
        <w:ind w:firstLine="630"/>
        <w:rPr>
          <w:rFonts w:ascii="宋体" w:hAnsi="宋体"/>
          <w:sz w:val="24"/>
        </w:rPr>
      </w:pPr>
      <w:r>
        <w:rPr>
          <w:rFonts w:ascii="宋体" w:hAnsi="宋体"/>
          <w:sz w:val="24"/>
        </w:rPr>
        <w:t>公司成立于xxxx年x月，注册地：xx省xx市。</w:t>
      </w:r>
    </w:p>
    <w:p w14:paraId="5C4466B4">
      <w:pPr>
        <w:spacing w:line="360" w:lineRule="auto"/>
        <w:ind w:firstLine="630"/>
        <w:rPr>
          <w:rFonts w:ascii="宋体" w:hAnsi="宋体"/>
          <w:sz w:val="24"/>
        </w:rPr>
      </w:pPr>
      <w:r>
        <w:rPr>
          <w:rFonts w:ascii="宋体" w:hAnsi="宋体"/>
          <w:sz w:val="24"/>
        </w:rPr>
        <w:t>截止公司股份首次公开发行前，持有公司股份的各发起人为：xx公司等（要求披露前十大股东）。公司发行前总股本为xx股，其中xx公司xx股，占总股本的比例为xx%，为公司第一大股东。</w:t>
      </w:r>
    </w:p>
    <w:p w14:paraId="303D92BC">
      <w:pPr>
        <w:spacing w:line="360" w:lineRule="auto"/>
        <w:ind w:firstLine="480" w:firstLineChars="200"/>
        <w:rPr>
          <w:rFonts w:ascii="宋体" w:hAnsi="宋体"/>
          <w:sz w:val="24"/>
        </w:rPr>
      </w:pPr>
      <w:r>
        <w:rPr>
          <w:rFonts w:ascii="宋体" w:hAnsi="宋体"/>
          <w:sz w:val="24"/>
        </w:rPr>
        <w:t>公司主营业务为：xxxx</w:t>
      </w:r>
    </w:p>
    <w:p w14:paraId="7F7A4F4B">
      <w:pPr>
        <w:spacing w:line="360" w:lineRule="auto"/>
        <w:ind w:firstLine="480" w:firstLineChars="200"/>
        <w:rPr>
          <w:rFonts w:ascii="宋体" w:hAnsi="宋体"/>
          <w:b/>
          <w:sz w:val="24"/>
        </w:rPr>
      </w:pPr>
      <w:r>
        <w:rPr>
          <w:rFonts w:ascii="宋体" w:hAnsi="宋体"/>
          <w:b/>
          <w:sz w:val="24"/>
        </w:rPr>
        <w:t>公司所属证监会行业分类代码及名称为：xxxx</w:t>
      </w:r>
    </w:p>
    <w:p w14:paraId="67E36835">
      <w:pPr>
        <w:spacing w:line="360" w:lineRule="auto"/>
        <w:ind w:firstLine="480" w:firstLineChars="200"/>
        <w:rPr>
          <w:rFonts w:ascii="宋体" w:hAnsi="宋体"/>
          <w:sz w:val="24"/>
        </w:rPr>
      </w:pPr>
      <w:r>
        <w:rPr>
          <w:rFonts w:ascii="宋体" w:hAnsi="宋体"/>
          <w:sz w:val="24"/>
        </w:rPr>
        <w:t>公司在行业的地位：xxxx</w:t>
      </w:r>
    </w:p>
    <w:p w14:paraId="180F14AE">
      <w:pPr>
        <w:spacing w:line="360" w:lineRule="auto"/>
        <w:ind w:firstLine="480" w:firstLineChars="200"/>
        <w:rPr>
          <w:rFonts w:ascii="宋体" w:hAnsi="宋体"/>
          <w:sz w:val="24"/>
        </w:rPr>
      </w:pPr>
      <w:r>
        <w:rPr>
          <w:rFonts w:ascii="宋体" w:hAnsi="宋体"/>
          <w:sz w:val="24"/>
        </w:rPr>
        <w:t>20xx年度公司总资产：xx亿元，净资产：xx亿元，营业收入：xx亿元，净利润：xx亿元。（要求披露最近一期年报的财务数据，净利润为扣非</w:t>
      </w:r>
      <w:r>
        <w:rPr>
          <w:rFonts w:hint="eastAsia" w:ascii="宋体" w:hAnsi="宋体"/>
          <w:sz w:val="24"/>
        </w:rPr>
        <w:t>前</w:t>
      </w:r>
      <w:r>
        <w:rPr>
          <w:rFonts w:ascii="宋体" w:hAnsi="宋体"/>
          <w:sz w:val="24"/>
        </w:rPr>
        <w:t>后</w:t>
      </w:r>
      <w:r>
        <w:rPr>
          <w:rFonts w:hint="eastAsia" w:ascii="宋体" w:hAnsi="宋体"/>
          <w:sz w:val="24"/>
        </w:rPr>
        <w:t>孰低的</w:t>
      </w:r>
      <w:r>
        <w:rPr>
          <w:rFonts w:ascii="宋体" w:hAnsi="宋体"/>
          <w:sz w:val="24"/>
        </w:rPr>
        <w:t>归母净利润，该数据需与</w:t>
      </w:r>
      <w:r>
        <w:rPr>
          <w:rFonts w:hint="eastAsia" w:ascii="宋体" w:hAnsi="宋体"/>
          <w:color w:val="000000"/>
          <w:sz w:val="24"/>
        </w:rPr>
        <w:t>业管平台</w:t>
      </w:r>
      <w:r>
        <w:rPr>
          <w:rFonts w:ascii="宋体" w:hAnsi="宋体"/>
          <w:sz w:val="24"/>
        </w:rPr>
        <w:t>新建公司基本信息中填报的财务数据一致）。</w:t>
      </w:r>
    </w:p>
    <w:p w14:paraId="2C1BA877">
      <w:pPr>
        <w:spacing w:line="360" w:lineRule="auto"/>
        <w:ind w:firstLine="480" w:firstLineChars="200"/>
        <w:rPr>
          <w:rFonts w:ascii="宋体" w:hAnsi="宋体"/>
          <w:sz w:val="24"/>
        </w:rPr>
      </w:pPr>
      <w:r>
        <w:rPr>
          <w:rFonts w:hint="eastAsia" w:ascii="宋体" w:hAnsi="宋体"/>
          <w:sz w:val="24"/>
        </w:rPr>
        <w:t>公司申请A股证券使用“</w:t>
      </w:r>
      <w:r>
        <w:rPr>
          <w:rFonts w:ascii="宋体" w:hAnsi="宋体"/>
          <w:sz w:val="24"/>
        </w:rPr>
        <w:t>xxxx</w:t>
      </w:r>
      <w:r>
        <w:rPr>
          <w:rFonts w:hint="eastAsia" w:ascii="宋体" w:hAnsi="宋体"/>
          <w:sz w:val="24"/>
        </w:rPr>
        <w:t>”为证券简称</w:t>
      </w:r>
      <w:r>
        <w:rPr>
          <w:rFonts w:hint="eastAsia" w:ascii="宋体" w:hAnsi="宋体"/>
          <w:b/>
          <w:sz w:val="24"/>
        </w:rPr>
        <w:t>（该简称不与沪深北交易所上市公司及新三板挂牌公司重名）</w:t>
      </w:r>
      <w:r>
        <w:rPr>
          <w:rFonts w:hint="eastAsia" w:ascii="宋体" w:hAnsi="宋体"/>
          <w:sz w:val="24"/>
        </w:rPr>
        <w:t>、“</w:t>
      </w:r>
      <w:r>
        <w:rPr>
          <w:rFonts w:ascii="宋体" w:hAnsi="宋体"/>
          <w:sz w:val="24"/>
        </w:rPr>
        <w:t>xxxx</w:t>
      </w:r>
      <w:r>
        <w:rPr>
          <w:rFonts w:hint="eastAsia" w:ascii="宋体" w:hAnsi="宋体"/>
          <w:sz w:val="24"/>
        </w:rPr>
        <w:t>”为证券扩位简称</w:t>
      </w:r>
      <w:r>
        <w:rPr>
          <w:rFonts w:ascii="宋体" w:hAnsi="宋体"/>
          <w:sz w:val="24"/>
        </w:rPr>
        <w:t>（不得超过15个汉字）。</w:t>
      </w:r>
    </w:p>
    <w:p w14:paraId="494993D9">
      <w:pPr>
        <w:spacing w:line="276" w:lineRule="auto"/>
        <w:ind w:firstLine="480" w:firstLineChars="200"/>
        <w:rPr>
          <w:rFonts w:ascii="宋体" w:hAnsi="宋体"/>
          <w:sz w:val="24"/>
        </w:rPr>
      </w:pPr>
      <w:r>
        <w:rPr>
          <w:rFonts w:ascii="宋体" w:hAnsi="宋体"/>
          <w:sz w:val="24"/>
        </w:rPr>
        <w:t>请确认我公司的证券简称、证券扩位简称以及通过</w:t>
      </w:r>
      <w:r>
        <w:rPr>
          <w:rFonts w:hint="eastAsia" w:ascii="宋体" w:hAnsi="宋体"/>
          <w:sz w:val="24"/>
        </w:rPr>
        <w:t>业管平台</w:t>
      </w:r>
      <w:r>
        <w:rPr>
          <w:rFonts w:ascii="宋体" w:hAnsi="宋体"/>
          <w:sz w:val="24"/>
        </w:rPr>
        <w:t>选定的证券代码。</w:t>
      </w:r>
    </w:p>
    <w:p w14:paraId="23A41A57">
      <w:pPr>
        <w:pageBreakBefore/>
        <w:rPr>
          <w:b/>
          <w:color w:val="000000"/>
          <w:sz w:val="24"/>
        </w:rPr>
      </w:pPr>
      <w:r>
        <w:rPr>
          <w:rFonts w:hint="eastAsia"/>
          <w:b/>
          <w:color w:val="000000"/>
          <w:sz w:val="24"/>
        </w:rPr>
        <w:t>附件</w:t>
      </w:r>
      <w:r>
        <w:rPr>
          <w:b/>
          <w:color w:val="000000"/>
          <w:sz w:val="24"/>
        </w:rPr>
        <w:t>1</w:t>
      </w:r>
      <w:r>
        <w:rPr>
          <w:rFonts w:hint="eastAsia"/>
          <w:b/>
          <w:color w:val="000000"/>
          <w:sz w:val="24"/>
        </w:rPr>
        <w:t>-1-1</w:t>
      </w:r>
    </w:p>
    <w:p w14:paraId="142EF0A3">
      <w:pPr>
        <w:spacing w:line="360" w:lineRule="auto"/>
        <w:jc w:val="center"/>
        <w:rPr>
          <w:rFonts w:hint="eastAsia" w:ascii="宋体" w:hAnsi="宋体"/>
          <w:b/>
          <w:sz w:val="36"/>
          <w:szCs w:val="36"/>
        </w:rPr>
      </w:pPr>
      <w:r>
        <w:rPr>
          <w:rFonts w:hint="eastAsia" w:ascii="宋体" w:hAnsi="宋体"/>
          <w:b/>
          <w:sz w:val="36"/>
          <w:szCs w:val="36"/>
        </w:rPr>
        <w:t>证券简称申请表</w:t>
      </w:r>
    </w:p>
    <w:tbl>
      <w:tblPr>
        <w:tblStyle w:val="33"/>
        <w:tblpPr w:leftFromText="180" w:rightFromText="180" w:vertAnchor="page" w:horzAnchor="margin" w:tblpY="2821"/>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044"/>
        <w:gridCol w:w="2044"/>
        <w:gridCol w:w="2044"/>
      </w:tblGrid>
      <w:tr w14:paraId="753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6" w:type="dxa"/>
            <w:noWrap w:val="0"/>
            <w:vAlign w:val="center"/>
          </w:tcPr>
          <w:p w14:paraId="716DF97D">
            <w:pPr>
              <w:spacing w:line="360" w:lineRule="auto"/>
              <w:rPr>
                <w:rFonts w:ascii="宋体" w:hAnsi="宋体"/>
                <w:szCs w:val="21"/>
              </w:rPr>
            </w:pPr>
            <w:r>
              <w:rPr>
                <w:rFonts w:hint="eastAsia" w:ascii="宋体" w:hAnsi="宋体"/>
                <w:szCs w:val="21"/>
              </w:rPr>
              <w:t>公司全称</w:t>
            </w:r>
          </w:p>
        </w:tc>
        <w:tc>
          <w:tcPr>
            <w:tcW w:w="6132" w:type="dxa"/>
            <w:gridSpan w:val="3"/>
            <w:noWrap w:val="0"/>
            <w:vAlign w:val="center"/>
          </w:tcPr>
          <w:p w14:paraId="6E319F7F">
            <w:pPr>
              <w:spacing w:line="360" w:lineRule="auto"/>
              <w:rPr>
                <w:rFonts w:ascii="宋体" w:hAnsi="宋体"/>
                <w:szCs w:val="21"/>
              </w:rPr>
            </w:pPr>
          </w:p>
        </w:tc>
      </w:tr>
      <w:tr w14:paraId="6687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76" w:type="dxa"/>
            <w:noWrap w:val="0"/>
            <w:vAlign w:val="center"/>
          </w:tcPr>
          <w:p w14:paraId="59D44AAF">
            <w:pPr>
              <w:spacing w:line="360" w:lineRule="auto"/>
              <w:rPr>
                <w:rFonts w:hint="eastAsia" w:ascii="宋体" w:hAnsi="宋体"/>
                <w:szCs w:val="21"/>
              </w:rPr>
            </w:pPr>
            <w:r>
              <w:rPr>
                <w:rFonts w:hint="eastAsia" w:ascii="宋体" w:hAnsi="宋体"/>
                <w:szCs w:val="21"/>
              </w:rPr>
              <w:t>证券简称</w:t>
            </w:r>
          </w:p>
        </w:tc>
        <w:tc>
          <w:tcPr>
            <w:tcW w:w="2044" w:type="dxa"/>
            <w:noWrap w:val="0"/>
            <w:vAlign w:val="center"/>
          </w:tcPr>
          <w:p w14:paraId="1C41973A">
            <w:pPr>
              <w:spacing w:line="360" w:lineRule="auto"/>
              <w:rPr>
                <w:rFonts w:ascii="宋体" w:hAnsi="宋体"/>
                <w:szCs w:val="21"/>
              </w:rPr>
            </w:pPr>
          </w:p>
        </w:tc>
        <w:tc>
          <w:tcPr>
            <w:tcW w:w="2044" w:type="dxa"/>
            <w:noWrap w:val="0"/>
            <w:vAlign w:val="center"/>
          </w:tcPr>
          <w:p w14:paraId="0D6CFACA">
            <w:pPr>
              <w:spacing w:line="360" w:lineRule="auto"/>
              <w:rPr>
                <w:rFonts w:ascii="宋体" w:hAnsi="宋体"/>
                <w:szCs w:val="21"/>
              </w:rPr>
            </w:pPr>
            <w:r>
              <w:rPr>
                <w:rFonts w:hint="eastAsia" w:ascii="宋体" w:hAnsi="宋体"/>
                <w:szCs w:val="21"/>
              </w:rPr>
              <w:t>证券扩位简称</w:t>
            </w:r>
          </w:p>
        </w:tc>
        <w:tc>
          <w:tcPr>
            <w:tcW w:w="2044" w:type="dxa"/>
            <w:noWrap w:val="0"/>
            <w:vAlign w:val="center"/>
          </w:tcPr>
          <w:p w14:paraId="7F8A8958">
            <w:pPr>
              <w:spacing w:line="360" w:lineRule="auto"/>
              <w:rPr>
                <w:rFonts w:ascii="宋体" w:hAnsi="宋体"/>
                <w:szCs w:val="21"/>
              </w:rPr>
            </w:pPr>
          </w:p>
        </w:tc>
      </w:tr>
      <w:tr w14:paraId="4F5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76" w:type="dxa"/>
            <w:noWrap w:val="0"/>
            <w:vAlign w:val="center"/>
          </w:tcPr>
          <w:p w14:paraId="49F8DD4C">
            <w:pPr>
              <w:spacing w:line="360" w:lineRule="auto"/>
              <w:rPr>
                <w:rFonts w:hint="eastAsia" w:ascii="宋体" w:hAnsi="宋体"/>
                <w:szCs w:val="21"/>
              </w:rPr>
            </w:pPr>
            <w:r>
              <w:rPr>
                <w:rFonts w:hint="eastAsia" w:ascii="宋体" w:hAnsi="宋体"/>
                <w:szCs w:val="21"/>
              </w:rPr>
              <w:t>证券简称是否重名</w:t>
            </w:r>
          </w:p>
        </w:tc>
        <w:tc>
          <w:tcPr>
            <w:tcW w:w="6132" w:type="dxa"/>
            <w:gridSpan w:val="3"/>
            <w:noWrap w:val="0"/>
            <w:vAlign w:val="center"/>
          </w:tcPr>
          <w:p w14:paraId="54DB0C18">
            <w:pPr>
              <w:spacing w:line="360" w:lineRule="auto"/>
              <w:jc w:val="left"/>
              <w:rPr>
                <w:rFonts w:hint="eastAsia" w:ascii="宋体" w:hAnsi="宋体"/>
                <w:color w:val="000000"/>
                <w:szCs w:val="21"/>
              </w:rPr>
            </w:pPr>
            <w:r>
              <w:rPr>
                <w:rFonts w:hint="eastAsia" w:ascii="宋体" w:hAnsi="宋体"/>
                <w:color w:val="000000"/>
                <w:szCs w:val="21"/>
              </w:rPr>
              <w:t>□  否（请确保该简称不与沪深北交易所上市公司、新三板挂牌公司重名）</w:t>
            </w:r>
          </w:p>
        </w:tc>
      </w:tr>
      <w:tr w14:paraId="2D3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76" w:type="dxa"/>
            <w:noWrap w:val="0"/>
            <w:vAlign w:val="center"/>
          </w:tcPr>
          <w:p w14:paraId="48968DF2">
            <w:pPr>
              <w:spacing w:line="360" w:lineRule="auto"/>
              <w:rPr>
                <w:rFonts w:hint="eastAsia" w:ascii="宋体" w:hAnsi="宋体"/>
                <w:szCs w:val="21"/>
              </w:rPr>
            </w:pPr>
            <w:r>
              <w:rPr>
                <w:rFonts w:ascii="宋体" w:hAnsi="宋体"/>
                <w:color w:val="000000"/>
                <w:szCs w:val="21"/>
              </w:rPr>
              <w:t>所属行业</w:t>
            </w:r>
          </w:p>
        </w:tc>
        <w:tc>
          <w:tcPr>
            <w:tcW w:w="6132" w:type="dxa"/>
            <w:gridSpan w:val="3"/>
            <w:noWrap w:val="0"/>
            <w:vAlign w:val="center"/>
          </w:tcPr>
          <w:p w14:paraId="57654B6F">
            <w:pPr>
              <w:spacing w:line="360" w:lineRule="auto"/>
              <w:rPr>
                <w:rFonts w:ascii="宋体" w:hAnsi="宋体"/>
                <w:color w:val="000000"/>
                <w:szCs w:val="21"/>
              </w:rPr>
            </w:pPr>
            <w:r>
              <w:rPr>
                <w:rFonts w:ascii="宋体" w:hAnsi="宋体"/>
                <w:color w:val="000000"/>
                <w:szCs w:val="21"/>
              </w:rPr>
              <w:t>1、工业 □　　 2、综合 □　　　3、公用事业 □　　</w:t>
            </w:r>
          </w:p>
          <w:p w14:paraId="63203C58">
            <w:pPr>
              <w:spacing w:line="360" w:lineRule="auto"/>
              <w:rPr>
                <w:rFonts w:ascii="宋体" w:hAnsi="宋体"/>
                <w:szCs w:val="21"/>
              </w:rPr>
            </w:pPr>
            <w:r>
              <w:rPr>
                <w:rFonts w:ascii="宋体" w:hAnsi="宋体"/>
                <w:color w:val="000000"/>
                <w:szCs w:val="21"/>
              </w:rPr>
              <w:t>4、商业 □　　 5、地产 □</w:t>
            </w:r>
          </w:p>
        </w:tc>
      </w:tr>
      <w:tr w14:paraId="7353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376" w:type="dxa"/>
            <w:noWrap w:val="0"/>
            <w:vAlign w:val="center"/>
          </w:tcPr>
          <w:p w14:paraId="58A33F8C">
            <w:pPr>
              <w:spacing w:line="360" w:lineRule="auto"/>
              <w:rPr>
                <w:rFonts w:ascii="宋体" w:hAnsi="宋体"/>
                <w:color w:val="000000"/>
                <w:szCs w:val="21"/>
              </w:rPr>
            </w:pPr>
            <w:r>
              <w:rPr>
                <w:rFonts w:hint="eastAsia" w:ascii="宋体" w:hAnsi="宋体"/>
                <w:color w:val="000000"/>
                <w:szCs w:val="21"/>
              </w:rPr>
              <w:t>科创板所属行业（科创板项目需填，主板项目请删去此行）</w:t>
            </w:r>
          </w:p>
        </w:tc>
        <w:tc>
          <w:tcPr>
            <w:tcW w:w="6132" w:type="dxa"/>
            <w:gridSpan w:val="3"/>
            <w:noWrap w:val="0"/>
            <w:vAlign w:val="center"/>
          </w:tcPr>
          <w:p w14:paraId="01DE885A">
            <w:pPr>
              <w:spacing w:line="360" w:lineRule="auto"/>
              <w:jc w:val="left"/>
              <w:rPr>
                <w:rFonts w:ascii="宋体" w:hAnsi="宋体"/>
                <w:color w:val="000000"/>
                <w:szCs w:val="21"/>
              </w:rPr>
            </w:pPr>
            <w:r>
              <w:rPr>
                <w:rFonts w:ascii="宋体" w:hAnsi="宋体"/>
                <w:color w:val="000000"/>
                <w:szCs w:val="21"/>
              </w:rPr>
              <w:t>1、信息技术 □　　2、高端装备   □　　3、新材料    □　　</w:t>
            </w:r>
          </w:p>
          <w:p w14:paraId="605CB428">
            <w:pPr>
              <w:spacing w:line="360" w:lineRule="auto"/>
              <w:jc w:val="left"/>
              <w:rPr>
                <w:rFonts w:ascii="宋体" w:hAnsi="宋体"/>
                <w:color w:val="000000"/>
                <w:szCs w:val="21"/>
              </w:rPr>
            </w:pPr>
            <w:r>
              <w:rPr>
                <w:rFonts w:ascii="宋体" w:hAnsi="宋体"/>
                <w:color w:val="000000"/>
                <w:szCs w:val="21"/>
              </w:rPr>
              <w:t>4、新能源   □　　5、节能环保   □    6、生物医药  □　　 　　7、其他     □　</w:t>
            </w:r>
          </w:p>
        </w:tc>
      </w:tr>
      <w:tr w14:paraId="16B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76" w:type="dxa"/>
            <w:noWrap w:val="0"/>
            <w:vAlign w:val="center"/>
          </w:tcPr>
          <w:p w14:paraId="5C13C343">
            <w:pPr>
              <w:spacing w:line="360" w:lineRule="auto"/>
              <w:rPr>
                <w:rFonts w:hint="eastAsia" w:ascii="宋体" w:hAnsi="宋体"/>
                <w:szCs w:val="21"/>
              </w:rPr>
            </w:pPr>
            <w:r>
              <w:rPr>
                <w:rFonts w:hint="eastAsia" w:ascii="宋体" w:hAnsi="宋体"/>
                <w:szCs w:val="21"/>
              </w:rPr>
              <w:t>公司联系人（董秘）</w:t>
            </w:r>
          </w:p>
        </w:tc>
        <w:tc>
          <w:tcPr>
            <w:tcW w:w="6132" w:type="dxa"/>
            <w:gridSpan w:val="3"/>
            <w:noWrap w:val="0"/>
            <w:vAlign w:val="center"/>
          </w:tcPr>
          <w:p w14:paraId="7DF587AA">
            <w:pPr>
              <w:spacing w:line="360" w:lineRule="auto"/>
              <w:ind w:left="360"/>
              <w:rPr>
                <w:rFonts w:hint="eastAsia" w:ascii="宋体" w:hAnsi="宋体"/>
                <w:szCs w:val="21"/>
              </w:rPr>
            </w:pPr>
          </w:p>
        </w:tc>
      </w:tr>
      <w:tr w14:paraId="13D3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6" w:type="dxa"/>
            <w:noWrap w:val="0"/>
            <w:vAlign w:val="center"/>
          </w:tcPr>
          <w:p w14:paraId="27E31580">
            <w:pPr>
              <w:spacing w:line="360" w:lineRule="auto"/>
              <w:rPr>
                <w:rFonts w:hint="eastAsia" w:ascii="宋体" w:hAnsi="宋体"/>
                <w:szCs w:val="21"/>
              </w:rPr>
            </w:pPr>
            <w:r>
              <w:rPr>
                <w:rFonts w:hint="eastAsia" w:ascii="宋体" w:hAnsi="宋体"/>
                <w:szCs w:val="21"/>
              </w:rPr>
              <w:t>联系手机</w:t>
            </w:r>
          </w:p>
        </w:tc>
        <w:tc>
          <w:tcPr>
            <w:tcW w:w="2044" w:type="dxa"/>
            <w:noWrap w:val="0"/>
            <w:vAlign w:val="center"/>
          </w:tcPr>
          <w:p w14:paraId="0AB6BBEE">
            <w:pPr>
              <w:spacing w:line="360" w:lineRule="auto"/>
              <w:ind w:left="360"/>
              <w:rPr>
                <w:rFonts w:hint="eastAsia" w:ascii="宋体" w:hAnsi="宋体"/>
                <w:szCs w:val="21"/>
              </w:rPr>
            </w:pPr>
          </w:p>
        </w:tc>
        <w:tc>
          <w:tcPr>
            <w:tcW w:w="2044" w:type="dxa"/>
            <w:noWrap w:val="0"/>
            <w:vAlign w:val="center"/>
          </w:tcPr>
          <w:p w14:paraId="0FFD8517">
            <w:pPr>
              <w:spacing w:line="360" w:lineRule="auto"/>
              <w:ind w:left="360"/>
              <w:rPr>
                <w:rFonts w:hint="eastAsia" w:ascii="宋体" w:hAnsi="宋体"/>
                <w:szCs w:val="21"/>
              </w:rPr>
            </w:pPr>
            <w:r>
              <w:rPr>
                <w:rFonts w:hint="eastAsia" w:ascii="宋体" w:hAnsi="宋体"/>
                <w:szCs w:val="21"/>
              </w:rPr>
              <w:t>联系邮箱</w:t>
            </w:r>
          </w:p>
        </w:tc>
        <w:tc>
          <w:tcPr>
            <w:tcW w:w="2044" w:type="dxa"/>
            <w:noWrap w:val="0"/>
            <w:vAlign w:val="center"/>
          </w:tcPr>
          <w:p w14:paraId="57A121A8">
            <w:pPr>
              <w:spacing w:line="360" w:lineRule="auto"/>
              <w:ind w:left="360"/>
              <w:rPr>
                <w:rFonts w:hint="eastAsia" w:ascii="宋体" w:hAnsi="宋体"/>
                <w:szCs w:val="21"/>
              </w:rPr>
            </w:pPr>
          </w:p>
        </w:tc>
      </w:tr>
      <w:tr w14:paraId="45E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76" w:type="dxa"/>
            <w:noWrap w:val="0"/>
            <w:vAlign w:val="center"/>
          </w:tcPr>
          <w:p w14:paraId="61F3DDFA">
            <w:pPr>
              <w:spacing w:line="360" w:lineRule="auto"/>
              <w:rPr>
                <w:rFonts w:hint="eastAsia" w:ascii="宋体" w:hAnsi="宋体"/>
                <w:sz w:val="24"/>
              </w:rPr>
            </w:pPr>
            <w:r>
              <w:rPr>
                <w:rFonts w:hint="eastAsia" w:ascii="宋体" w:hAnsi="宋体"/>
                <w:szCs w:val="21"/>
              </w:rPr>
              <w:t>保荐人</w:t>
            </w:r>
          </w:p>
        </w:tc>
        <w:tc>
          <w:tcPr>
            <w:tcW w:w="6132" w:type="dxa"/>
            <w:gridSpan w:val="3"/>
            <w:noWrap w:val="0"/>
            <w:vAlign w:val="center"/>
          </w:tcPr>
          <w:p w14:paraId="519B75DE">
            <w:pPr>
              <w:spacing w:line="360" w:lineRule="auto"/>
              <w:ind w:left="360"/>
              <w:rPr>
                <w:rFonts w:hint="eastAsia" w:ascii="宋体" w:hAnsi="宋体"/>
                <w:szCs w:val="21"/>
              </w:rPr>
            </w:pPr>
          </w:p>
        </w:tc>
      </w:tr>
      <w:tr w14:paraId="2E4E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76" w:type="dxa"/>
            <w:noWrap w:val="0"/>
            <w:vAlign w:val="center"/>
          </w:tcPr>
          <w:p w14:paraId="32AA2E56">
            <w:pPr>
              <w:spacing w:line="360" w:lineRule="auto"/>
              <w:rPr>
                <w:rFonts w:hint="eastAsia" w:ascii="宋体" w:hAnsi="宋体"/>
                <w:sz w:val="24"/>
              </w:rPr>
            </w:pPr>
            <w:r>
              <w:rPr>
                <w:rFonts w:hint="eastAsia" w:ascii="宋体" w:hAnsi="宋体"/>
                <w:szCs w:val="21"/>
              </w:rPr>
              <w:t>保荐人联系人</w:t>
            </w:r>
          </w:p>
        </w:tc>
        <w:tc>
          <w:tcPr>
            <w:tcW w:w="6132" w:type="dxa"/>
            <w:gridSpan w:val="3"/>
            <w:noWrap w:val="0"/>
            <w:vAlign w:val="center"/>
          </w:tcPr>
          <w:p w14:paraId="2DA97B4A">
            <w:pPr>
              <w:spacing w:line="360" w:lineRule="auto"/>
              <w:ind w:left="360"/>
              <w:rPr>
                <w:rFonts w:hint="eastAsia" w:ascii="宋体" w:hAnsi="宋体"/>
                <w:szCs w:val="21"/>
              </w:rPr>
            </w:pPr>
          </w:p>
        </w:tc>
      </w:tr>
      <w:tr w14:paraId="5894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76" w:type="dxa"/>
            <w:noWrap w:val="0"/>
            <w:vAlign w:val="center"/>
          </w:tcPr>
          <w:p w14:paraId="7C4F6E07">
            <w:pPr>
              <w:spacing w:line="360" w:lineRule="auto"/>
              <w:rPr>
                <w:rFonts w:hint="eastAsia" w:ascii="宋体" w:hAnsi="宋体"/>
                <w:szCs w:val="21"/>
              </w:rPr>
            </w:pPr>
            <w:r>
              <w:rPr>
                <w:rFonts w:hint="eastAsia" w:ascii="宋体" w:hAnsi="宋体"/>
                <w:szCs w:val="21"/>
              </w:rPr>
              <w:t>联系手机</w:t>
            </w:r>
          </w:p>
        </w:tc>
        <w:tc>
          <w:tcPr>
            <w:tcW w:w="2044" w:type="dxa"/>
            <w:noWrap w:val="0"/>
            <w:vAlign w:val="center"/>
          </w:tcPr>
          <w:p w14:paraId="52D4CE62">
            <w:pPr>
              <w:spacing w:line="360" w:lineRule="auto"/>
              <w:ind w:left="360"/>
              <w:rPr>
                <w:rFonts w:hint="eastAsia" w:ascii="宋体" w:hAnsi="宋体"/>
                <w:szCs w:val="21"/>
              </w:rPr>
            </w:pPr>
          </w:p>
        </w:tc>
        <w:tc>
          <w:tcPr>
            <w:tcW w:w="2044" w:type="dxa"/>
            <w:noWrap w:val="0"/>
            <w:vAlign w:val="center"/>
          </w:tcPr>
          <w:p w14:paraId="3F946F1E">
            <w:pPr>
              <w:spacing w:line="360" w:lineRule="auto"/>
              <w:ind w:left="360"/>
              <w:rPr>
                <w:rFonts w:hint="eastAsia" w:ascii="宋体" w:hAnsi="宋体"/>
                <w:szCs w:val="21"/>
              </w:rPr>
            </w:pPr>
            <w:r>
              <w:rPr>
                <w:rFonts w:hint="eastAsia" w:ascii="宋体" w:hAnsi="宋体"/>
                <w:szCs w:val="21"/>
              </w:rPr>
              <w:t>联系邮箱</w:t>
            </w:r>
          </w:p>
        </w:tc>
        <w:tc>
          <w:tcPr>
            <w:tcW w:w="2044" w:type="dxa"/>
            <w:noWrap w:val="0"/>
            <w:vAlign w:val="center"/>
          </w:tcPr>
          <w:p w14:paraId="46724834">
            <w:pPr>
              <w:spacing w:line="360" w:lineRule="auto"/>
              <w:ind w:left="360"/>
              <w:rPr>
                <w:rFonts w:hint="eastAsia" w:ascii="宋体" w:hAnsi="宋体"/>
                <w:szCs w:val="21"/>
              </w:rPr>
            </w:pPr>
          </w:p>
        </w:tc>
      </w:tr>
    </w:tbl>
    <w:p w14:paraId="4C5C4262">
      <w:pPr>
        <w:rPr>
          <w:rFonts w:hint="eastAsia" w:ascii="宋体" w:hAnsi="宋体"/>
          <w:szCs w:val="21"/>
        </w:rPr>
      </w:pPr>
      <w:r>
        <w:rPr>
          <w:rFonts w:hint="eastAsia" w:ascii="宋体" w:hAnsi="宋体"/>
          <w:szCs w:val="21"/>
        </w:rPr>
        <w:t>注：证券简称，一般情况下取公司全称中的三至四个字。证券扩位简称，原则上</w:t>
      </w:r>
      <w:r>
        <w:rPr>
          <w:rFonts w:hint="eastAsia" w:ascii="宋体" w:hAnsi="宋体"/>
        </w:rPr>
        <w:t>需</w:t>
      </w:r>
      <w:r>
        <w:rPr>
          <w:rFonts w:hint="eastAsia" w:ascii="宋体" w:hAnsi="宋体"/>
          <w:szCs w:val="21"/>
        </w:rPr>
        <w:t>包含证券简称并不超过十五个汉字（含特殊字符）。如有特殊情况，请提前与上交所沟通。</w:t>
      </w:r>
    </w:p>
    <w:p w14:paraId="527DE269">
      <w:pPr>
        <w:spacing w:line="276" w:lineRule="auto"/>
        <w:ind w:left="360"/>
        <w:rPr>
          <w:rFonts w:hint="eastAsia" w:ascii="宋体" w:hAnsi="宋体"/>
          <w:sz w:val="24"/>
        </w:rPr>
      </w:pPr>
    </w:p>
    <w:p w14:paraId="42C93E75">
      <w:pPr>
        <w:spacing w:line="276" w:lineRule="auto"/>
        <w:ind w:left="360"/>
        <w:rPr>
          <w:rFonts w:hint="eastAsia" w:ascii="宋体" w:hAnsi="宋体"/>
          <w:sz w:val="24"/>
        </w:rPr>
      </w:pPr>
      <w:r>
        <w:rPr>
          <w:rFonts w:hint="eastAsia" w:ascii="宋体" w:hAnsi="宋体"/>
          <w:sz w:val="24"/>
        </w:rPr>
        <w:t>特此致函</w:t>
      </w:r>
    </w:p>
    <w:p w14:paraId="30B7EB1B">
      <w:pPr>
        <w:spacing w:line="276" w:lineRule="auto"/>
        <w:ind w:left="360"/>
        <w:rPr>
          <w:rFonts w:hint="eastAsia" w:ascii="宋体" w:hAnsi="宋体"/>
          <w:sz w:val="24"/>
        </w:rPr>
      </w:pPr>
    </w:p>
    <w:p w14:paraId="5FCA2CE4">
      <w:pPr>
        <w:spacing w:line="276" w:lineRule="auto"/>
        <w:ind w:left="360" w:right="600"/>
        <w:jc w:val="right"/>
        <w:rPr>
          <w:rFonts w:hint="eastAsia" w:ascii="宋体" w:hAnsi="宋体"/>
          <w:sz w:val="24"/>
        </w:rPr>
      </w:pPr>
      <w:r>
        <w:rPr>
          <w:rFonts w:hint="eastAsia" w:ascii="宋体" w:hAnsi="宋体"/>
          <w:sz w:val="24"/>
        </w:rPr>
        <w:t>（发行人盖章）</w:t>
      </w:r>
    </w:p>
    <w:p w14:paraId="6C6C3A72">
      <w:pPr>
        <w:spacing w:line="276" w:lineRule="auto"/>
        <w:ind w:left="360" w:right="120"/>
        <w:jc w:val="right"/>
        <w:rPr>
          <w:rFonts w:ascii="宋体" w:hAnsi="宋体"/>
          <w:sz w:val="30"/>
          <w:szCs w:val="30"/>
        </w:rPr>
      </w:pPr>
      <w:r>
        <w:rPr>
          <w:rFonts w:hint="eastAsia" w:ascii="宋体" w:hAnsi="宋体"/>
          <w:sz w:val="24"/>
        </w:rPr>
        <w:t>二○</w:t>
      </w:r>
      <w:r>
        <w:rPr>
          <w:rFonts w:ascii="宋体" w:hAnsi="宋体"/>
          <w:sz w:val="24"/>
        </w:rPr>
        <w:t>xx年x月xx</w:t>
      </w:r>
      <w:r>
        <w:rPr>
          <w:rFonts w:hint="eastAsia" w:ascii="宋体" w:hAnsi="宋体"/>
          <w:sz w:val="24"/>
        </w:rPr>
        <w:t>日</w:t>
      </w:r>
      <w:r>
        <w:rPr>
          <w:rFonts w:ascii="宋体" w:hAnsi="宋体"/>
          <w:szCs w:val="21"/>
        </w:rPr>
        <w:tab/>
      </w:r>
    </w:p>
    <w:p w14:paraId="22425FCD">
      <w:pPr>
        <w:pageBreakBefore/>
        <w:rPr>
          <w:rFonts w:hint="eastAsia"/>
          <w:b/>
          <w:color w:val="000000"/>
          <w:sz w:val="24"/>
        </w:rPr>
      </w:pPr>
      <w:r>
        <w:rPr>
          <w:rFonts w:hint="eastAsia"/>
          <w:b/>
          <w:color w:val="000000"/>
          <w:sz w:val="24"/>
        </w:rPr>
        <w:t>附件</w:t>
      </w:r>
      <w:r>
        <w:rPr>
          <w:b/>
          <w:color w:val="000000"/>
          <w:sz w:val="24"/>
        </w:rPr>
        <w:t>1</w:t>
      </w:r>
      <w:r>
        <w:rPr>
          <w:rFonts w:hint="eastAsia"/>
          <w:b/>
          <w:color w:val="000000"/>
          <w:sz w:val="24"/>
        </w:rPr>
        <w:t>-2</w:t>
      </w:r>
    </w:p>
    <w:p w14:paraId="2BE0BD35">
      <w:pPr>
        <w:jc w:val="center"/>
        <w:rPr>
          <w:b/>
          <w:sz w:val="32"/>
          <w:szCs w:val="32"/>
        </w:rPr>
      </w:pPr>
      <w:r>
        <w:rPr>
          <w:rFonts w:hint="eastAsia"/>
          <w:b/>
          <w:sz w:val="32"/>
          <w:szCs w:val="32"/>
        </w:rPr>
        <w:t>拟上市公司预安排发行、上市日期申请表</w:t>
      </w:r>
    </w:p>
    <w:p w14:paraId="70596482">
      <w:pPr>
        <w:rPr>
          <w:b/>
          <w:sz w:val="24"/>
        </w:rPr>
      </w:pPr>
      <w:r>
        <w:rPr>
          <w:rFonts w:hint="eastAsia"/>
          <w:b/>
          <w:sz w:val="24"/>
        </w:rPr>
        <w:t>上海证券交易所：</w:t>
      </w:r>
    </w:p>
    <w:tbl>
      <w:tblPr>
        <w:tblStyle w:val="3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93"/>
        <w:gridCol w:w="3536"/>
      </w:tblGrid>
      <w:tr w14:paraId="71EBC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927" w:type="pct"/>
            <w:noWrap/>
            <w:vAlign w:val="center"/>
          </w:tcPr>
          <w:p w14:paraId="665C7DB9">
            <w:pPr>
              <w:widowControl/>
              <w:jc w:val="left"/>
              <w:rPr>
                <w:rFonts w:ascii="宋体" w:hAnsi="宋体" w:cs="宋体"/>
                <w:color w:val="000000"/>
                <w:kern w:val="0"/>
                <w:sz w:val="24"/>
              </w:rPr>
            </w:pPr>
            <w:r>
              <w:rPr>
                <w:rFonts w:hint="eastAsia" w:ascii="宋体" w:hAnsi="宋体" w:cs="宋体"/>
                <w:color w:val="000000"/>
                <w:kern w:val="0"/>
                <w:sz w:val="24"/>
              </w:rPr>
              <w:t>公司全称</w:t>
            </w:r>
          </w:p>
        </w:tc>
        <w:tc>
          <w:tcPr>
            <w:tcW w:w="2073" w:type="pct"/>
            <w:noWrap/>
            <w:vAlign w:val="center"/>
          </w:tcPr>
          <w:p w14:paraId="33552498">
            <w:pPr>
              <w:widowControl/>
              <w:jc w:val="left"/>
              <w:rPr>
                <w:rFonts w:ascii="宋体" w:hAnsi="宋体" w:cs="宋体"/>
                <w:color w:val="000000"/>
                <w:kern w:val="0"/>
                <w:sz w:val="24"/>
              </w:rPr>
            </w:pPr>
            <w:r>
              <w:rPr>
                <w:rFonts w:hint="eastAsia" w:ascii="宋体" w:hAnsi="宋体" w:cs="宋体"/>
                <w:color w:val="000000"/>
                <w:kern w:val="0"/>
                <w:sz w:val="24"/>
              </w:rPr>
              <w:t>　</w:t>
            </w:r>
          </w:p>
        </w:tc>
      </w:tr>
      <w:tr w14:paraId="66CAA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927" w:type="pct"/>
            <w:noWrap/>
            <w:vAlign w:val="center"/>
          </w:tcPr>
          <w:p w14:paraId="6C16B1E0">
            <w:pPr>
              <w:widowControl/>
              <w:jc w:val="left"/>
              <w:rPr>
                <w:rFonts w:ascii="宋体" w:hAnsi="宋体" w:cs="宋体"/>
                <w:color w:val="000000"/>
                <w:kern w:val="0"/>
                <w:sz w:val="24"/>
              </w:rPr>
            </w:pPr>
            <w:r>
              <w:rPr>
                <w:rFonts w:hint="eastAsia" w:ascii="宋体" w:hAnsi="宋体" w:cs="宋体"/>
                <w:color w:val="000000"/>
                <w:kern w:val="0"/>
                <w:sz w:val="24"/>
              </w:rPr>
              <w:t>证券简称</w:t>
            </w:r>
          </w:p>
        </w:tc>
        <w:tc>
          <w:tcPr>
            <w:tcW w:w="2073" w:type="pct"/>
            <w:noWrap/>
            <w:vAlign w:val="center"/>
          </w:tcPr>
          <w:p w14:paraId="51BC3B48">
            <w:pPr>
              <w:widowControl/>
              <w:jc w:val="left"/>
              <w:rPr>
                <w:rFonts w:ascii="宋体" w:hAnsi="宋体" w:cs="宋体"/>
                <w:color w:val="000000"/>
                <w:kern w:val="0"/>
                <w:sz w:val="24"/>
              </w:rPr>
            </w:pPr>
            <w:r>
              <w:rPr>
                <w:rFonts w:hint="eastAsia" w:ascii="宋体" w:hAnsi="宋体" w:cs="宋体"/>
                <w:color w:val="000000"/>
                <w:kern w:val="0"/>
                <w:sz w:val="24"/>
              </w:rPr>
              <w:t>　</w:t>
            </w:r>
          </w:p>
        </w:tc>
      </w:tr>
      <w:tr w14:paraId="66B82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927" w:type="pct"/>
            <w:noWrap/>
            <w:vAlign w:val="center"/>
          </w:tcPr>
          <w:p w14:paraId="119BAC0C">
            <w:pPr>
              <w:widowControl/>
              <w:jc w:val="left"/>
              <w:rPr>
                <w:rFonts w:ascii="宋体" w:hAnsi="宋体" w:cs="宋体"/>
                <w:color w:val="000000"/>
                <w:kern w:val="0"/>
                <w:sz w:val="24"/>
              </w:rPr>
            </w:pPr>
            <w:r>
              <w:rPr>
                <w:rFonts w:hint="eastAsia" w:ascii="宋体" w:hAnsi="宋体" w:cs="宋体"/>
                <w:color w:val="000000"/>
                <w:kern w:val="0"/>
                <w:sz w:val="24"/>
              </w:rPr>
              <w:t>证券代码</w:t>
            </w:r>
          </w:p>
        </w:tc>
        <w:tc>
          <w:tcPr>
            <w:tcW w:w="2073" w:type="pct"/>
            <w:noWrap/>
            <w:vAlign w:val="center"/>
          </w:tcPr>
          <w:p w14:paraId="43A5E537">
            <w:pPr>
              <w:widowControl/>
              <w:jc w:val="left"/>
              <w:rPr>
                <w:rFonts w:ascii="宋体" w:hAnsi="宋体" w:cs="宋体"/>
                <w:color w:val="000000"/>
                <w:kern w:val="0"/>
                <w:sz w:val="24"/>
              </w:rPr>
            </w:pPr>
            <w:r>
              <w:rPr>
                <w:rFonts w:hint="eastAsia" w:ascii="宋体" w:hAnsi="宋体" w:cs="宋体"/>
                <w:color w:val="000000"/>
                <w:kern w:val="0"/>
                <w:sz w:val="24"/>
              </w:rPr>
              <w:t>　</w:t>
            </w:r>
          </w:p>
        </w:tc>
      </w:tr>
      <w:tr w14:paraId="4D804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927" w:type="pct"/>
            <w:noWrap/>
            <w:vAlign w:val="center"/>
          </w:tcPr>
          <w:p w14:paraId="2D43EB08">
            <w:pPr>
              <w:widowControl/>
              <w:jc w:val="left"/>
              <w:rPr>
                <w:rFonts w:ascii="宋体" w:hAnsi="宋体" w:cs="宋体"/>
                <w:color w:val="000000"/>
                <w:kern w:val="0"/>
                <w:sz w:val="24"/>
              </w:rPr>
            </w:pPr>
            <w:r>
              <w:rPr>
                <w:rFonts w:hint="eastAsia" w:ascii="宋体" w:hAnsi="宋体" w:cs="宋体"/>
                <w:color w:val="000000"/>
                <w:kern w:val="0"/>
                <w:sz w:val="24"/>
              </w:rPr>
              <w:t>获得批文日期</w:t>
            </w:r>
          </w:p>
        </w:tc>
        <w:tc>
          <w:tcPr>
            <w:tcW w:w="2073" w:type="pct"/>
            <w:noWrap/>
            <w:vAlign w:val="center"/>
          </w:tcPr>
          <w:p w14:paraId="30E33607">
            <w:pPr>
              <w:widowControl/>
              <w:jc w:val="left"/>
              <w:rPr>
                <w:rFonts w:ascii="宋体" w:hAnsi="宋体" w:cs="宋体"/>
                <w:color w:val="000000"/>
                <w:kern w:val="0"/>
                <w:sz w:val="24"/>
              </w:rPr>
            </w:pPr>
            <w:r>
              <w:rPr>
                <w:rFonts w:ascii="宋体" w:hAnsi="宋体"/>
                <w:color w:val="000000"/>
                <w:kern w:val="0"/>
                <w:sz w:val="24"/>
              </w:rPr>
              <w:t>____</w:t>
            </w:r>
            <w:r>
              <w:rPr>
                <w:rFonts w:hint="eastAsia" w:ascii="宋体" w:hAnsi="宋体" w:cs="宋体"/>
                <w:color w:val="000000"/>
                <w:kern w:val="0"/>
                <w:sz w:val="24"/>
              </w:rPr>
              <w:t>月</w:t>
            </w:r>
            <w:r>
              <w:rPr>
                <w:rFonts w:ascii="宋体" w:hAnsi="宋体"/>
                <w:color w:val="000000"/>
                <w:kern w:val="0"/>
                <w:sz w:val="24"/>
              </w:rPr>
              <w:t>____</w:t>
            </w:r>
            <w:r>
              <w:rPr>
                <w:rFonts w:hint="eastAsia" w:ascii="宋体" w:hAnsi="宋体" w:cs="宋体"/>
                <w:color w:val="000000"/>
                <w:kern w:val="0"/>
                <w:sz w:val="24"/>
              </w:rPr>
              <w:t>日</w:t>
            </w:r>
          </w:p>
        </w:tc>
      </w:tr>
      <w:tr w14:paraId="48D2C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927" w:type="pct"/>
            <w:noWrap/>
            <w:vAlign w:val="center"/>
          </w:tcPr>
          <w:p w14:paraId="259CEA93">
            <w:pPr>
              <w:widowControl/>
              <w:jc w:val="left"/>
              <w:rPr>
                <w:rFonts w:ascii="宋体" w:hAnsi="宋体" w:cs="宋体"/>
                <w:color w:val="000000"/>
                <w:kern w:val="0"/>
                <w:sz w:val="24"/>
              </w:rPr>
            </w:pPr>
            <w:r>
              <w:rPr>
                <w:rFonts w:hint="eastAsia" w:ascii="宋体" w:hAnsi="宋体" w:cs="宋体"/>
                <w:color w:val="000000"/>
                <w:kern w:val="0"/>
                <w:sz w:val="24"/>
              </w:rPr>
              <w:t>批文号</w:t>
            </w:r>
          </w:p>
        </w:tc>
        <w:tc>
          <w:tcPr>
            <w:tcW w:w="2073" w:type="pct"/>
            <w:noWrap/>
            <w:vAlign w:val="center"/>
          </w:tcPr>
          <w:p w14:paraId="6DC04CDE">
            <w:pPr>
              <w:widowControl/>
              <w:jc w:val="left"/>
              <w:rPr>
                <w:rFonts w:ascii="宋体" w:hAnsi="宋体" w:cs="宋体"/>
                <w:color w:val="000000"/>
                <w:kern w:val="0"/>
                <w:sz w:val="24"/>
              </w:rPr>
            </w:pPr>
            <w:r>
              <w:rPr>
                <w:rFonts w:hint="eastAsia" w:ascii="宋体" w:hAnsi="宋体" w:cs="宋体"/>
                <w:color w:val="000000"/>
                <w:kern w:val="0"/>
                <w:sz w:val="24"/>
              </w:rPr>
              <w:t>　</w:t>
            </w:r>
          </w:p>
        </w:tc>
      </w:tr>
      <w:tr w14:paraId="72BD3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927" w:type="pct"/>
            <w:noWrap/>
            <w:vAlign w:val="center"/>
          </w:tcPr>
          <w:p w14:paraId="3ECD095C">
            <w:pPr>
              <w:widowControl/>
              <w:jc w:val="left"/>
              <w:rPr>
                <w:rFonts w:ascii="宋体" w:hAnsi="宋体" w:cs="宋体"/>
                <w:color w:val="000000"/>
                <w:kern w:val="0"/>
                <w:sz w:val="24"/>
              </w:rPr>
            </w:pPr>
            <w:r>
              <w:rPr>
                <w:rFonts w:hint="eastAsia" w:ascii="宋体" w:hAnsi="宋体" w:cs="宋体"/>
                <w:color w:val="000000"/>
                <w:kern w:val="0"/>
                <w:sz w:val="24"/>
              </w:rPr>
              <w:t>刊登招股意向书日</w:t>
            </w:r>
          </w:p>
        </w:tc>
        <w:tc>
          <w:tcPr>
            <w:tcW w:w="2073" w:type="pct"/>
            <w:noWrap/>
            <w:vAlign w:val="center"/>
          </w:tcPr>
          <w:p w14:paraId="6592257F">
            <w:pPr>
              <w:widowControl/>
              <w:jc w:val="left"/>
              <w:rPr>
                <w:rFonts w:ascii="宋体" w:hAnsi="宋体"/>
                <w:color w:val="000000"/>
                <w:kern w:val="0"/>
                <w:sz w:val="24"/>
              </w:rPr>
            </w:pPr>
            <w:r>
              <w:rPr>
                <w:rFonts w:ascii="宋体" w:hAnsi="宋体"/>
                <w:color w:val="000000"/>
                <w:kern w:val="0"/>
                <w:sz w:val="24"/>
              </w:rPr>
              <w:t>T-____</w:t>
            </w:r>
            <w:r>
              <w:rPr>
                <w:rFonts w:hint="eastAsia" w:ascii="宋体" w:hAnsi="宋体"/>
                <w:color w:val="000000"/>
                <w:kern w:val="0"/>
                <w:sz w:val="24"/>
              </w:rPr>
              <w:t>日，即</w:t>
            </w:r>
            <w:r>
              <w:rPr>
                <w:rFonts w:ascii="宋体" w:hAnsi="宋体"/>
                <w:color w:val="000000"/>
                <w:kern w:val="0"/>
                <w:sz w:val="24"/>
              </w:rPr>
              <w:t>____</w:t>
            </w:r>
            <w:r>
              <w:rPr>
                <w:rFonts w:hint="eastAsia" w:ascii="宋体" w:hAnsi="宋体"/>
                <w:color w:val="000000"/>
                <w:kern w:val="0"/>
                <w:sz w:val="24"/>
              </w:rPr>
              <w:t>月</w:t>
            </w:r>
            <w:r>
              <w:rPr>
                <w:rFonts w:ascii="宋体" w:hAnsi="宋体"/>
                <w:color w:val="000000"/>
                <w:kern w:val="0"/>
                <w:sz w:val="24"/>
              </w:rPr>
              <w:t>____</w:t>
            </w:r>
            <w:r>
              <w:rPr>
                <w:rFonts w:hint="eastAsia" w:ascii="宋体" w:hAnsi="宋体"/>
                <w:color w:val="000000"/>
                <w:kern w:val="0"/>
                <w:sz w:val="24"/>
              </w:rPr>
              <w:t>日</w:t>
            </w:r>
          </w:p>
        </w:tc>
      </w:tr>
      <w:tr w14:paraId="498CD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927" w:type="pct"/>
            <w:noWrap/>
            <w:vAlign w:val="center"/>
          </w:tcPr>
          <w:p w14:paraId="1FE11B70">
            <w:pPr>
              <w:widowControl/>
              <w:jc w:val="left"/>
              <w:rPr>
                <w:rFonts w:ascii="宋体" w:hAnsi="宋体"/>
                <w:color w:val="000000"/>
                <w:kern w:val="0"/>
                <w:sz w:val="24"/>
              </w:rPr>
            </w:pPr>
            <w:r>
              <w:rPr>
                <w:rFonts w:ascii="宋体" w:hAnsi="宋体"/>
                <w:color w:val="000000"/>
                <w:kern w:val="0"/>
                <w:sz w:val="24"/>
              </w:rPr>
              <w:t>T</w:t>
            </w:r>
            <w:r>
              <w:rPr>
                <w:rFonts w:hint="eastAsia" w:ascii="宋体" w:hAnsi="宋体"/>
                <w:color w:val="000000"/>
                <w:kern w:val="0"/>
                <w:sz w:val="24"/>
              </w:rPr>
              <w:t>日（</w:t>
            </w:r>
            <w:r>
              <w:rPr>
                <w:rFonts w:ascii="宋体" w:hAnsi="宋体"/>
                <w:color w:val="000000"/>
                <w:kern w:val="0"/>
                <w:sz w:val="24"/>
              </w:rPr>
              <w:t>T</w:t>
            </w:r>
            <w:r>
              <w:rPr>
                <w:rFonts w:hint="eastAsia" w:ascii="宋体" w:hAnsi="宋体"/>
                <w:color w:val="000000"/>
                <w:kern w:val="0"/>
                <w:sz w:val="24"/>
              </w:rPr>
              <w:t>日为网上、网下申购日）</w:t>
            </w:r>
          </w:p>
        </w:tc>
        <w:tc>
          <w:tcPr>
            <w:tcW w:w="2073" w:type="pct"/>
            <w:noWrap/>
            <w:vAlign w:val="center"/>
          </w:tcPr>
          <w:p w14:paraId="3392446C">
            <w:pPr>
              <w:widowControl/>
              <w:jc w:val="left"/>
              <w:rPr>
                <w:rFonts w:ascii="宋体" w:hAnsi="宋体"/>
                <w:color w:val="000000"/>
                <w:kern w:val="0"/>
                <w:sz w:val="24"/>
              </w:rPr>
            </w:pPr>
            <w:r>
              <w:rPr>
                <w:rFonts w:ascii="宋体" w:hAnsi="宋体"/>
                <w:color w:val="000000"/>
                <w:kern w:val="0"/>
                <w:sz w:val="24"/>
              </w:rPr>
              <w:t>____</w:t>
            </w:r>
            <w:r>
              <w:rPr>
                <w:rFonts w:hint="eastAsia" w:ascii="宋体" w:hAnsi="宋体"/>
                <w:color w:val="000000"/>
                <w:kern w:val="0"/>
                <w:sz w:val="24"/>
              </w:rPr>
              <w:t>月</w:t>
            </w:r>
            <w:r>
              <w:rPr>
                <w:rFonts w:ascii="宋体" w:hAnsi="宋体"/>
                <w:color w:val="000000"/>
                <w:kern w:val="0"/>
                <w:sz w:val="24"/>
              </w:rPr>
              <w:t>____</w:t>
            </w:r>
            <w:r>
              <w:rPr>
                <w:rFonts w:hint="eastAsia" w:ascii="宋体" w:hAnsi="宋体"/>
                <w:color w:val="000000"/>
                <w:kern w:val="0"/>
                <w:sz w:val="24"/>
              </w:rPr>
              <w:t>日</w:t>
            </w:r>
          </w:p>
        </w:tc>
      </w:tr>
      <w:tr w14:paraId="7FF9E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2927" w:type="pct"/>
            <w:noWrap w:val="0"/>
            <w:vAlign w:val="center"/>
          </w:tcPr>
          <w:p w14:paraId="2431A681">
            <w:pPr>
              <w:widowControl/>
              <w:jc w:val="left"/>
              <w:rPr>
                <w:rFonts w:hint="eastAsia" w:ascii="宋体" w:hAnsi="宋体" w:cs="宋体"/>
                <w:color w:val="FF0000"/>
                <w:kern w:val="0"/>
                <w:sz w:val="24"/>
              </w:rPr>
            </w:pPr>
            <w:r>
              <w:rPr>
                <w:rFonts w:hint="eastAsia" w:ascii="宋体" w:hAnsi="宋体" w:cs="宋体"/>
                <w:b/>
                <w:color w:val="000000"/>
                <w:kern w:val="0"/>
                <w:sz w:val="24"/>
              </w:rPr>
              <w:t>公司拟上市日期</w:t>
            </w:r>
            <w:r>
              <w:rPr>
                <w:rFonts w:hint="eastAsia" w:ascii="宋体" w:hAnsi="宋体" w:cs="宋体"/>
                <w:color w:val="FF0000"/>
                <w:kern w:val="0"/>
                <w:sz w:val="24"/>
              </w:rPr>
              <w:t>（</w:t>
            </w:r>
            <w:r>
              <w:rPr>
                <w:rFonts w:ascii="宋体" w:hAnsi="宋体" w:cs="宋体"/>
                <w:color w:val="FF0000"/>
                <w:kern w:val="0"/>
                <w:sz w:val="24"/>
              </w:rPr>
              <w:t>T+</w:t>
            </w:r>
            <w:r>
              <w:rPr>
                <w:rFonts w:hint="eastAsia" w:ascii="宋体" w:hAnsi="宋体" w:cs="宋体"/>
                <w:color w:val="FF0000"/>
                <w:kern w:val="0"/>
                <w:sz w:val="24"/>
              </w:rPr>
              <w:t>7，按交易日计算）</w:t>
            </w:r>
          </w:p>
          <w:p w14:paraId="445279BC">
            <w:pPr>
              <w:widowControl/>
              <w:jc w:val="left"/>
              <w:rPr>
                <w:rFonts w:ascii="宋体" w:hAnsi="宋体" w:cs="宋体"/>
                <w:color w:val="000000"/>
                <w:kern w:val="0"/>
                <w:sz w:val="24"/>
              </w:rPr>
            </w:pPr>
            <w:r>
              <w:rPr>
                <w:rFonts w:hint="eastAsia" w:ascii="宋体" w:hAnsi="宋体" w:cs="宋体"/>
                <w:color w:val="FF0000"/>
                <w:kern w:val="0"/>
                <w:sz w:val="24"/>
              </w:rPr>
              <w:t>*如有特殊情况，请提前与</w:t>
            </w:r>
            <w:r>
              <w:rPr>
                <w:rFonts w:hint="eastAsia" w:ascii="宋体" w:hAnsi="宋体"/>
                <w:color w:val="FF0000"/>
                <w:sz w:val="24"/>
              </w:rPr>
              <w:t>上交所</w:t>
            </w:r>
            <w:r>
              <w:rPr>
                <w:rFonts w:hint="eastAsia" w:ascii="宋体" w:hAnsi="宋体" w:cs="宋体"/>
                <w:color w:val="FF0000"/>
                <w:kern w:val="0"/>
                <w:sz w:val="24"/>
              </w:rPr>
              <w:t>沟通。</w:t>
            </w:r>
          </w:p>
        </w:tc>
        <w:tc>
          <w:tcPr>
            <w:tcW w:w="2073" w:type="pct"/>
            <w:noWrap/>
            <w:vAlign w:val="center"/>
          </w:tcPr>
          <w:p w14:paraId="2134A155">
            <w:pPr>
              <w:widowControl/>
              <w:jc w:val="left"/>
              <w:rPr>
                <w:rFonts w:ascii="宋体" w:hAnsi="宋体" w:cs="宋体"/>
                <w:color w:val="000000"/>
                <w:kern w:val="0"/>
                <w:sz w:val="24"/>
              </w:rPr>
            </w:pPr>
            <w:r>
              <w:rPr>
                <w:rFonts w:ascii="宋体" w:hAnsi="宋体"/>
                <w:color w:val="000000"/>
                <w:kern w:val="0"/>
                <w:sz w:val="24"/>
              </w:rPr>
              <w:t>T</w:t>
            </w:r>
            <w:r>
              <w:rPr>
                <w:rFonts w:ascii="宋体" w:hAnsi="宋体" w:cs="宋体"/>
                <w:color w:val="000000"/>
                <w:kern w:val="0"/>
                <w:sz w:val="24"/>
              </w:rPr>
              <w:t xml:space="preserve"> +</w:t>
            </w:r>
            <w:r>
              <w:rPr>
                <w:rFonts w:hint="eastAsia" w:ascii="宋体" w:hAnsi="宋体"/>
                <w:color w:val="000000"/>
                <w:kern w:val="0"/>
                <w:sz w:val="24"/>
                <w:u w:val="single"/>
              </w:rPr>
              <w:t>7</w:t>
            </w:r>
            <w:r>
              <w:rPr>
                <w:rFonts w:hint="eastAsia" w:ascii="宋体" w:hAnsi="宋体" w:cs="宋体"/>
                <w:color w:val="000000"/>
                <w:kern w:val="0"/>
                <w:sz w:val="24"/>
              </w:rPr>
              <w:t>日，即</w:t>
            </w:r>
            <w:r>
              <w:rPr>
                <w:rFonts w:ascii="宋体" w:hAnsi="宋体"/>
                <w:color w:val="000000"/>
                <w:kern w:val="0"/>
                <w:sz w:val="24"/>
              </w:rPr>
              <w:t>____</w:t>
            </w:r>
            <w:r>
              <w:rPr>
                <w:rFonts w:hint="eastAsia" w:ascii="宋体" w:hAnsi="宋体" w:cs="宋体"/>
                <w:color w:val="000000"/>
                <w:kern w:val="0"/>
                <w:sz w:val="24"/>
              </w:rPr>
              <w:t>月</w:t>
            </w:r>
            <w:r>
              <w:rPr>
                <w:rFonts w:ascii="宋体" w:hAnsi="宋体"/>
                <w:color w:val="000000"/>
                <w:kern w:val="0"/>
                <w:sz w:val="24"/>
              </w:rPr>
              <w:t>____</w:t>
            </w:r>
            <w:r>
              <w:rPr>
                <w:rFonts w:hint="eastAsia" w:ascii="宋体" w:hAnsi="宋体" w:cs="宋体"/>
                <w:color w:val="000000"/>
                <w:kern w:val="0"/>
                <w:sz w:val="24"/>
              </w:rPr>
              <w:t>日</w:t>
            </w:r>
          </w:p>
        </w:tc>
      </w:tr>
      <w:tr w14:paraId="1667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2927" w:type="pct"/>
            <w:noWrap w:val="0"/>
            <w:vAlign w:val="center"/>
          </w:tcPr>
          <w:p w14:paraId="00E08E37">
            <w:pPr>
              <w:widowControl/>
              <w:jc w:val="left"/>
              <w:rPr>
                <w:rFonts w:ascii="宋体" w:hAnsi="宋体" w:cs="宋体"/>
                <w:b/>
                <w:color w:val="000000"/>
                <w:kern w:val="0"/>
                <w:sz w:val="24"/>
              </w:rPr>
            </w:pPr>
            <w:r>
              <w:rPr>
                <w:rFonts w:hint="eastAsia" w:ascii="宋体" w:hAnsi="宋体" w:cs="宋体"/>
                <w:b/>
                <w:color w:val="000000"/>
                <w:kern w:val="0"/>
                <w:sz w:val="24"/>
              </w:rPr>
              <w:t>如有特殊原因，确需安排单独上市，请写明原因，由</w:t>
            </w:r>
            <w:r>
              <w:rPr>
                <w:rFonts w:hint="eastAsia" w:ascii="宋体" w:hAnsi="宋体"/>
                <w:b/>
                <w:color w:val="000000"/>
                <w:sz w:val="24"/>
              </w:rPr>
              <w:t>上交所</w:t>
            </w:r>
            <w:r>
              <w:rPr>
                <w:rFonts w:hint="eastAsia" w:ascii="宋体" w:hAnsi="宋体" w:cs="宋体"/>
                <w:b/>
                <w:color w:val="000000"/>
                <w:kern w:val="0"/>
                <w:sz w:val="24"/>
              </w:rPr>
              <w:t>统一协调安排。</w:t>
            </w:r>
          </w:p>
        </w:tc>
        <w:tc>
          <w:tcPr>
            <w:tcW w:w="2073" w:type="pct"/>
            <w:noWrap/>
            <w:vAlign w:val="center"/>
          </w:tcPr>
          <w:p w14:paraId="03568111">
            <w:pPr>
              <w:widowControl/>
              <w:jc w:val="left"/>
              <w:rPr>
                <w:rFonts w:ascii="宋体" w:hAnsi="宋体" w:cs="宋体"/>
                <w:color w:val="000000"/>
                <w:kern w:val="0"/>
                <w:sz w:val="24"/>
              </w:rPr>
            </w:pPr>
            <w:r>
              <w:rPr>
                <w:rFonts w:hint="eastAsia" w:ascii="宋体" w:hAnsi="宋体" w:cs="宋体"/>
                <w:color w:val="000000"/>
                <w:kern w:val="0"/>
                <w:sz w:val="24"/>
              </w:rPr>
              <w:t>独家上市的原因：</w:t>
            </w:r>
          </w:p>
        </w:tc>
      </w:tr>
    </w:tbl>
    <w:p w14:paraId="0EEFF0F2">
      <w:pPr>
        <w:rPr>
          <w:rFonts w:hint="eastAsia"/>
          <w:sz w:val="24"/>
        </w:rPr>
      </w:pPr>
    </w:p>
    <w:p w14:paraId="735B64D9">
      <w:pPr>
        <w:rPr>
          <w:rFonts w:hint="eastAsia" w:ascii="宋体" w:hAnsi="宋体"/>
          <w:sz w:val="24"/>
        </w:rPr>
      </w:pPr>
      <w:r>
        <w:rPr>
          <w:rFonts w:hint="eastAsia" w:ascii="宋体" w:hAnsi="宋体"/>
          <w:sz w:val="24"/>
        </w:rPr>
        <w:t>拟上市公司联系人：</w:t>
      </w:r>
      <w:r>
        <w:rPr>
          <w:rFonts w:ascii="宋体" w:hAnsi="宋体"/>
          <w:sz w:val="24"/>
        </w:rPr>
        <w:t>___________________</w:t>
      </w:r>
      <w:r>
        <w:rPr>
          <w:rFonts w:hint="eastAsia" w:ascii="宋体" w:hAnsi="宋体"/>
          <w:sz w:val="24"/>
        </w:rPr>
        <w:t>联系方式：</w:t>
      </w:r>
      <w:r>
        <w:rPr>
          <w:rFonts w:ascii="宋体" w:hAnsi="宋体"/>
          <w:sz w:val="24"/>
        </w:rPr>
        <w:t>____________________</w:t>
      </w:r>
    </w:p>
    <w:p w14:paraId="12973055">
      <w:pPr>
        <w:rPr>
          <w:rFonts w:hint="eastAsia" w:ascii="宋体" w:hAnsi="宋体"/>
          <w:sz w:val="24"/>
        </w:rPr>
      </w:pPr>
    </w:p>
    <w:p w14:paraId="69357598">
      <w:pPr>
        <w:ind w:firstLine="480" w:firstLineChars="200"/>
        <w:rPr>
          <w:rFonts w:ascii="宋体" w:hAnsi="宋体"/>
          <w:sz w:val="24"/>
        </w:rPr>
      </w:pPr>
      <w:r>
        <w:rPr>
          <w:rFonts w:hint="eastAsia" w:ascii="宋体" w:hAnsi="宋体"/>
          <w:sz w:val="24"/>
        </w:rPr>
        <w:t>本公司承诺：遵守相关规则规定，</w:t>
      </w:r>
      <w:r>
        <w:rPr>
          <w:rFonts w:hint="eastAsia" w:ascii="宋体" w:hAnsi="宋体"/>
          <w:b/>
          <w:sz w:val="24"/>
        </w:rPr>
        <w:t>按照贵所统筹安排的最终发行和上市日期尽责安排发行上市相关事宜。</w:t>
      </w:r>
    </w:p>
    <w:p w14:paraId="4AF7A32D">
      <w:pPr>
        <w:ind w:right="-51" w:firstLine="2760" w:firstLineChars="1150"/>
        <w:jc w:val="right"/>
        <w:rPr>
          <w:rFonts w:ascii="宋体" w:hAnsi="宋体"/>
          <w:sz w:val="24"/>
        </w:rPr>
      </w:pPr>
      <w:r>
        <w:rPr>
          <w:rFonts w:ascii="宋体" w:hAnsi="宋体"/>
          <w:sz w:val="24"/>
        </w:rPr>
        <w:t>____________________</w:t>
      </w:r>
      <w:r>
        <w:rPr>
          <w:rFonts w:hint="eastAsia" w:ascii="宋体" w:hAnsi="宋体"/>
          <w:sz w:val="24"/>
        </w:rPr>
        <w:t>股份有限公司</w:t>
      </w:r>
    </w:p>
    <w:p w14:paraId="280364F0">
      <w:pPr>
        <w:ind w:right="-51" w:firstLine="2640" w:firstLineChars="1100"/>
        <w:jc w:val="right"/>
        <w:rPr>
          <w:rFonts w:ascii="宋体" w:hAnsi="宋体"/>
          <w:sz w:val="24"/>
        </w:rPr>
      </w:pPr>
      <w:r>
        <w:rPr>
          <w:rFonts w:ascii="宋体" w:hAnsi="宋体"/>
          <w:sz w:val="24"/>
        </w:rPr>
        <w:t>______</w:t>
      </w:r>
      <w:r>
        <w:rPr>
          <w:rFonts w:hint="eastAsia" w:ascii="宋体" w:hAnsi="宋体"/>
          <w:sz w:val="24"/>
        </w:rPr>
        <w:t>年</w:t>
      </w:r>
      <w:r>
        <w:rPr>
          <w:rFonts w:ascii="宋体" w:hAnsi="宋体"/>
          <w:sz w:val="24"/>
        </w:rPr>
        <w:t>_____</w:t>
      </w:r>
      <w:r>
        <w:rPr>
          <w:rFonts w:hint="eastAsia" w:ascii="宋体" w:hAnsi="宋体"/>
          <w:sz w:val="24"/>
        </w:rPr>
        <w:t>月</w:t>
      </w:r>
      <w:r>
        <w:rPr>
          <w:rFonts w:ascii="宋体" w:hAnsi="宋体"/>
          <w:sz w:val="24"/>
        </w:rPr>
        <w:t>_____</w:t>
      </w:r>
      <w:r>
        <w:rPr>
          <w:rFonts w:hint="eastAsia" w:ascii="宋体" w:hAnsi="宋体"/>
          <w:sz w:val="24"/>
        </w:rPr>
        <w:t>日</w:t>
      </w:r>
      <w:r>
        <w:rPr>
          <w:rFonts w:ascii="宋体" w:hAnsi="宋体"/>
          <w:sz w:val="24"/>
        </w:rPr>
        <w:t xml:space="preserve">  </w:t>
      </w:r>
    </w:p>
    <w:p w14:paraId="6631020E">
      <w:pPr>
        <w:ind w:right="-51" w:firstLine="2640" w:firstLineChars="1100"/>
        <w:jc w:val="right"/>
        <w:rPr>
          <w:rFonts w:hint="eastAsia" w:ascii="宋体" w:hAnsi="宋体"/>
          <w:sz w:val="24"/>
        </w:rPr>
      </w:pPr>
      <w:r>
        <w:rPr>
          <w:rFonts w:hint="eastAsia" w:ascii="宋体" w:hAnsi="宋体"/>
          <w:sz w:val="24"/>
        </w:rPr>
        <w:t>拟上市公司盖章处</w:t>
      </w:r>
    </w:p>
    <w:p w14:paraId="60844FAD">
      <w:pPr>
        <w:ind w:right="500" w:firstLine="2640" w:firstLineChars="1100"/>
        <w:jc w:val="right"/>
        <w:rPr>
          <w:rFonts w:ascii="宋体" w:hAnsi="宋体"/>
          <w:sz w:val="24"/>
        </w:rPr>
      </w:pPr>
    </w:p>
    <w:p w14:paraId="0AF9009E">
      <w:pPr>
        <w:rPr>
          <w:rFonts w:ascii="宋体" w:hAnsi="宋体"/>
          <w:sz w:val="24"/>
        </w:rPr>
      </w:pPr>
      <w:r>
        <w:rPr>
          <w:rFonts w:hint="eastAsia" w:ascii="宋体" w:hAnsi="宋体"/>
          <w:sz w:val="24"/>
        </w:rPr>
        <w:t>备注：上交所将根据申请，统筹安排最终的发行上市日期。如申请一天内上市企业数超过四家，上交所将首先按发行日期（T日）、其次按证监会批文号先后顺序等，协调最终的上市日期。</w:t>
      </w:r>
    </w:p>
    <w:p w14:paraId="37690A64">
      <w:pPr>
        <w:tabs>
          <w:tab w:val="left" w:pos="2010"/>
        </w:tabs>
        <w:ind w:firstLine="480" w:firstLineChars="200"/>
        <w:jc w:val="left"/>
        <w:rPr>
          <w:sz w:val="24"/>
        </w:rPr>
      </w:pPr>
    </w:p>
    <w:p w14:paraId="7F6850B5">
      <w:pPr>
        <w:ind w:right="240"/>
        <w:jc w:val="left"/>
        <w:rPr>
          <w:rFonts w:hint="eastAsia"/>
          <w:b/>
          <w:color w:val="000000"/>
          <w:sz w:val="24"/>
        </w:rPr>
      </w:pPr>
      <w:r>
        <w:rPr>
          <w:rFonts w:ascii="仿宋_GB2312" w:hAnsi="宋体" w:eastAsia="仿宋_GB2312"/>
          <w:sz w:val="24"/>
        </w:rPr>
        <w:br w:type="page"/>
      </w:r>
      <w:r>
        <w:rPr>
          <w:rFonts w:hint="eastAsia"/>
          <w:b/>
          <w:color w:val="000000"/>
          <w:sz w:val="24"/>
        </w:rPr>
        <w:t>附件1-3</w:t>
      </w:r>
    </w:p>
    <w:p w14:paraId="027978FC">
      <w:pPr>
        <w:jc w:val="center"/>
        <w:rPr>
          <w:rFonts w:hint="eastAsia"/>
          <w:b/>
          <w:sz w:val="32"/>
          <w:szCs w:val="32"/>
        </w:rPr>
      </w:pPr>
      <w:r>
        <w:rPr>
          <w:rFonts w:hint="eastAsia"/>
          <w:b/>
          <w:sz w:val="32"/>
          <w:szCs w:val="32"/>
        </w:rPr>
        <w:t>上海证券交易所新股发行上市业务</w:t>
      </w:r>
    </w:p>
    <w:p w14:paraId="5BDF7039">
      <w:pPr>
        <w:jc w:val="center"/>
        <w:rPr>
          <w:rFonts w:hint="eastAsia" w:ascii="黑体" w:hAnsi="黑体" w:eastAsia="黑体"/>
          <w:b/>
          <w:sz w:val="32"/>
          <w:szCs w:val="32"/>
        </w:rPr>
      </w:pPr>
      <w:r>
        <w:rPr>
          <w:rFonts w:hint="eastAsia"/>
          <w:b/>
          <w:sz w:val="32"/>
          <w:szCs w:val="32"/>
        </w:rPr>
        <w:t>自查和承诺反馈表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7236"/>
      </w:tblGrid>
      <w:tr w14:paraId="0352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8" w:type="pct"/>
            <w:tcBorders>
              <w:top w:val="single" w:color="auto" w:sz="4" w:space="0"/>
              <w:right w:val="single" w:color="auto" w:sz="4" w:space="0"/>
            </w:tcBorders>
            <w:noWrap w:val="0"/>
            <w:vAlign w:val="center"/>
          </w:tcPr>
          <w:p w14:paraId="561D62DB">
            <w:pPr>
              <w:jc w:val="left"/>
              <w:rPr>
                <w:rFonts w:ascii="宋体" w:hAnsi="宋体"/>
                <w:sz w:val="24"/>
                <w:szCs w:val="30"/>
              </w:rPr>
            </w:pPr>
            <w:r>
              <w:rPr>
                <w:rFonts w:hint="eastAsia" w:ascii="宋体" w:hAnsi="宋体"/>
                <w:sz w:val="24"/>
                <w:szCs w:val="30"/>
              </w:rPr>
              <w:t>主承销商</w:t>
            </w:r>
          </w:p>
        </w:tc>
        <w:tc>
          <w:tcPr>
            <w:tcW w:w="4242" w:type="pct"/>
            <w:tcBorders>
              <w:top w:val="single" w:color="auto" w:sz="4" w:space="0"/>
              <w:left w:val="single" w:color="auto" w:sz="4" w:space="0"/>
              <w:right w:val="single" w:color="auto" w:sz="4" w:space="0"/>
            </w:tcBorders>
            <w:noWrap w:val="0"/>
            <w:vAlign w:val="top"/>
          </w:tcPr>
          <w:p w14:paraId="709E67B6">
            <w:pPr>
              <w:rPr>
                <w:rFonts w:ascii="宋体" w:hAnsi="宋体"/>
                <w:sz w:val="24"/>
                <w:szCs w:val="30"/>
              </w:rPr>
            </w:pPr>
          </w:p>
        </w:tc>
      </w:tr>
      <w:tr w14:paraId="0264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58" w:type="pct"/>
            <w:tcBorders>
              <w:top w:val="single" w:color="auto" w:sz="4" w:space="0"/>
              <w:right w:val="single" w:color="auto" w:sz="4" w:space="0"/>
            </w:tcBorders>
            <w:noWrap w:val="0"/>
            <w:vAlign w:val="center"/>
          </w:tcPr>
          <w:p w14:paraId="3ED4932D">
            <w:pPr>
              <w:jc w:val="left"/>
              <w:rPr>
                <w:rFonts w:ascii="宋体" w:hAnsi="宋体"/>
                <w:sz w:val="24"/>
                <w:szCs w:val="30"/>
              </w:rPr>
            </w:pPr>
            <w:r>
              <w:rPr>
                <w:rFonts w:hint="eastAsia" w:ascii="宋体" w:hAnsi="宋体"/>
                <w:sz w:val="24"/>
                <w:szCs w:val="30"/>
              </w:rPr>
              <w:t>自查情况</w:t>
            </w:r>
          </w:p>
        </w:tc>
        <w:tc>
          <w:tcPr>
            <w:tcW w:w="4242" w:type="pct"/>
            <w:tcBorders>
              <w:top w:val="single" w:color="auto" w:sz="4" w:space="0"/>
              <w:left w:val="single" w:color="auto" w:sz="4" w:space="0"/>
              <w:right w:val="single" w:color="auto" w:sz="4" w:space="0"/>
            </w:tcBorders>
            <w:noWrap w:val="0"/>
            <w:vAlign w:val="top"/>
          </w:tcPr>
          <w:p w14:paraId="18024A32">
            <w:pPr>
              <w:rPr>
                <w:rFonts w:ascii="宋体" w:hAnsi="宋体"/>
                <w:sz w:val="24"/>
                <w:szCs w:val="30"/>
              </w:rPr>
            </w:pPr>
          </w:p>
        </w:tc>
      </w:tr>
      <w:tr w14:paraId="7518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58" w:type="pct"/>
            <w:noWrap w:val="0"/>
            <w:vAlign w:val="center"/>
          </w:tcPr>
          <w:p w14:paraId="70C77BFF">
            <w:pPr>
              <w:rPr>
                <w:rFonts w:ascii="宋体" w:hAnsi="宋体"/>
                <w:sz w:val="24"/>
                <w:szCs w:val="30"/>
              </w:rPr>
            </w:pPr>
            <w:r>
              <w:rPr>
                <w:rFonts w:hint="eastAsia" w:ascii="宋体" w:hAnsi="宋体"/>
                <w:sz w:val="24"/>
                <w:szCs w:val="30"/>
              </w:rPr>
              <w:t>承诺说明</w:t>
            </w:r>
          </w:p>
        </w:tc>
        <w:tc>
          <w:tcPr>
            <w:tcW w:w="4242" w:type="pct"/>
            <w:noWrap w:val="0"/>
            <w:vAlign w:val="center"/>
          </w:tcPr>
          <w:p w14:paraId="54FD6861">
            <w:pPr>
              <w:rPr>
                <w:rFonts w:ascii="宋体" w:hAnsi="宋体"/>
                <w:sz w:val="24"/>
                <w:szCs w:val="30"/>
              </w:rPr>
            </w:pPr>
            <w:r>
              <w:rPr>
                <w:rFonts w:hint="eastAsia" w:ascii="宋体" w:hAnsi="宋体"/>
                <w:sz w:val="24"/>
                <w:szCs w:val="30"/>
              </w:rPr>
              <w:t>本公司承诺将严格遵守中国证监会、上海证券交易所新股发行上市规则，按照相关规则要求做好新股发行上市业务各项工作，严格防范各个环节风险点，采取有针对性的风控措施。如因本公司原因发生重大失误，对市场造成重大影响，本公司将承担相应的法律责任。</w:t>
            </w:r>
          </w:p>
        </w:tc>
      </w:tr>
      <w:tr w14:paraId="69D6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5000" w:type="pct"/>
            <w:gridSpan w:val="2"/>
            <w:noWrap w:val="0"/>
            <w:vAlign w:val="center"/>
          </w:tcPr>
          <w:p w14:paraId="0F45D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jc w:val="right"/>
              <w:rPr>
                <w:rFonts w:hint="eastAsia" w:ascii="宋体" w:hAnsi="宋体"/>
                <w:sz w:val="24"/>
                <w:szCs w:val="30"/>
              </w:rPr>
            </w:pPr>
            <w:r>
              <w:rPr>
                <w:rFonts w:ascii="宋体" w:hAnsi="宋体" w:cs="Arial"/>
                <w:color w:val="333333"/>
                <w:kern w:val="0"/>
                <w:sz w:val="24"/>
                <w:szCs w:val="21"/>
              </w:rPr>
              <w:t xml:space="preserve">       </w:t>
            </w:r>
          </w:p>
          <w:p w14:paraId="77B906C3">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jc w:val="left"/>
              <w:rPr>
                <w:rFonts w:hint="eastAsia" w:ascii="宋体" w:hAnsi="宋体"/>
                <w:sz w:val="24"/>
                <w:szCs w:val="30"/>
              </w:rPr>
            </w:pPr>
            <w:r>
              <w:rPr>
                <w:rFonts w:hint="eastAsia" w:ascii="宋体" w:hAnsi="宋体"/>
                <w:sz w:val="24"/>
                <w:szCs w:val="30"/>
              </w:rPr>
              <w:t xml:space="preserve">         发行上市业务负责人：                联系电话（手机）：</w:t>
            </w:r>
          </w:p>
          <w:p w14:paraId="38E3BB9C">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1080" w:firstLineChars="450"/>
              <w:jc w:val="left"/>
              <w:rPr>
                <w:rFonts w:hint="eastAsia" w:ascii="宋体" w:hAnsi="宋体"/>
                <w:sz w:val="24"/>
                <w:szCs w:val="30"/>
              </w:rPr>
            </w:pPr>
            <w:r>
              <w:rPr>
                <w:rFonts w:hint="eastAsia" w:ascii="宋体" w:hAnsi="宋体"/>
                <w:sz w:val="24"/>
                <w:szCs w:val="30"/>
              </w:rPr>
              <w:t>具体业务经办人：                    联系电话（手机）：</w:t>
            </w:r>
          </w:p>
          <w:p w14:paraId="73C827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6600" w:firstLineChars="2750"/>
              <w:jc w:val="right"/>
              <w:rPr>
                <w:rFonts w:hint="eastAsia" w:ascii="宋体" w:hAnsi="宋体"/>
                <w:sz w:val="24"/>
                <w:szCs w:val="30"/>
              </w:rPr>
            </w:pPr>
          </w:p>
          <w:p w14:paraId="738EF6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780" w:firstLine="6600" w:firstLineChars="2750"/>
              <w:jc w:val="right"/>
              <w:rPr>
                <w:rFonts w:hint="eastAsia" w:ascii="宋体" w:hAnsi="宋体"/>
                <w:sz w:val="24"/>
                <w:szCs w:val="30"/>
              </w:rPr>
            </w:pPr>
            <w:r>
              <w:rPr>
                <w:rFonts w:hint="eastAsia" w:ascii="宋体" w:hAnsi="宋体"/>
                <w:sz w:val="24"/>
                <w:szCs w:val="30"/>
              </w:rPr>
              <w:t>**</w:t>
            </w:r>
            <w:r>
              <w:rPr>
                <w:rFonts w:ascii="宋体" w:hAnsi="宋体"/>
                <w:sz w:val="24"/>
                <w:szCs w:val="30"/>
              </w:rPr>
              <w:t>公司（印章）</w:t>
            </w:r>
          </w:p>
          <w:p w14:paraId="6FABF4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900"/>
              <w:jc w:val="right"/>
              <w:rPr>
                <w:rFonts w:hint="eastAsia" w:ascii="宋体" w:hAnsi="宋体"/>
                <w:sz w:val="24"/>
                <w:szCs w:val="30"/>
              </w:rPr>
            </w:pPr>
          </w:p>
          <w:p w14:paraId="4C165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900"/>
              <w:jc w:val="right"/>
              <w:rPr>
                <w:rFonts w:hint="eastAsia" w:ascii="宋体" w:hAnsi="宋体"/>
                <w:sz w:val="24"/>
                <w:szCs w:val="30"/>
              </w:rPr>
            </w:pPr>
            <w:r>
              <w:rPr>
                <w:rFonts w:hint="eastAsia" w:ascii="宋体" w:hAnsi="宋体"/>
                <w:sz w:val="24"/>
                <w:szCs w:val="30"/>
              </w:rPr>
              <w:t>**年**月**日</w:t>
            </w:r>
          </w:p>
          <w:p w14:paraId="2EBD8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1020"/>
              <w:jc w:val="right"/>
              <w:rPr>
                <w:rFonts w:hint="eastAsia" w:ascii="宋体" w:hAnsi="宋体"/>
                <w:sz w:val="24"/>
                <w:szCs w:val="30"/>
              </w:rPr>
            </w:pPr>
            <w:r>
              <w:rPr>
                <w:rFonts w:hint="eastAsia" w:ascii="宋体" w:hAnsi="宋体"/>
                <w:sz w:val="24"/>
                <w:szCs w:val="30"/>
              </w:rPr>
              <w:t xml:space="preserve">                                                       </w:t>
            </w:r>
          </w:p>
          <w:p w14:paraId="3F2739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tLeast"/>
              <w:ind w:right="1020"/>
              <w:jc w:val="right"/>
              <w:rPr>
                <w:rFonts w:ascii="宋体" w:hAnsi="宋体" w:cs="Arial"/>
                <w:color w:val="333333"/>
                <w:kern w:val="0"/>
                <w:sz w:val="24"/>
                <w:szCs w:val="21"/>
              </w:rPr>
            </w:pPr>
            <w:r>
              <w:rPr>
                <w:rFonts w:hint="eastAsia" w:ascii="宋体" w:hAnsi="宋体"/>
                <w:sz w:val="24"/>
                <w:szCs w:val="30"/>
              </w:rPr>
              <w:t xml:space="preserve">                                           </w:t>
            </w:r>
            <w:r>
              <w:rPr>
                <w:rFonts w:ascii="宋体" w:hAnsi="宋体" w:cs="Arial"/>
                <w:color w:val="333333"/>
                <w:kern w:val="0"/>
                <w:sz w:val="24"/>
                <w:szCs w:val="21"/>
              </w:rPr>
              <w:t xml:space="preserve">                                                                                                                      </w:t>
            </w:r>
            <w:r>
              <w:rPr>
                <w:rFonts w:ascii="宋体" w:hAnsi="宋体" w:cs="Arial"/>
                <w:color w:val="333333"/>
                <w:kern w:val="0"/>
                <w:sz w:val="24"/>
                <w:szCs w:val="21"/>
              </w:rPr>
              <w:br w:type="textWrapping"/>
            </w:r>
            <w:r>
              <w:rPr>
                <w:rFonts w:ascii="宋体" w:hAnsi="宋体" w:cs="Arial"/>
                <w:color w:val="333333"/>
                <w:kern w:val="0"/>
                <w:sz w:val="24"/>
                <w:szCs w:val="21"/>
              </w:rPr>
              <w:t xml:space="preserve">                                                                                                                                 </w:t>
            </w:r>
            <w:r>
              <w:rPr>
                <w:rFonts w:hint="eastAsia" w:ascii="宋体" w:hAnsi="宋体" w:cs="Arial"/>
                <w:color w:val="333333"/>
                <w:kern w:val="0"/>
                <w:sz w:val="24"/>
                <w:szCs w:val="21"/>
              </w:rPr>
              <w:t xml:space="preserve">                                                                                       </w:t>
            </w:r>
            <w:r>
              <w:rPr>
                <w:rFonts w:hint="eastAsia" w:ascii="宋体" w:hAnsi="宋体"/>
                <w:sz w:val="24"/>
                <w:szCs w:val="30"/>
              </w:rPr>
              <w:t xml:space="preserve">                                             </w:t>
            </w:r>
          </w:p>
        </w:tc>
      </w:tr>
    </w:tbl>
    <w:p w14:paraId="02BA60CD">
      <w:pPr>
        <w:spacing w:line="360" w:lineRule="auto"/>
        <w:ind w:firstLine="480" w:firstLineChars="200"/>
        <w:jc w:val="right"/>
        <w:rPr>
          <w:rFonts w:ascii="宋体" w:hAnsi="宋体"/>
          <w:sz w:val="24"/>
        </w:rPr>
      </w:pPr>
    </w:p>
    <w:p w14:paraId="0F627008">
      <w:pPr>
        <w:tabs>
          <w:tab w:val="left" w:pos="2445"/>
        </w:tabs>
        <w:rPr>
          <w:rFonts w:ascii="宋体" w:hAnsi="宋体"/>
          <w:szCs w:val="21"/>
        </w:rPr>
        <w:sectPr>
          <w:footerReference r:id="rId9" w:type="first"/>
          <w:pgSz w:w="11907" w:h="16840"/>
          <w:pgMar w:top="1440" w:right="1797" w:bottom="1440" w:left="1797" w:header="720" w:footer="720" w:gutter="0"/>
          <w:pgNumType w:start="1"/>
          <w:cols w:space="720" w:num="1"/>
          <w:titlePg/>
          <w:docGrid w:type="linesAndChars" w:linePitch="360" w:charSpace="0"/>
        </w:sectPr>
      </w:pPr>
    </w:p>
    <w:p w14:paraId="39012AFC">
      <w:pPr>
        <w:tabs>
          <w:tab w:val="left" w:pos="2445"/>
        </w:tabs>
        <w:rPr>
          <w:b/>
          <w:color w:val="000000"/>
          <w:sz w:val="24"/>
        </w:rPr>
      </w:pPr>
      <w:r>
        <w:rPr>
          <w:rFonts w:hint="eastAsia"/>
          <w:b/>
          <w:color w:val="000000"/>
          <w:sz w:val="24"/>
        </w:rPr>
        <w:t>附件</w:t>
      </w:r>
      <w:r>
        <w:rPr>
          <w:b/>
          <w:color w:val="000000"/>
          <w:sz w:val="24"/>
        </w:rPr>
        <w:t>1</w:t>
      </w:r>
      <w:r>
        <w:rPr>
          <w:rFonts w:hint="eastAsia"/>
          <w:b/>
          <w:color w:val="000000"/>
          <w:sz w:val="24"/>
        </w:rPr>
        <w:t>-4</w:t>
      </w:r>
    </w:p>
    <w:p w14:paraId="4345092C">
      <w:pPr>
        <w:jc w:val="center"/>
        <w:rPr>
          <w:b/>
          <w:sz w:val="32"/>
          <w:szCs w:val="32"/>
        </w:rPr>
      </w:pPr>
      <w:r>
        <w:rPr>
          <w:rFonts w:hint="eastAsia"/>
          <w:b/>
          <w:sz w:val="32"/>
          <w:szCs w:val="32"/>
        </w:rPr>
        <w:t>关于通过上海证券交易所证券交易系统</w:t>
      </w:r>
    </w:p>
    <w:p w14:paraId="3D721CCE">
      <w:pPr>
        <w:jc w:val="center"/>
        <w:rPr>
          <w:b/>
          <w:sz w:val="32"/>
          <w:szCs w:val="32"/>
        </w:rPr>
      </w:pPr>
      <w:r>
        <w:rPr>
          <w:rFonts w:hint="eastAsia"/>
          <w:b/>
          <w:sz w:val="32"/>
          <w:szCs w:val="32"/>
        </w:rPr>
        <w:t>上网发行股票的申请</w:t>
      </w:r>
    </w:p>
    <w:p w14:paraId="4A0FDB19">
      <w:pPr>
        <w:spacing w:line="360" w:lineRule="auto"/>
        <w:rPr>
          <w:rFonts w:ascii="宋体" w:hAnsi="宋体"/>
          <w:b/>
          <w:color w:val="000000"/>
          <w:sz w:val="24"/>
        </w:rPr>
      </w:pPr>
      <w:r>
        <w:rPr>
          <w:rFonts w:hint="eastAsia" w:ascii="宋体" w:hAnsi="宋体"/>
          <w:b/>
          <w:color w:val="000000"/>
          <w:sz w:val="24"/>
        </w:rPr>
        <w:t>上海证券交易所：</w:t>
      </w:r>
    </w:p>
    <w:p w14:paraId="5EEDCA32">
      <w:pPr>
        <w:spacing w:line="360" w:lineRule="auto"/>
        <w:ind w:firstLine="480" w:firstLineChars="200"/>
        <w:rPr>
          <w:rFonts w:ascii="宋体" w:hAnsi="宋体"/>
          <w:color w:val="000000"/>
          <w:sz w:val="24"/>
        </w:rPr>
      </w:pPr>
      <w:r>
        <w:rPr>
          <w:rFonts w:ascii="宋体" w:hAnsi="宋体"/>
          <w:sz w:val="24"/>
        </w:rPr>
        <w:t>xxxx</w:t>
      </w:r>
      <w:r>
        <w:rPr>
          <w:rFonts w:hint="eastAsia" w:ascii="宋体" w:hAnsi="宋体"/>
          <w:color w:val="000000"/>
          <w:sz w:val="24"/>
        </w:rPr>
        <w:t>股份有限公司（以下简称</w:t>
      </w:r>
      <w:r>
        <w:rPr>
          <w:rFonts w:ascii="宋体" w:hAnsi="宋体"/>
          <w:sz w:val="24"/>
        </w:rPr>
        <w:t>xxxx</w:t>
      </w:r>
      <w:r>
        <w:rPr>
          <w:rFonts w:hint="eastAsia" w:ascii="宋体" w:hAnsi="宋体"/>
          <w:color w:val="000000"/>
          <w:sz w:val="24"/>
        </w:rPr>
        <w:t>）向社会公开发行</w:t>
      </w:r>
      <w:r>
        <w:rPr>
          <w:rFonts w:ascii="宋体" w:hAnsi="宋体"/>
          <w:sz w:val="24"/>
        </w:rPr>
        <w:t>xx</w:t>
      </w:r>
      <w:r>
        <w:rPr>
          <w:rFonts w:hint="eastAsia" w:ascii="宋体" w:hAnsi="宋体"/>
          <w:color w:val="000000"/>
          <w:sz w:val="24"/>
        </w:rPr>
        <w:t>万股普通股股票的申请已获证监会（证监许可</w:t>
      </w:r>
      <w:r>
        <w:rPr>
          <w:rFonts w:hint="eastAsia" w:ascii="宋体" w:hAnsi="宋体" w:cs="Arial"/>
          <w:sz w:val="24"/>
        </w:rPr>
        <w:t>〔</w:t>
      </w:r>
      <w:r>
        <w:rPr>
          <w:rFonts w:ascii="宋体" w:hAnsi="宋体"/>
          <w:sz w:val="24"/>
        </w:rPr>
        <w:t>xx</w:t>
      </w:r>
      <w:r>
        <w:rPr>
          <w:rFonts w:hint="eastAsia" w:ascii="宋体" w:hAnsi="宋体" w:cs="Arial"/>
          <w:sz w:val="24"/>
        </w:rPr>
        <w:t>〕</w:t>
      </w:r>
      <w:r>
        <w:rPr>
          <w:rFonts w:ascii="宋体" w:hAnsi="宋体"/>
          <w:sz w:val="24"/>
        </w:rPr>
        <w:t>xxx</w:t>
      </w:r>
      <w:r>
        <w:rPr>
          <w:rFonts w:hint="eastAsia" w:ascii="宋体" w:hAnsi="宋体"/>
          <w:color w:val="000000"/>
          <w:sz w:val="24"/>
        </w:rPr>
        <w:t>号）注册。为了确保本次股票发行工作顺利进行，主承销商和发行人特此申请于</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日刊登招股意向书，并于</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日通过贵所的证券交易系统采用市值申购方式上网发行本次</w:t>
      </w:r>
      <w:r>
        <w:rPr>
          <w:rFonts w:ascii="宋体" w:hAnsi="宋体"/>
          <w:sz w:val="24"/>
        </w:rPr>
        <w:t>xxxx</w:t>
      </w:r>
      <w:r>
        <w:rPr>
          <w:rFonts w:hint="eastAsia" w:ascii="宋体" w:hAnsi="宋体"/>
          <w:color w:val="000000"/>
          <w:sz w:val="24"/>
        </w:rPr>
        <w:t>股票。</w:t>
      </w:r>
    </w:p>
    <w:p w14:paraId="31147C54">
      <w:pPr>
        <w:spacing w:line="360" w:lineRule="auto"/>
        <w:ind w:firstLine="480" w:firstLineChars="200"/>
        <w:rPr>
          <w:rFonts w:ascii="宋体" w:hAnsi="宋体"/>
          <w:b/>
          <w:i/>
          <w:color w:val="000000"/>
          <w:sz w:val="24"/>
        </w:rPr>
      </w:pPr>
      <w:r>
        <w:rPr>
          <w:rFonts w:hint="eastAsia" w:ascii="宋体" w:hAnsi="宋体"/>
          <w:color w:val="000000"/>
          <w:sz w:val="24"/>
        </w:rPr>
        <w:t>在本次</w:t>
      </w:r>
      <w:r>
        <w:rPr>
          <w:rFonts w:ascii="宋体" w:hAnsi="宋体"/>
          <w:sz w:val="24"/>
        </w:rPr>
        <w:t>xxxx</w:t>
      </w:r>
      <w:r>
        <w:rPr>
          <w:rFonts w:hint="eastAsia" w:ascii="宋体" w:hAnsi="宋体"/>
          <w:color w:val="000000"/>
          <w:sz w:val="24"/>
        </w:rPr>
        <w:t>股票上网发行过程中，主承销商和发行人承诺将按照上海证券交易所发布的相关规则、业务指引、指南，根据公开、公平、公正原则有序组织本次上网发行工作。</w:t>
      </w:r>
    </w:p>
    <w:p w14:paraId="25451A24">
      <w:pPr>
        <w:spacing w:line="360" w:lineRule="auto"/>
        <w:ind w:firstLine="480" w:firstLineChars="200"/>
        <w:rPr>
          <w:rFonts w:ascii="宋体" w:hAnsi="宋体"/>
          <w:color w:val="000000"/>
          <w:sz w:val="24"/>
        </w:rPr>
      </w:pPr>
      <w:r>
        <w:rPr>
          <w:rFonts w:hint="eastAsia" w:ascii="宋体" w:hAnsi="宋体"/>
          <w:color w:val="000000"/>
          <w:sz w:val="24"/>
        </w:rPr>
        <w:t>在本次</w:t>
      </w:r>
      <w:r>
        <w:rPr>
          <w:rFonts w:ascii="宋体" w:hAnsi="宋体"/>
          <w:sz w:val="24"/>
        </w:rPr>
        <w:t>xxxx</w:t>
      </w:r>
      <w:r>
        <w:rPr>
          <w:rFonts w:hint="eastAsia" w:ascii="宋体" w:hAnsi="宋体"/>
          <w:color w:val="000000"/>
          <w:sz w:val="24"/>
        </w:rPr>
        <w:t>股票上网发行过程中，主承销商将通过贵所的交易主机接受投资者的申购委托。请贵所于申购结束后按有效申购进行申购配号，并将申购配号传输至各证券营业网点。摇号抽签完成后，请贵所于当日（</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将中签号码通过贵所卫星网络传送给各证券营业网点。在此基础上，委托中国证券登记结算有限责任公司上海分公司与各证券营业网点进行申购资金的清算交割及股东登记，并将扣除发行手续费后的募集资金划至主承销商指定的清算账户。主承销商将按照规定与发行人进行</w:t>
      </w:r>
      <w:r>
        <w:rPr>
          <w:rFonts w:hint="eastAsia" w:ascii="宋体" w:hAnsi="宋体"/>
          <w:color w:val="000000"/>
          <w:sz w:val="24"/>
          <w:lang w:eastAsia="zh-CN"/>
        </w:rPr>
        <w:t>募集股款</w:t>
      </w:r>
      <w:r>
        <w:rPr>
          <w:rFonts w:hint="eastAsia" w:ascii="宋体" w:hAnsi="宋体"/>
          <w:color w:val="000000"/>
          <w:sz w:val="24"/>
        </w:rPr>
        <w:t>的清算与划转。</w:t>
      </w:r>
    </w:p>
    <w:p w14:paraId="704146D0">
      <w:pPr>
        <w:spacing w:line="360" w:lineRule="auto"/>
        <w:ind w:firstLine="480" w:firstLineChars="200"/>
        <w:rPr>
          <w:rFonts w:ascii="宋体" w:hAnsi="宋体"/>
          <w:color w:val="000000"/>
          <w:sz w:val="24"/>
        </w:rPr>
      </w:pPr>
      <w:r>
        <w:rPr>
          <w:rFonts w:hint="eastAsia" w:ascii="宋体" w:hAnsi="宋体"/>
          <w:color w:val="000000"/>
          <w:sz w:val="24"/>
        </w:rPr>
        <w:t>特此申请。</w:t>
      </w:r>
    </w:p>
    <w:p w14:paraId="484AA94D">
      <w:pPr>
        <w:spacing w:line="360" w:lineRule="auto"/>
        <w:rPr>
          <w:rFonts w:ascii="宋体" w:hAnsi="宋体"/>
          <w:color w:val="000000"/>
          <w:sz w:val="24"/>
        </w:rPr>
      </w:pPr>
      <w:r>
        <w:rPr>
          <w:rFonts w:ascii="宋体" w:hAnsi="宋体"/>
          <w:color w:val="000000"/>
          <w:sz w:val="24"/>
        </w:rPr>
        <w:t xml:space="preserve">                                  </w:t>
      </w:r>
    </w:p>
    <w:p w14:paraId="201AC712">
      <w:pPr>
        <w:spacing w:line="360" w:lineRule="auto"/>
        <w:ind w:firstLine="4920" w:firstLineChars="2050"/>
        <w:rPr>
          <w:rFonts w:ascii="宋体" w:hAnsi="宋体"/>
          <w:color w:val="000000"/>
          <w:sz w:val="24"/>
        </w:rPr>
      </w:pPr>
      <w:r>
        <w:rPr>
          <w:rFonts w:ascii="宋体" w:hAnsi="宋体"/>
          <w:sz w:val="24"/>
        </w:rPr>
        <w:t>xxxx</w:t>
      </w:r>
      <w:r>
        <w:rPr>
          <w:rFonts w:hint="eastAsia" w:ascii="宋体" w:hAnsi="宋体"/>
          <w:color w:val="000000"/>
          <w:sz w:val="24"/>
        </w:rPr>
        <w:t>主承销商（盖章）</w:t>
      </w:r>
    </w:p>
    <w:p w14:paraId="28EFDA38">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xxxx</w:t>
      </w:r>
      <w:r>
        <w:rPr>
          <w:rFonts w:hint="eastAsia" w:ascii="宋体" w:hAnsi="宋体"/>
          <w:color w:val="000000"/>
          <w:sz w:val="24"/>
        </w:rPr>
        <w:t>股份有限公司（盖章）</w:t>
      </w:r>
    </w:p>
    <w:p w14:paraId="3CA939B8">
      <w:pPr>
        <w:spacing w:line="360" w:lineRule="auto"/>
        <w:rPr>
          <w:b/>
          <w:color w:val="000000"/>
          <w:sz w:val="24"/>
        </w:rPr>
      </w:pPr>
      <w:r>
        <w:rPr>
          <w:rFonts w:ascii="宋体" w:hAnsi="宋体"/>
          <w:color w:val="000000"/>
          <w:sz w:val="24"/>
        </w:rPr>
        <w:t xml:space="preserve">                                              </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w:t>
      </w:r>
      <w:r>
        <w:rPr>
          <w:rFonts w:ascii="宋体" w:hAnsi="宋体"/>
          <w:color w:val="000000"/>
          <w:sz w:val="24"/>
        </w:rPr>
        <w:br w:type="page"/>
      </w:r>
      <w:r>
        <w:rPr>
          <w:rFonts w:hint="eastAsia"/>
          <w:b/>
          <w:color w:val="000000"/>
          <w:sz w:val="24"/>
        </w:rPr>
        <w:t>附件</w:t>
      </w:r>
      <w:r>
        <w:rPr>
          <w:b/>
          <w:color w:val="000000"/>
          <w:sz w:val="24"/>
        </w:rPr>
        <w:t>1-</w:t>
      </w:r>
      <w:r>
        <w:rPr>
          <w:rFonts w:hint="eastAsia"/>
          <w:b/>
          <w:color w:val="000000"/>
          <w:sz w:val="24"/>
        </w:rPr>
        <w:t>5</w:t>
      </w:r>
    </w:p>
    <w:p w14:paraId="1B4E540A">
      <w:pPr>
        <w:spacing w:line="560" w:lineRule="exact"/>
        <w:jc w:val="center"/>
        <w:rPr>
          <w:b/>
          <w:sz w:val="32"/>
          <w:szCs w:val="32"/>
        </w:rPr>
      </w:pPr>
      <w:r>
        <w:rPr>
          <w:b/>
          <w:sz w:val="32"/>
          <w:szCs w:val="32"/>
        </w:rPr>
        <w:t>xxxx</w:t>
      </w:r>
      <w:r>
        <w:rPr>
          <w:rFonts w:hint="eastAsia"/>
          <w:b/>
          <w:sz w:val="32"/>
          <w:szCs w:val="32"/>
        </w:rPr>
        <w:t>股份有限公司首次公开发行股票</w:t>
      </w:r>
    </w:p>
    <w:p w14:paraId="0D0505C6">
      <w:pPr>
        <w:spacing w:line="560" w:lineRule="exact"/>
        <w:jc w:val="center"/>
        <w:rPr>
          <w:b/>
          <w:sz w:val="32"/>
          <w:szCs w:val="32"/>
        </w:rPr>
      </w:pPr>
      <w:r>
        <w:rPr>
          <w:rFonts w:hint="eastAsia"/>
          <w:b/>
          <w:sz w:val="32"/>
          <w:szCs w:val="32"/>
        </w:rPr>
        <w:t>网下发行电子化委托书</w:t>
      </w:r>
    </w:p>
    <w:p w14:paraId="05D1FE08">
      <w:pPr>
        <w:spacing w:line="360" w:lineRule="auto"/>
        <w:textAlignment w:val="baseline"/>
        <w:rPr>
          <w:rFonts w:ascii="宋体" w:hAnsi="宋体"/>
          <w:b/>
          <w:color w:val="000000"/>
          <w:sz w:val="24"/>
        </w:rPr>
      </w:pPr>
      <w:r>
        <w:rPr>
          <w:rFonts w:hint="eastAsia" w:ascii="宋体" w:hAnsi="宋体"/>
          <w:b/>
          <w:color w:val="000000"/>
          <w:sz w:val="24"/>
        </w:rPr>
        <w:t>上海证券交易所：</w:t>
      </w:r>
    </w:p>
    <w:p w14:paraId="1C01D851">
      <w:pPr>
        <w:ind w:firstLine="480" w:firstLineChars="200"/>
        <w:rPr>
          <w:rFonts w:ascii="宋体" w:hAnsi="宋体"/>
          <w:color w:val="000000"/>
          <w:sz w:val="24"/>
        </w:rPr>
      </w:pPr>
      <w:r>
        <w:rPr>
          <w:rFonts w:hint="eastAsia" w:ascii="宋体" w:hAnsi="宋体"/>
          <w:color w:val="000000"/>
          <w:sz w:val="24"/>
        </w:rPr>
        <w:t>根据《证券发行与承销管理办法》（以下简称《承销办法》）、</w:t>
      </w:r>
      <w:r>
        <w:rPr>
          <w:rFonts w:hint="eastAsia" w:ascii="宋体" w:hAnsi="宋体"/>
          <w:color w:val="000000"/>
          <w:sz w:val="24"/>
          <w:highlight w:val="none"/>
        </w:rPr>
        <w:t>《上海证券交易所首次公开发行证券发行与承销业务实施细则》（以下简称《首发承销实施细则》）、《</w:t>
      </w:r>
      <w:r>
        <w:rPr>
          <w:rFonts w:hint="eastAsia" w:ascii="宋体" w:hAnsi="宋体"/>
          <w:sz w:val="24"/>
          <w:highlight w:val="none"/>
        </w:rPr>
        <w:t>上海市场首次公开发行股票网下发行实施细则</w:t>
      </w:r>
      <w:r>
        <w:rPr>
          <w:rFonts w:hint="eastAsia" w:ascii="宋体" w:hAnsi="宋体"/>
          <w:color w:val="000000"/>
          <w:sz w:val="24"/>
          <w:highlight w:val="none"/>
        </w:rPr>
        <w:t>》</w:t>
      </w:r>
      <w:r>
        <w:rPr>
          <w:rFonts w:hint="eastAsia" w:ascii="宋体" w:hAnsi="宋体"/>
          <w:color w:val="000000"/>
          <w:sz w:val="24"/>
        </w:rPr>
        <w:t>（以下简称《网下发行实施细则》）等相关规定，</w:t>
      </w:r>
      <w:r>
        <w:rPr>
          <w:rFonts w:ascii="宋体" w:hAnsi="宋体"/>
          <w:sz w:val="24"/>
        </w:rPr>
        <w:t>xxxx</w:t>
      </w:r>
      <w:r>
        <w:rPr>
          <w:rFonts w:hint="eastAsia" w:ascii="宋体" w:hAnsi="宋体"/>
          <w:color w:val="000000"/>
          <w:sz w:val="24"/>
        </w:rPr>
        <w:t>公司（主承销商）就</w:t>
      </w:r>
      <w:r>
        <w:rPr>
          <w:rFonts w:ascii="宋体" w:hAnsi="宋体"/>
          <w:sz w:val="24"/>
        </w:rPr>
        <w:t>xxxx</w:t>
      </w:r>
      <w:r>
        <w:rPr>
          <w:rFonts w:hint="eastAsia" w:ascii="宋体" w:hAnsi="宋体"/>
          <w:color w:val="000000"/>
          <w:sz w:val="24"/>
        </w:rPr>
        <w:t>（发行人）网下首次公开发行相关事宜向贵所委托下列事项：</w:t>
      </w:r>
    </w:p>
    <w:p w14:paraId="78D6CCB8">
      <w:pPr>
        <w:ind w:firstLine="320" w:firstLineChars="200"/>
        <w:rPr>
          <w:rFonts w:hint="eastAsia" w:ascii="宋体" w:hAnsi="宋体"/>
          <w:color w:val="000000"/>
          <w:sz w:val="16"/>
        </w:rPr>
      </w:pPr>
    </w:p>
    <w:p w14:paraId="6A65FECD">
      <w:pPr>
        <w:ind w:firstLine="480" w:firstLineChars="200"/>
        <w:rPr>
          <w:rFonts w:ascii="宋体" w:hAnsi="宋体"/>
          <w:color w:val="000000"/>
          <w:sz w:val="24"/>
        </w:rPr>
      </w:pPr>
      <w:r>
        <w:rPr>
          <w:rFonts w:ascii="宋体" w:hAnsi="宋体"/>
          <w:color w:val="000000"/>
          <w:sz w:val="24"/>
        </w:rPr>
        <w:t>1、委托贵所提供</w:t>
      </w:r>
      <w:r>
        <w:rPr>
          <w:rFonts w:hint="eastAsia" w:ascii="宋体" w:hAnsi="宋体"/>
          <w:color w:val="000000"/>
          <w:sz w:val="24"/>
        </w:rPr>
        <w:t>互联网交易平台（IPO网下询价申购）</w:t>
      </w:r>
      <w:r>
        <w:rPr>
          <w:rFonts w:ascii="宋体" w:hAnsi="宋体"/>
          <w:color w:val="000000"/>
          <w:sz w:val="24"/>
        </w:rPr>
        <w:t>安排本次发行的初步询价和定价申购</w:t>
      </w:r>
      <w:r>
        <w:rPr>
          <w:rFonts w:hint="eastAsia" w:ascii="宋体" w:hAnsi="宋体"/>
          <w:color w:val="000000"/>
          <w:sz w:val="24"/>
        </w:rPr>
        <w:t>（或累计投标询价申购）</w:t>
      </w:r>
      <w:r>
        <w:rPr>
          <w:rFonts w:ascii="宋体" w:hAnsi="宋体"/>
          <w:color w:val="000000"/>
          <w:sz w:val="24"/>
        </w:rPr>
        <w:t>发行</w:t>
      </w:r>
      <w:r>
        <w:rPr>
          <w:rFonts w:hint="eastAsia" w:ascii="宋体" w:hAnsi="宋体"/>
          <w:color w:val="000000"/>
          <w:sz w:val="24"/>
        </w:rPr>
        <w:t>。</w:t>
      </w:r>
    </w:p>
    <w:p w14:paraId="1AC4BFD6">
      <w:pPr>
        <w:ind w:firstLine="480" w:firstLineChars="200"/>
        <w:rPr>
          <w:rFonts w:ascii="宋体" w:hAnsi="宋体"/>
          <w:color w:val="000000"/>
          <w:sz w:val="24"/>
        </w:rPr>
      </w:pPr>
      <w:r>
        <w:rPr>
          <w:rFonts w:ascii="宋体" w:hAnsi="宋体"/>
          <w:color w:val="000000"/>
          <w:sz w:val="24"/>
        </w:rPr>
        <w:t>2、委托贵所向符合规定的网下投资者发放CA证书，网下投资者通过该CA证书登录</w:t>
      </w:r>
      <w:r>
        <w:rPr>
          <w:rFonts w:hint="eastAsia" w:ascii="宋体" w:hAnsi="宋体"/>
          <w:color w:val="000000"/>
          <w:sz w:val="24"/>
        </w:rPr>
        <w:t>互联网交易平台（IPO网下询价申购）</w:t>
      </w:r>
      <w:r>
        <w:rPr>
          <w:rFonts w:ascii="宋体" w:hAnsi="宋体"/>
          <w:color w:val="000000"/>
          <w:sz w:val="24"/>
        </w:rPr>
        <w:t>参与初步询价</w:t>
      </w:r>
      <w:bookmarkStart w:id="45" w:name="OLE_LINK3"/>
      <w:bookmarkStart w:id="46" w:name="OLE_LINK2"/>
      <w:r>
        <w:rPr>
          <w:rFonts w:ascii="宋体" w:hAnsi="宋体"/>
          <w:color w:val="000000"/>
          <w:sz w:val="24"/>
        </w:rPr>
        <w:t>定价申购发行</w:t>
      </w:r>
      <w:bookmarkEnd w:id="45"/>
      <w:bookmarkEnd w:id="46"/>
      <w:r>
        <w:rPr>
          <w:rFonts w:ascii="宋体" w:hAnsi="宋体"/>
          <w:color w:val="000000"/>
          <w:sz w:val="24"/>
        </w:rPr>
        <w:t>或累计投标询价发行。</w:t>
      </w:r>
    </w:p>
    <w:p w14:paraId="75E2E1E8">
      <w:pPr>
        <w:ind w:firstLine="480" w:firstLineChars="200"/>
        <w:rPr>
          <w:rFonts w:ascii="宋体" w:hAnsi="宋体"/>
          <w:color w:val="000000"/>
          <w:sz w:val="24"/>
        </w:rPr>
      </w:pPr>
      <w:r>
        <w:rPr>
          <w:rFonts w:ascii="宋体" w:hAnsi="宋体"/>
          <w:color w:val="000000"/>
          <w:sz w:val="24"/>
        </w:rPr>
        <w:t>3、委托贵所将经我公司确认的或定价申购</w:t>
      </w:r>
      <w:r>
        <w:rPr>
          <w:rFonts w:hint="eastAsia" w:ascii="宋体" w:hAnsi="宋体"/>
          <w:color w:val="000000"/>
          <w:sz w:val="24"/>
        </w:rPr>
        <w:t>（或累计投标询价申购）</w:t>
      </w:r>
      <w:r>
        <w:rPr>
          <w:rFonts w:ascii="宋体" w:hAnsi="宋体"/>
          <w:color w:val="000000"/>
          <w:sz w:val="24"/>
        </w:rPr>
        <w:t>发行申报数据发送至中国证券登记结算有限责任公司上海分公司</w:t>
      </w:r>
      <w:r>
        <w:rPr>
          <w:rFonts w:hint="eastAsia" w:ascii="宋体" w:hAnsi="宋体"/>
          <w:color w:val="000000"/>
          <w:sz w:val="24"/>
        </w:rPr>
        <w:t>。</w:t>
      </w:r>
    </w:p>
    <w:p w14:paraId="426FE2C5">
      <w:pPr>
        <w:ind w:firstLine="480" w:firstLineChars="200"/>
        <w:rPr>
          <w:rFonts w:ascii="宋体" w:hAnsi="宋体"/>
          <w:color w:val="000000"/>
          <w:sz w:val="24"/>
        </w:rPr>
      </w:pPr>
      <w:r>
        <w:rPr>
          <w:rFonts w:ascii="宋体" w:hAnsi="宋体"/>
          <w:color w:val="000000"/>
          <w:sz w:val="24"/>
        </w:rPr>
        <w:t>4、委托贵所进行市值核对。</w:t>
      </w:r>
    </w:p>
    <w:p w14:paraId="0D64CE7B">
      <w:pPr>
        <w:ind w:firstLine="480" w:firstLineChars="200"/>
        <w:rPr>
          <w:rFonts w:hint="eastAsia" w:ascii="宋体" w:hAnsi="宋体"/>
          <w:color w:val="000000"/>
          <w:sz w:val="24"/>
        </w:rPr>
      </w:pPr>
    </w:p>
    <w:p w14:paraId="231A5EA8">
      <w:pPr>
        <w:ind w:firstLine="480" w:firstLineChars="200"/>
        <w:rPr>
          <w:rFonts w:ascii="宋体" w:hAnsi="宋体"/>
          <w:color w:val="000000"/>
          <w:sz w:val="24"/>
        </w:rPr>
      </w:pPr>
      <w:r>
        <w:rPr>
          <w:rFonts w:hint="eastAsia" w:ascii="宋体" w:hAnsi="宋体"/>
          <w:color w:val="000000"/>
          <w:sz w:val="24"/>
        </w:rPr>
        <w:t>对于以上委托事项，我公司承诺按照规定格式向贵所提供有关各个配售对象名称、证券账户、银行付款账户等信息，保证该信息准确无误，且符合《承销办法》《首发承销实施细则》《网下发行实施细则》及相关规定的要求。若因我公司提供的上述信息有误而导致符合规定的配售对象无法参与初步询价或定价申购（或累计投标询价申购）发行，我公司承担全部法律责任，并履行赔偿义务。</w:t>
      </w:r>
    </w:p>
    <w:p w14:paraId="67090EF1">
      <w:pPr>
        <w:ind w:firstLine="480" w:firstLineChars="200"/>
        <w:rPr>
          <w:rFonts w:hint="eastAsia" w:ascii="宋体" w:hAnsi="宋体"/>
          <w:color w:val="000000"/>
          <w:sz w:val="24"/>
        </w:rPr>
      </w:pPr>
    </w:p>
    <w:p w14:paraId="3924A1D8">
      <w:pPr>
        <w:ind w:firstLine="480" w:firstLineChars="200"/>
        <w:rPr>
          <w:rFonts w:ascii="宋体" w:hAnsi="宋体"/>
          <w:b/>
          <w:i/>
          <w:color w:val="000000"/>
          <w:sz w:val="24"/>
        </w:rPr>
      </w:pPr>
      <w:r>
        <w:rPr>
          <w:rFonts w:hint="eastAsia" w:ascii="宋体" w:hAnsi="宋体"/>
          <w:color w:val="000000"/>
          <w:sz w:val="24"/>
        </w:rPr>
        <w:t>在本次“</w:t>
      </w:r>
      <w:r>
        <w:rPr>
          <w:rFonts w:ascii="宋体" w:hAnsi="宋体"/>
          <w:sz w:val="24"/>
        </w:rPr>
        <w:t>xxxx</w:t>
      </w:r>
      <w:r>
        <w:rPr>
          <w:rFonts w:hint="eastAsia" w:ascii="宋体" w:hAnsi="宋体"/>
          <w:color w:val="000000"/>
          <w:sz w:val="24"/>
        </w:rPr>
        <w:t>”股票网下发行过程中，主承销商和发行人承诺将按照上海证券交易所发布的相关规则、业务指引、指南，根据公开、公平、公正原则有序组织本次网下发行工作。</w:t>
      </w:r>
    </w:p>
    <w:p w14:paraId="1BC4DF6B">
      <w:pPr>
        <w:ind w:firstLine="480" w:firstLineChars="200"/>
        <w:rPr>
          <w:rFonts w:ascii="宋体" w:hAnsi="宋体"/>
          <w:color w:val="000000"/>
          <w:sz w:val="24"/>
        </w:rPr>
      </w:pPr>
    </w:p>
    <w:p w14:paraId="05F44C20">
      <w:pPr>
        <w:ind w:firstLine="480" w:firstLineChars="200"/>
        <w:rPr>
          <w:rFonts w:ascii="宋体" w:hAnsi="宋体"/>
          <w:color w:val="000000"/>
          <w:sz w:val="24"/>
        </w:rPr>
      </w:pPr>
      <w:r>
        <w:rPr>
          <w:rFonts w:hint="eastAsia" w:ascii="宋体" w:hAnsi="宋体"/>
          <w:color w:val="000000"/>
          <w:sz w:val="24"/>
        </w:rPr>
        <w:t>特此委托。</w:t>
      </w:r>
    </w:p>
    <w:p w14:paraId="05CB2602">
      <w:pPr>
        <w:ind w:firstLine="480" w:firstLineChars="200"/>
        <w:rPr>
          <w:rFonts w:ascii="宋体" w:hAnsi="宋体"/>
          <w:color w:val="000000"/>
          <w:sz w:val="24"/>
        </w:rPr>
      </w:pPr>
    </w:p>
    <w:p w14:paraId="257264E9">
      <w:pPr>
        <w:spacing w:line="360" w:lineRule="auto"/>
        <w:ind w:firstLine="4920" w:firstLineChars="2050"/>
        <w:rPr>
          <w:rFonts w:ascii="宋体" w:hAnsi="宋体"/>
          <w:color w:val="000000"/>
          <w:sz w:val="24"/>
        </w:rPr>
      </w:pPr>
      <w:r>
        <w:rPr>
          <w:rFonts w:ascii="宋体" w:hAnsi="宋体"/>
          <w:sz w:val="24"/>
        </w:rPr>
        <w:t>xxxx</w:t>
      </w:r>
      <w:r>
        <w:rPr>
          <w:rFonts w:hint="eastAsia" w:ascii="宋体" w:hAnsi="宋体"/>
          <w:color w:val="000000"/>
          <w:sz w:val="24"/>
        </w:rPr>
        <w:t>主承销商（盖章）</w:t>
      </w:r>
    </w:p>
    <w:p w14:paraId="77832411">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xxxx</w:t>
      </w:r>
      <w:r>
        <w:rPr>
          <w:rFonts w:hint="eastAsia" w:ascii="宋体" w:hAnsi="宋体"/>
          <w:color w:val="000000"/>
          <w:sz w:val="24"/>
        </w:rPr>
        <w:t>股份有限公司（盖章）</w:t>
      </w:r>
    </w:p>
    <w:p w14:paraId="73F99952">
      <w:pPr>
        <w:rPr>
          <w:b/>
          <w:color w:val="000000"/>
          <w:sz w:val="24"/>
        </w:rPr>
      </w:pPr>
      <w:r>
        <w:rPr>
          <w:rFonts w:ascii="宋体" w:hAnsi="宋体"/>
          <w:color w:val="000000"/>
          <w:sz w:val="24"/>
        </w:rPr>
        <w:t xml:space="preserve">              </w:t>
      </w:r>
      <w:r>
        <w:rPr>
          <w:rFonts w:hint="eastAsia" w:ascii="宋体" w:hAnsi="宋体"/>
          <w:color w:val="000000"/>
          <w:sz w:val="24"/>
        </w:rPr>
        <w:t xml:space="preserve">                                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br w:type="page"/>
      </w:r>
      <w:r>
        <w:rPr>
          <w:rFonts w:hint="eastAsia"/>
          <w:b/>
          <w:color w:val="000000"/>
          <w:sz w:val="24"/>
        </w:rPr>
        <w:t>附件</w:t>
      </w:r>
      <w:r>
        <w:rPr>
          <w:b/>
          <w:color w:val="000000"/>
          <w:sz w:val="24"/>
        </w:rPr>
        <w:t>1-</w:t>
      </w:r>
      <w:r>
        <w:rPr>
          <w:rFonts w:hint="eastAsia"/>
          <w:b/>
          <w:color w:val="000000"/>
          <w:sz w:val="24"/>
        </w:rPr>
        <w:t>6</w:t>
      </w:r>
    </w:p>
    <w:p w14:paraId="300A63D3">
      <w:pPr>
        <w:spacing w:line="480" w:lineRule="auto"/>
        <w:ind w:firstLine="960" w:firstLineChars="400"/>
        <w:rPr>
          <w:rStyle w:val="67"/>
          <w:rFonts w:ascii="宋体"/>
          <w:b/>
          <w:kern w:val="0"/>
          <w:sz w:val="24"/>
        </w:rPr>
      </w:pPr>
      <w:r>
        <w:rPr>
          <w:rStyle w:val="67"/>
          <w:rFonts w:hint="eastAsia" w:ascii="宋体" w:hAnsi="宋体"/>
          <w:b/>
          <w:kern w:val="0"/>
          <w:sz w:val="24"/>
        </w:rPr>
        <w:t>发行人：</w:t>
      </w:r>
    </w:p>
    <w:p w14:paraId="674F99D0">
      <w:pPr>
        <w:spacing w:line="480" w:lineRule="auto"/>
        <w:ind w:firstLine="2160" w:firstLineChars="900"/>
        <w:rPr>
          <w:rStyle w:val="67"/>
          <w:rFonts w:ascii="宋体"/>
          <w:b/>
          <w:kern w:val="0"/>
          <w:sz w:val="24"/>
        </w:rPr>
      </w:pPr>
      <w:r>
        <w:rPr>
          <w:rStyle w:val="67"/>
          <w:rFonts w:ascii="宋体" w:hAnsi="宋体"/>
          <w:b/>
          <w:kern w:val="0"/>
          <w:sz w:val="24"/>
          <w:u w:val="single"/>
        </w:rPr>
        <w:t xml:space="preserve">___________________                 </w:t>
      </w:r>
      <w:r>
        <w:rPr>
          <w:rStyle w:val="67"/>
          <w:rFonts w:hint="eastAsia" w:ascii="宋体" w:hAnsi="宋体"/>
          <w:b/>
          <w:kern w:val="0"/>
          <w:sz w:val="24"/>
        </w:rPr>
        <w:t>公司，</w:t>
      </w:r>
    </w:p>
    <w:p w14:paraId="20CDD742">
      <w:pPr>
        <w:spacing w:line="480" w:lineRule="auto"/>
        <w:ind w:firstLine="960" w:firstLineChars="400"/>
        <w:rPr>
          <w:rStyle w:val="67"/>
          <w:rFonts w:ascii="宋体"/>
          <w:b/>
          <w:kern w:val="0"/>
          <w:sz w:val="24"/>
        </w:rPr>
      </w:pPr>
      <w:r>
        <w:rPr>
          <w:rStyle w:val="67"/>
          <w:rFonts w:hint="eastAsia" w:ascii="宋体" w:hAnsi="宋体"/>
          <w:b/>
          <w:kern w:val="0"/>
          <w:sz w:val="24"/>
        </w:rPr>
        <w:t>主承销商</w:t>
      </w:r>
      <w:r>
        <w:rPr>
          <w:rStyle w:val="67"/>
          <w:rFonts w:ascii="宋体" w:hAnsi="宋体"/>
          <w:b/>
          <w:kern w:val="0"/>
          <w:sz w:val="24"/>
        </w:rPr>
        <w:t>/</w:t>
      </w:r>
      <w:r>
        <w:rPr>
          <w:rStyle w:val="67"/>
          <w:rFonts w:hint="eastAsia" w:ascii="宋体" w:hAnsi="宋体"/>
          <w:b/>
          <w:kern w:val="0"/>
          <w:sz w:val="24"/>
        </w:rPr>
        <w:t>保荐人：</w:t>
      </w:r>
    </w:p>
    <w:p w14:paraId="778E1F2F">
      <w:pPr>
        <w:spacing w:line="480" w:lineRule="auto"/>
        <w:ind w:firstLine="2160" w:firstLineChars="900"/>
        <w:rPr>
          <w:rStyle w:val="67"/>
          <w:rFonts w:ascii="宋体"/>
          <w:b/>
          <w:kern w:val="0"/>
          <w:sz w:val="24"/>
        </w:rPr>
      </w:pPr>
      <w:r>
        <w:rPr>
          <w:rStyle w:val="67"/>
          <w:rFonts w:ascii="宋体" w:hAnsi="宋体"/>
          <w:b/>
          <w:kern w:val="0"/>
          <w:sz w:val="24"/>
        </w:rPr>
        <w:t>_</w:t>
      </w:r>
      <w:r>
        <w:rPr>
          <w:rStyle w:val="67"/>
          <w:rFonts w:ascii="宋体" w:hAnsi="宋体"/>
          <w:b/>
          <w:kern w:val="0"/>
          <w:sz w:val="24"/>
          <w:u w:val="single"/>
        </w:rPr>
        <w:t xml:space="preserve">        </w:t>
      </w:r>
      <w:r>
        <w:rPr>
          <w:rStyle w:val="67"/>
          <w:rFonts w:ascii="宋体" w:hAnsi="宋体"/>
          <w:b/>
          <w:kern w:val="0"/>
          <w:sz w:val="24"/>
        </w:rPr>
        <w:t>___________________</w:t>
      </w:r>
      <w:r>
        <w:rPr>
          <w:rStyle w:val="67"/>
          <w:rFonts w:ascii="宋体" w:hAnsi="宋体"/>
          <w:b/>
          <w:kern w:val="0"/>
          <w:sz w:val="24"/>
          <w:u w:val="single"/>
        </w:rPr>
        <w:t xml:space="preserve">         </w:t>
      </w:r>
      <w:r>
        <w:rPr>
          <w:rStyle w:val="67"/>
          <w:rFonts w:hint="eastAsia" w:ascii="宋体" w:hAnsi="宋体"/>
          <w:b/>
          <w:kern w:val="0"/>
          <w:sz w:val="24"/>
        </w:rPr>
        <w:t>公司</w:t>
      </w:r>
    </w:p>
    <w:p w14:paraId="22A75D80"/>
    <w:p w14:paraId="07226236">
      <w:pPr>
        <w:jc w:val="center"/>
        <w:rPr>
          <w:rStyle w:val="67"/>
          <w:rFonts w:ascii="宋体"/>
          <w:b/>
          <w:bCs/>
          <w:kern w:val="0"/>
          <w:sz w:val="32"/>
          <w:szCs w:val="32"/>
        </w:rPr>
      </w:pPr>
      <w:r>
        <w:rPr>
          <w:rStyle w:val="67"/>
          <w:rFonts w:hint="eastAsia" w:ascii="宋体" w:hAnsi="宋体"/>
          <w:b/>
          <w:bCs/>
          <w:kern w:val="0"/>
          <w:sz w:val="32"/>
          <w:szCs w:val="32"/>
        </w:rPr>
        <w:t>提交报备文件与对外披露文件一致的承诺函</w:t>
      </w:r>
    </w:p>
    <w:p w14:paraId="35F976F9">
      <w:pPr>
        <w:spacing w:before="180" w:beforeLines="50" w:line="480" w:lineRule="auto"/>
        <w:rPr>
          <w:rStyle w:val="67"/>
          <w:rFonts w:ascii="宋体"/>
          <w:b/>
          <w:kern w:val="0"/>
          <w:sz w:val="24"/>
        </w:rPr>
      </w:pPr>
      <w:r>
        <w:rPr>
          <w:rStyle w:val="67"/>
          <w:rFonts w:hint="eastAsia" w:ascii="宋体" w:hAnsi="宋体"/>
          <w:b/>
          <w:kern w:val="0"/>
          <w:sz w:val="24"/>
        </w:rPr>
        <w:t>上海证券交易所：</w:t>
      </w:r>
    </w:p>
    <w:p w14:paraId="5519052A">
      <w:pPr>
        <w:spacing w:before="180" w:beforeLines="50" w:line="480" w:lineRule="auto"/>
        <w:ind w:firstLine="588" w:firstLineChars="245"/>
        <w:rPr>
          <w:rStyle w:val="67"/>
          <w:rFonts w:ascii="宋体"/>
          <w:kern w:val="0"/>
          <w:sz w:val="24"/>
        </w:rPr>
      </w:pPr>
      <w:r>
        <w:rPr>
          <w:rStyle w:val="67"/>
          <w:rFonts w:hint="eastAsia" w:ascii="宋体" w:hAnsi="宋体"/>
          <w:kern w:val="0"/>
          <w:sz w:val="24"/>
        </w:rPr>
        <w:t>发行人和主承销商</w:t>
      </w:r>
      <w:r>
        <w:rPr>
          <w:rStyle w:val="67"/>
          <w:rFonts w:ascii="宋体" w:hAnsi="宋体"/>
          <w:kern w:val="0"/>
          <w:sz w:val="24"/>
        </w:rPr>
        <w:t>/</w:t>
      </w:r>
      <w:r>
        <w:rPr>
          <w:rStyle w:val="67"/>
          <w:rFonts w:hint="eastAsia" w:ascii="宋体" w:hAnsi="宋体"/>
          <w:kern w:val="0"/>
          <w:sz w:val="24"/>
        </w:rPr>
        <w:t>保荐人共同承诺，本次报送贵所的关于发行人</w:t>
      </w:r>
      <w:r>
        <w:rPr>
          <w:rStyle w:val="67"/>
          <w:rFonts w:ascii="宋体" w:hAnsi="宋体"/>
          <w:kern w:val="0"/>
          <w:sz w:val="24"/>
        </w:rPr>
        <w:t>________________________________</w:t>
      </w:r>
      <w:r>
        <w:rPr>
          <w:rStyle w:val="67"/>
          <w:rFonts w:hint="eastAsia" w:ascii="宋体" w:hAnsi="宋体"/>
          <w:kern w:val="0"/>
          <w:sz w:val="24"/>
        </w:rPr>
        <w:t>公司新股发行上市申请文件中的电子文件</w:t>
      </w:r>
      <w:r>
        <w:rPr>
          <w:rStyle w:val="67"/>
          <w:rFonts w:ascii="宋体" w:hAnsi="宋体"/>
          <w:kern w:val="0"/>
          <w:sz w:val="24"/>
        </w:rPr>
        <w:t>(</w:t>
      </w:r>
      <w:r>
        <w:rPr>
          <w:rStyle w:val="67"/>
          <w:rFonts w:hint="eastAsia" w:ascii="宋体" w:hAnsi="宋体"/>
          <w:kern w:val="0"/>
          <w:sz w:val="24"/>
        </w:rPr>
        <w:t>用于见报、见上交所网站</w:t>
      </w:r>
      <w:r>
        <w:rPr>
          <w:rStyle w:val="67"/>
          <w:rFonts w:ascii="宋体" w:hAnsi="宋体"/>
          <w:kern w:val="0"/>
          <w:sz w:val="24"/>
        </w:rPr>
        <w:t>)</w:t>
      </w:r>
      <w:r>
        <w:rPr>
          <w:rStyle w:val="67"/>
          <w:rFonts w:hint="eastAsia" w:ascii="宋体" w:hAnsi="宋体"/>
          <w:kern w:val="0"/>
          <w:sz w:val="24"/>
        </w:rPr>
        <w:t>与提交业管平台的文件内容一致，发行上市申报文件与在上海证券交易所上市审核中心最后定稿的文件一致，对外披露的公告与向贵所报备的公告一致。</w:t>
      </w:r>
    </w:p>
    <w:p w14:paraId="4AE5B46C">
      <w:pPr>
        <w:pStyle w:val="8"/>
        <w:spacing w:line="480" w:lineRule="auto"/>
        <w:rPr>
          <w:rStyle w:val="67"/>
          <w:rFonts w:ascii="宋体"/>
          <w:kern w:val="0"/>
        </w:rPr>
      </w:pPr>
      <w:r>
        <w:rPr>
          <w:rStyle w:val="67"/>
          <w:rFonts w:ascii="宋体" w:hAnsi="宋体"/>
          <w:kern w:val="0"/>
        </w:rPr>
        <w:t xml:space="preserve">    </w:t>
      </w:r>
    </w:p>
    <w:p w14:paraId="2886C288">
      <w:pPr>
        <w:pStyle w:val="8"/>
        <w:spacing w:line="480" w:lineRule="auto"/>
        <w:ind w:firstLine="480" w:firstLineChars="200"/>
        <w:rPr>
          <w:rStyle w:val="67"/>
          <w:rFonts w:ascii="宋体"/>
        </w:rPr>
      </w:pPr>
      <w:r>
        <w:rPr>
          <w:rStyle w:val="67"/>
          <w:rFonts w:hint="eastAsia" w:ascii="宋体" w:hAnsi="宋体"/>
          <w:kern w:val="0"/>
        </w:rPr>
        <w:t>此致</w:t>
      </w:r>
    </w:p>
    <w:p w14:paraId="727C4526">
      <w:pPr>
        <w:adjustRightInd w:val="0"/>
        <w:snapToGrid w:val="0"/>
        <w:spacing w:line="360" w:lineRule="auto"/>
        <w:rPr>
          <w:rFonts w:ascii="宋体"/>
          <w:sz w:val="24"/>
        </w:rPr>
      </w:pPr>
      <w:r>
        <w:rPr>
          <w:sz w:val="24"/>
        </w:rPr>
        <w:br w:type="page"/>
      </w:r>
      <w:r>
        <w:rPr>
          <w:rFonts w:hint="eastAsia"/>
          <w:sz w:val="24"/>
        </w:rPr>
        <w:t>（本页无正文，为发行人关于《发行人</w:t>
      </w:r>
      <w:r>
        <w:rPr>
          <w:sz w:val="24"/>
        </w:rPr>
        <w:t>_____________________________</w:t>
      </w:r>
      <w:r>
        <w:rPr>
          <w:rFonts w:hint="eastAsia"/>
          <w:sz w:val="24"/>
        </w:rPr>
        <w:t>公司，主承销商</w:t>
      </w:r>
      <w:r>
        <w:rPr>
          <w:sz w:val="24"/>
        </w:rPr>
        <w:t>/</w:t>
      </w:r>
      <w:r>
        <w:rPr>
          <w:rFonts w:hint="eastAsia"/>
          <w:sz w:val="24"/>
        </w:rPr>
        <w:t>保荐人</w:t>
      </w:r>
      <w:r>
        <w:rPr>
          <w:sz w:val="24"/>
        </w:rPr>
        <w:t>___________________________________________</w:t>
      </w:r>
      <w:r>
        <w:rPr>
          <w:rFonts w:hint="eastAsia"/>
          <w:sz w:val="24"/>
        </w:rPr>
        <w:t>公司提交报备文件与对外披露文件一致的承诺函》盖章页）</w:t>
      </w:r>
    </w:p>
    <w:p w14:paraId="2F625F18">
      <w:pPr>
        <w:adjustRightInd w:val="0"/>
        <w:snapToGrid w:val="0"/>
        <w:spacing w:line="360" w:lineRule="auto"/>
        <w:ind w:firstLine="480" w:firstLineChars="200"/>
        <w:rPr>
          <w:rFonts w:ascii="宋体"/>
          <w:sz w:val="24"/>
        </w:rPr>
      </w:pPr>
    </w:p>
    <w:p w14:paraId="005E9A2C">
      <w:pPr>
        <w:adjustRightInd w:val="0"/>
        <w:snapToGrid w:val="0"/>
        <w:spacing w:line="360" w:lineRule="auto"/>
        <w:ind w:firstLine="480" w:firstLineChars="200"/>
        <w:rPr>
          <w:rFonts w:ascii="宋体"/>
          <w:sz w:val="24"/>
        </w:rPr>
      </w:pPr>
    </w:p>
    <w:p w14:paraId="7ACD8CAD">
      <w:pPr>
        <w:ind w:firstLine="6240" w:firstLineChars="2600"/>
        <w:rPr>
          <w:rFonts w:ascii="宋体"/>
          <w:color w:val="000000"/>
          <w:sz w:val="24"/>
        </w:rPr>
      </w:pPr>
      <w:r>
        <w:rPr>
          <w:rFonts w:hint="eastAsia" w:ascii="宋体" w:hAnsi="宋体"/>
          <w:color w:val="000000"/>
          <w:sz w:val="24"/>
        </w:rPr>
        <w:t>发行人（盖章）</w:t>
      </w:r>
    </w:p>
    <w:p w14:paraId="146F0A57">
      <w:pPr>
        <w:ind w:firstLine="6240" w:firstLineChars="2600"/>
        <w:rPr>
          <w:rFonts w:ascii="宋体"/>
          <w:color w:val="000000"/>
          <w:sz w:val="24"/>
        </w:rPr>
      </w:pPr>
    </w:p>
    <w:p w14:paraId="322C7F23">
      <w:pPr>
        <w:ind w:firstLine="6240" w:firstLineChars="2600"/>
        <w:rPr>
          <w:rFonts w:ascii="宋体"/>
          <w:color w:val="000000"/>
          <w:sz w:val="24"/>
        </w:rPr>
      </w:pPr>
    </w:p>
    <w:p w14:paraId="7C283D02">
      <w:pPr>
        <w:ind w:firstLine="6240" w:firstLineChars="2600"/>
        <w:rPr>
          <w:rFonts w:ascii="宋体"/>
          <w:color w:val="000000"/>
          <w:sz w:val="24"/>
        </w:rPr>
      </w:pPr>
    </w:p>
    <w:p w14:paraId="677B7A6B">
      <w:pPr>
        <w:ind w:firstLine="4680" w:firstLineChars="1950"/>
        <w:rPr>
          <w:rFonts w:asci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08DBC785">
      <w:pPr>
        <w:adjustRightInd w:val="0"/>
        <w:snapToGrid w:val="0"/>
        <w:spacing w:line="360" w:lineRule="auto"/>
        <w:rPr>
          <w:sz w:val="24"/>
        </w:rPr>
      </w:pPr>
      <w:r>
        <w:rPr>
          <w:sz w:val="24"/>
        </w:rPr>
        <w:br w:type="page"/>
      </w:r>
      <w:r>
        <w:rPr>
          <w:rFonts w:hint="eastAsia"/>
          <w:sz w:val="24"/>
        </w:rPr>
        <w:t>（本页无正文，为主承销商</w:t>
      </w:r>
      <w:r>
        <w:rPr>
          <w:sz w:val="24"/>
        </w:rPr>
        <w:t>/</w:t>
      </w:r>
      <w:r>
        <w:rPr>
          <w:rFonts w:hint="eastAsia"/>
          <w:sz w:val="24"/>
        </w:rPr>
        <w:t>保荐人关于《发行人</w:t>
      </w:r>
      <w:r>
        <w:rPr>
          <w:sz w:val="24"/>
        </w:rPr>
        <w:t>_____________________________</w:t>
      </w:r>
      <w:r>
        <w:rPr>
          <w:rFonts w:hint="eastAsia"/>
          <w:sz w:val="24"/>
        </w:rPr>
        <w:t>公司，主承销商</w:t>
      </w:r>
      <w:r>
        <w:rPr>
          <w:sz w:val="24"/>
        </w:rPr>
        <w:t>/</w:t>
      </w:r>
      <w:r>
        <w:rPr>
          <w:rFonts w:hint="eastAsia"/>
          <w:sz w:val="24"/>
        </w:rPr>
        <w:t>保荐人</w:t>
      </w:r>
      <w:r>
        <w:rPr>
          <w:sz w:val="24"/>
        </w:rPr>
        <w:t>___________________________________________</w:t>
      </w:r>
      <w:r>
        <w:rPr>
          <w:rFonts w:hint="eastAsia"/>
          <w:sz w:val="24"/>
        </w:rPr>
        <w:t>公司报备文件与对外披露文件一致的承诺函》盖章页））</w:t>
      </w:r>
    </w:p>
    <w:p w14:paraId="3708B8DE">
      <w:pPr>
        <w:adjustRightInd w:val="0"/>
        <w:snapToGrid w:val="0"/>
        <w:spacing w:line="360" w:lineRule="auto"/>
        <w:ind w:firstLine="480" w:firstLineChars="200"/>
        <w:rPr>
          <w:rFonts w:ascii="宋体"/>
          <w:sz w:val="24"/>
        </w:rPr>
      </w:pPr>
    </w:p>
    <w:p w14:paraId="399320E4">
      <w:pPr>
        <w:adjustRightInd w:val="0"/>
        <w:snapToGrid w:val="0"/>
        <w:spacing w:line="360" w:lineRule="auto"/>
        <w:ind w:firstLine="480" w:firstLineChars="200"/>
        <w:rPr>
          <w:rFonts w:ascii="宋体"/>
          <w:sz w:val="24"/>
        </w:rPr>
      </w:pPr>
    </w:p>
    <w:p w14:paraId="088A7B3D">
      <w:pPr>
        <w:adjustRightInd w:val="0"/>
        <w:snapToGrid w:val="0"/>
        <w:spacing w:line="360" w:lineRule="auto"/>
        <w:ind w:firstLine="480" w:firstLineChars="200"/>
        <w:rPr>
          <w:rFonts w:ascii="宋体"/>
          <w:sz w:val="24"/>
        </w:rPr>
      </w:pPr>
    </w:p>
    <w:p w14:paraId="2593E6AE">
      <w:pPr>
        <w:adjustRightInd w:val="0"/>
        <w:snapToGrid w:val="0"/>
        <w:spacing w:line="360" w:lineRule="auto"/>
        <w:ind w:firstLine="480" w:firstLineChars="200"/>
        <w:rPr>
          <w:rFonts w:ascii="宋体"/>
          <w:sz w:val="24"/>
        </w:rPr>
      </w:pPr>
    </w:p>
    <w:p w14:paraId="758483C7">
      <w:pPr>
        <w:adjustRightInd w:val="0"/>
        <w:snapToGrid w:val="0"/>
        <w:spacing w:line="360" w:lineRule="auto"/>
        <w:jc w:val="right"/>
        <w:rPr>
          <w:rFonts w:ascii="宋体"/>
          <w:sz w:val="24"/>
        </w:rPr>
      </w:pPr>
      <w:r>
        <w:rPr>
          <w:rFonts w:hint="eastAsia" w:ascii="宋体" w:hAnsi="宋体"/>
          <w:color w:val="000000"/>
          <w:sz w:val="24"/>
        </w:rPr>
        <w:t>主承销商</w:t>
      </w:r>
      <w:r>
        <w:rPr>
          <w:rFonts w:ascii="宋体" w:hAnsi="宋体"/>
          <w:color w:val="000000"/>
          <w:sz w:val="24"/>
        </w:rPr>
        <w:t>/</w:t>
      </w:r>
      <w:r>
        <w:rPr>
          <w:rFonts w:hint="eastAsia" w:ascii="宋体" w:hAnsi="宋体"/>
          <w:color w:val="000000"/>
          <w:sz w:val="24"/>
        </w:rPr>
        <w:t>保荐人（盖章）</w:t>
      </w:r>
    </w:p>
    <w:p w14:paraId="31B943D3">
      <w:pPr>
        <w:adjustRightInd w:val="0"/>
        <w:snapToGrid w:val="0"/>
        <w:spacing w:line="360" w:lineRule="auto"/>
        <w:ind w:firstLine="6000" w:firstLineChars="2500"/>
        <w:jc w:val="right"/>
        <w:rPr>
          <w:rFonts w:ascii="宋体"/>
          <w:sz w:val="24"/>
        </w:rPr>
      </w:pPr>
    </w:p>
    <w:p w14:paraId="1C6BBF09">
      <w:pPr>
        <w:spacing w:line="360" w:lineRule="auto"/>
        <w:ind w:firstLine="5280" w:firstLineChars="2200"/>
        <w:jc w:val="right"/>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0956A8FC">
      <w:pPr>
        <w:spacing w:line="360" w:lineRule="auto"/>
        <w:ind w:firstLine="6000" w:firstLineChars="2500"/>
        <w:rPr>
          <w:rFonts w:ascii="宋体"/>
          <w:sz w:val="24"/>
        </w:rPr>
      </w:pPr>
    </w:p>
    <w:p w14:paraId="1BE8924C">
      <w:pPr>
        <w:spacing w:line="360" w:lineRule="auto"/>
        <w:ind w:firstLine="6000" w:firstLineChars="2500"/>
        <w:rPr>
          <w:rFonts w:ascii="宋体"/>
          <w:sz w:val="24"/>
        </w:rPr>
      </w:pPr>
    </w:p>
    <w:p w14:paraId="5F768CEF">
      <w:pPr>
        <w:spacing w:line="360" w:lineRule="auto"/>
        <w:ind w:firstLine="6000" w:firstLineChars="2500"/>
        <w:rPr>
          <w:rFonts w:ascii="宋体"/>
          <w:sz w:val="24"/>
        </w:rPr>
      </w:pPr>
    </w:p>
    <w:p w14:paraId="5554CE9A">
      <w:pPr>
        <w:spacing w:line="360" w:lineRule="auto"/>
        <w:ind w:firstLine="6000" w:firstLineChars="2500"/>
        <w:rPr>
          <w:rFonts w:ascii="宋体"/>
          <w:sz w:val="24"/>
        </w:rPr>
      </w:pPr>
    </w:p>
    <w:p w14:paraId="611C9E25">
      <w:pPr>
        <w:adjustRightInd w:val="0"/>
        <w:snapToGrid w:val="0"/>
        <w:spacing w:line="360" w:lineRule="auto"/>
        <w:jc w:val="right"/>
        <w:rPr>
          <w:rFonts w:ascii="宋体"/>
          <w:sz w:val="24"/>
        </w:rPr>
      </w:pPr>
    </w:p>
    <w:p w14:paraId="58B166DE">
      <w:pPr>
        <w:tabs>
          <w:tab w:val="left" w:pos="2445"/>
        </w:tabs>
        <w:rPr>
          <w:b/>
          <w:color w:val="000000"/>
          <w:sz w:val="24"/>
        </w:rPr>
      </w:pPr>
      <w:r>
        <w:rPr>
          <w:b/>
          <w:color w:val="000000"/>
          <w:sz w:val="24"/>
        </w:rPr>
        <w:br w:type="page"/>
      </w:r>
      <w:r>
        <w:rPr>
          <w:rFonts w:hint="eastAsia"/>
          <w:b/>
          <w:color w:val="000000"/>
          <w:sz w:val="24"/>
        </w:rPr>
        <w:t>附件</w:t>
      </w:r>
      <w:r>
        <w:rPr>
          <w:b/>
          <w:color w:val="000000"/>
          <w:sz w:val="24"/>
        </w:rPr>
        <w:t>1-</w:t>
      </w:r>
      <w:r>
        <w:rPr>
          <w:rFonts w:hint="eastAsia"/>
          <w:b/>
          <w:color w:val="000000"/>
          <w:sz w:val="24"/>
        </w:rPr>
        <w:t>7</w:t>
      </w:r>
    </w:p>
    <w:p w14:paraId="5FD5B3DE">
      <w:pPr>
        <w:tabs>
          <w:tab w:val="left" w:pos="2445"/>
        </w:tabs>
        <w:jc w:val="center"/>
        <w:rPr>
          <w:rFonts w:ascii="宋体" w:hAnsi="宋体"/>
          <w:b/>
          <w:color w:val="000000"/>
          <w:sz w:val="28"/>
          <w:szCs w:val="32"/>
        </w:rPr>
      </w:pPr>
      <w:r>
        <w:rPr>
          <w:rFonts w:hint="eastAsia" w:ascii="宋体" w:hAnsi="宋体"/>
          <w:b/>
          <w:color w:val="000000"/>
          <w:sz w:val="28"/>
          <w:szCs w:val="32"/>
        </w:rPr>
        <w:t>股票发行表格</w:t>
      </w:r>
      <w:r>
        <w:rPr>
          <w:rFonts w:ascii="宋体" w:hAnsi="宋体"/>
          <w:b/>
          <w:color w:val="000000"/>
          <w:sz w:val="28"/>
          <w:szCs w:val="32"/>
        </w:rPr>
        <w:t>-</w:t>
      </w:r>
      <w:r>
        <w:rPr>
          <w:rFonts w:hint="eastAsia" w:ascii="宋体" w:hAnsi="宋体"/>
          <w:b/>
          <w:color w:val="000000"/>
          <w:sz w:val="28"/>
          <w:szCs w:val="32"/>
        </w:rPr>
        <w:t>初步询价</w:t>
      </w:r>
    </w:p>
    <w:tbl>
      <w:tblPr>
        <w:tblStyle w:val="33"/>
        <w:tblW w:w="9180" w:type="dxa"/>
        <w:tblInd w:w="-330" w:type="dxa"/>
        <w:tblLayout w:type="fixed"/>
        <w:tblCellMar>
          <w:top w:w="0" w:type="dxa"/>
          <w:left w:w="30" w:type="dxa"/>
          <w:bottom w:w="0" w:type="dxa"/>
          <w:right w:w="30" w:type="dxa"/>
        </w:tblCellMar>
      </w:tblPr>
      <w:tblGrid>
        <w:gridCol w:w="2519"/>
        <w:gridCol w:w="1853"/>
        <w:gridCol w:w="6"/>
        <w:gridCol w:w="3200"/>
        <w:gridCol w:w="12"/>
        <w:gridCol w:w="1590"/>
      </w:tblGrid>
      <w:tr w14:paraId="71D6A119">
        <w:tblPrEx>
          <w:tblCellMar>
            <w:top w:w="0" w:type="dxa"/>
            <w:left w:w="30" w:type="dxa"/>
            <w:bottom w:w="0" w:type="dxa"/>
            <w:right w:w="30" w:type="dxa"/>
          </w:tblCellMar>
        </w:tblPrEx>
        <w:trPr>
          <w:trHeight w:val="351" w:hRule="atLeast"/>
        </w:trPr>
        <w:tc>
          <w:tcPr>
            <w:tcW w:w="2519" w:type="dxa"/>
            <w:tcBorders>
              <w:top w:val="single" w:color="auto" w:sz="2" w:space="0"/>
              <w:left w:val="single" w:color="auto" w:sz="2" w:space="0"/>
              <w:bottom w:val="single" w:color="auto" w:sz="4" w:space="0"/>
              <w:right w:val="single" w:color="auto" w:sz="2" w:space="0"/>
            </w:tcBorders>
            <w:noWrap w:val="0"/>
            <w:vAlign w:val="top"/>
          </w:tcPr>
          <w:p w14:paraId="7B91C037">
            <w:pPr>
              <w:autoSpaceDE w:val="0"/>
              <w:autoSpaceDN w:val="0"/>
              <w:rPr>
                <w:rFonts w:ascii="宋体" w:hAnsi="宋体"/>
                <w:color w:val="000000"/>
                <w:sz w:val="24"/>
              </w:rPr>
            </w:pPr>
            <w:r>
              <w:rPr>
                <w:rFonts w:hint="eastAsia" w:ascii="宋体" w:hAnsi="宋体"/>
                <w:color w:val="000000"/>
                <w:sz w:val="24"/>
              </w:rPr>
              <w:t>发行人名称</w:t>
            </w:r>
          </w:p>
        </w:tc>
        <w:tc>
          <w:tcPr>
            <w:tcW w:w="6661" w:type="dxa"/>
            <w:gridSpan w:val="5"/>
            <w:tcBorders>
              <w:top w:val="single" w:color="auto" w:sz="2" w:space="0"/>
              <w:left w:val="single" w:color="auto" w:sz="2" w:space="0"/>
              <w:bottom w:val="single" w:color="auto" w:sz="4" w:space="0"/>
              <w:right w:val="single" w:color="auto" w:sz="2" w:space="0"/>
            </w:tcBorders>
            <w:noWrap w:val="0"/>
            <w:vAlign w:val="top"/>
          </w:tcPr>
          <w:p w14:paraId="67094427">
            <w:pPr>
              <w:autoSpaceDE w:val="0"/>
              <w:autoSpaceDN w:val="0"/>
              <w:rPr>
                <w:rFonts w:ascii="宋体" w:hAnsi="宋体"/>
                <w:color w:val="000000"/>
                <w:sz w:val="24"/>
              </w:rPr>
            </w:pPr>
          </w:p>
        </w:tc>
      </w:tr>
      <w:tr w14:paraId="5E63E592">
        <w:tblPrEx>
          <w:tblCellMar>
            <w:top w:w="0" w:type="dxa"/>
            <w:left w:w="30" w:type="dxa"/>
            <w:bottom w:w="0" w:type="dxa"/>
            <w:right w:w="30" w:type="dxa"/>
          </w:tblCellMar>
        </w:tblPrEx>
        <w:trPr>
          <w:trHeight w:val="315" w:hRule="atLeast"/>
        </w:trPr>
        <w:tc>
          <w:tcPr>
            <w:tcW w:w="2519" w:type="dxa"/>
            <w:tcBorders>
              <w:top w:val="single" w:color="auto" w:sz="4" w:space="0"/>
              <w:left w:val="single" w:color="auto" w:sz="2" w:space="0"/>
              <w:bottom w:val="single" w:color="auto" w:sz="2" w:space="0"/>
              <w:right w:val="single" w:color="auto" w:sz="2" w:space="0"/>
            </w:tcBorders>
            <w:noWrap w:val="0"/>
            <w:vAlign w:val="top"/>
          </w:tcPr>
          <w:p w14:paraId="7B52EE71">
            <w:pPr>
              <w:autoSpaceDE w:val="0"/>
              <w:autoSpaceDN w:val="0"/>
              <w:rPr>
                <w:rFonts w:ascii="宋体" w:hAnsi="宋体"/>
                <w:color w:val="000000"/>
                <w:sz w:val="24"/>
              </w:rPr>
            </w:pPr>
            <w:r>
              <w:rPr>
                <w:rFonts w:ascii="宋体" w:hAnsi="宋体"/>
                <w:color w:val="000000"/>
                <w:sz w:val="24"/>
              </w:rPr>
              <w:t>证券代码</w:t>
            </w:r>
          </w:p>
        </w:tc>
        <w:tc>
          <w:tcPr>
            <w:tcW w:w="1859" w:type="dxa"/>
            <w:gridSpan w:val="2"/>
            <w:tcBorders>
              <w:top w:val="single" w:color="auto" w:sz="4" w:space="0"/>
              <w:left w:val="single" w:color="auto" w:sz="2" w:space="0"/>
              <w:bottom w:val="single" w:color="auto" w:sz="2" w:space="0"/>
              <w:right w:val="single" w:color="auto" w:sz="2" w:space="0"/>
            </w:tcBorders>
            <w:noWrap w:val="0"/>
            <w:vAlign w:val="top"/>
          </w:tcPr>
          <w:p w14:paraId="5AD55423">
            <w:pPr>
              <w:autoSpaceDE w:val="0"/>
              <w:autoSpaceDN w:val="0"/>
              <w:rPr>
                <w:rFonts w:ascii="宋体" w:hAnsi="宋体"/>
                <w:color w:val="000000"/>
                <w:sz w:val="24"/>
              </w:rPr>
            </w:pPr>
          </w:p>
        </w:tc>
        <w:tc>
          <w:tcPr>
            <w:tcW w:w="3212" w:type="dxa"/>
            <w:gridSpan w:val="2"/>
            <w:tcBorders>
              <w:top w:val="single" w:color="auto" w:sz="4" w:space="0"/>
              <w:left w:val="single" w:color="auto" w:sz="2" w:space="0"/>
              <w:bottom w:val="single" w:color="auto" w:sz="2" w:space="0"/>
              <w:right w:val="single" w:color="auto" w:sz="2" w:space="0"/>
            </w:tcBorders>
            <w:noWrap w:val="0"/>
            <w:vAlign w:val="top"/>
          </w:tcPr>
          <w:p w14:paraId="6E88CEF2">
            <w:pPr>
              <w:autoSpaceDE w:val="0"/>
              <w:autoSpaceDN w:val="0"/>
              <w:rPr>
                <w:rFonts w:ascii="宋体" w:hAnsi="宋体"/>
                <w:color w:val="000000"/>
                <w:sz w:val="24"/>
              </w:rPr>
            </w:pPr>
            <w:r>
              <w:rPr>
                <w:rFonts w:ascii="宋体" w:hAnsi="宋体"/>
                <w:color w:val="000000"/>
                <w:sz w:val="24"/>
              </w:rPr>
              <w:t>证券简称</w:t>
            </w:r>
          </w:p>
        </w:tc>
        <w:tc>
          <w:tcPr>
            <w:tcW w:w="1590" w:type="dxa"/>
            <w:tcBorders>
              <w:top w:val="single" w:color="auto" w:sz="4" w:space="0"/>
              <w:left w:val="single" w:color="auto" w:sz="2" w:space="0"/>
              <w:bottom w:val="single" w:color="auto" w:sz="2" w:space="0"/>
              <w:right w:val="single" w:color="auto" w:sz="2" w:space="0"/>
            </w:tcBorders>
            <w:noWrap w:val="0"/>
            <w:vAlign w:val="top"/>
          </w:tcPr>
          <w:p w14:paraId="47155F0C">
            <w:pPr>
              <w:autoSpaceDE w:val="0"/>
              <w:autoSpaceDN w:val="0"/>
              <w:rPr>
                <w:rFonts w:ascii="宋体" w:hAnsi="宋体"/>
                <w:color w:val="000000"/>
                <w:sz w:val="24"/>
              </w:rPr>
            </w:pPr>
          </w:p>
        </w:tc>
      </w:tr>
      <w:tr w14:paraId="24D95806">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3FF71EC2">
            <w:pPr>
              <w:autoSpaceDE w:val="0"/>
              <w:autoSpaceDN w:val="0"/>
              <w:rPr>
                <w:rFonts w:ascii="宋体" w:hAnsi="宋体"/>
                <w:color w:val="000000"/>
                <w:sz w:val="24"/>
              </w:rPr>
            </w:pPr>
            <w:r>
              <w:rPr>
                <w:rFonts w:ascii="宋体" w:hAnsi="宋体"/>
                <w:color w:val="000000"/>
                <w:sz w:val="24"/>
              </w:rPr>
              <w:t>初步询价开始日</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61ADA49F">
            <w:pPr>
              <w:autoSpaceDE w:val="0"/>
              <w:autoSpaceDN w:val="0"/>
              <w:rPr>
                <w:rFonts w:ascii="宋体" w:hAnsi="宋体"/>
                <w:i/>
                <w:color w:val="000000"/>
                <w:sz w:val="24"/>
              </w:rPr>
            </w:pP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6679B14E">
            <w:pPr>
              <w:autoSpaceDE w:val="0"/>
              <w:autoSpaceDN w:val="0"/>
              <w:rPr>
                <w:rFonts w:ascii="宋体" w:hAnsi="宋体"/>
                <w:color w:val="000000"/>
                <w:sz w:val="24"/>
              </w:rPr>
            </w:pPr>
            <w:r>
              <w:rPr>
                <w:rFonts w:ascii="宋体" w:hAnsi="宋体"/>
                <w:color w:val="000000"/>
                <w:sz w:val="24"/>
              </w:rPr>
              <w:t>初步询价截止日</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4BA382A9">
            <w:pPr>
              <w:autoSpaceDE w:val="0"/>
              <w:autoSpaceDN w:val="0"/>
              <w:rPr>
                <w:rFonts w:ascii="宋体" w:hAnsi="宋体"/>
                <w:i/>
                <w:color w:val="000000"/>
                <w:sz w:val="24"/>
              </w:rPr>
            </w:pPr>
          </w:p>
        </w:tc>
      </w:tr>
      <w:tr w14:paraId="35D3E55D">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65BAF77B">
            <w:pPr>
              <w:autoSpaceDE w:val="0"/>
              <w:autoSpaceDN w:val="0"/>
              <w:rPr>
                <w:rFonts w:ascii="宋体" w:hAnsi="宋体"/>
                <w:color w:val="000000"/>
                <w:sz w:val="24"/>
              </w:rPr>
            </w:pPr>
            <w:r>
              <w:rPr>
                <w:rFonts w:ascii="宋体" w:hAnsi="宋体"/>
                <w:color w:val="000000"/>
                <w:sz w:val="24"/>
              </w:rPr>
              <w:t>报价时间</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4F4BAB7A">
            <w:pPr>
              <w:autoSpaceDE w:val="0"/>
              <w:autoSpaceDN w:val="0"/>
              <w:jc w:val="center"/>
              <w:rPr>
                <w:rFonts w:ascii="宋体" w:hAnsi="宋体"/>
                <w:color w:val="000000"/>
                <w:sz w:val="24"/>
              </w:rPr>
            </w:pPr>
            <w:r>
              <w:rPr>
                <w:rFonts w:ascii="宋体" w:hAnsi="宋体"/>
                <w:color w:val="000000"/>
                <w:sz w:val="24"/>
              </w:rPr>
              <w:t>9:30-15:00</w:t>
            </w: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3270BD40">
            <w:pPr>
              <w:autoSpaceDE w:val="0"/>
              <w:autoSpaceDN w:val="0"/>
              <w:rPr>
                <w:rFonts w:ascii="宋体" w:hAnsi="宋体"/>
                <w:color w:val="000000"/>
                <w:sz w:val="24"/>
              </w:rPr>
            </w:pPr>
            <w:r>
              <w:rPr>
                <w:rFonts w:ascii="宋体" w:hAnsi="宋体"/>
                <w:color w:val="000000"/>
                <w:sz w:val="24"/>
              </w:rPr>
              <w:t>最后一日报价截至时点</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77F12C27">
            <w:pPr>
              <w:autoSpaceDE w:val="0"/>
              <w:autoSpaceDN w:val="0"/>
              <w:rPr>
                <w:rFonts w:ascii="宋体" w:hAnsi="宋体"/>
                <w:color w:val="000000"/>
                <w:sz w:val="24"/>
              </w:rPr>
            </w:pPr>
          </w:p>
        </w:tc>
      </w:tr>
      <w:tr w14:paraId="300E20B6">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19A7BAEE">
            <w:pPr>
              <w:autoSpaceDE w:val="0"/>
              <w:autoSpaceDN w:val="0"/>
              <w:rPr>
                <w:rFonts w:ascii="宋体" w:hAnsi="宋体"/>
                <w:color w:val="000000"/>
                <w:sz w:val="24"/>
              </w:rPr>
            </w:pPr>
            <w:r>
              <w:rPr>
                <w:rFonts w:ascii="宋体" w:hAnsi="宋体"/>
                <w:color w:val="000000"/>
                <w:sz w:val="24"/>
              </w:rPr>
              <w:t>每笔拟申购数量下限</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13556B84">
            <w:pPr>
              <w:autoSpaceDE w:val="0"/>
              <w:autoSpaceDN w:val="0"/>
              <w:jc w:val="right"/>
              <w:rPr>
                <w:rFonts w:ascii="宋体" w:hAnsi="宋体"/>
                <w:color w:val="000000"/>
                <w:sz w:val="24"/>
              </w:rPr>
            </w:pPr>
            <w:r>
              <w:rPr>
                <w:rFonts w:ascii="宋体" w:hAnsi="宋体"/>
                <w:color w:val="000000"/>
                <w:sz w:val="24"/>
              </w:rPr>
              <w:t xml:space="preserve">       （万股）</w:t>
            </w: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400311C2">
            <w:pPr>
              <w:autoSpaceDE w:val="0"/>
              <w:autoSpaceDN w:val="0"/>
              <w:rPr>
                <w:rFonts w:ascii="宋体" w:hAnsi="宋体"/>
                <w:color w:val="000000"/>
                <w:sz w:val="24"/>
              </w:rPr>
            </w:pPr>
            <w:r>
              <w:rPr>
                <w:rFonts w:ascii="宋体" w:hAnsi="宋体"/>
                <w:color w:val="000000"/>
                <w:sz w:val="24"/>
              </w:rPr>
              <w:t>每个配售对象拟申购数量上限</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39C12524">
            <w:pPr>
              <w:autoSpaceDE w:val="0"/>
              <w:autoSpaceDN w:val="0"/>
              <w:jc w:val="right"/>
              <w:rPr>
                <w:rFonts w:ascii="宋体" w:hAnsi="宋体"/>
                <w:color w:val="000000"/>
                <w:sz w:val="24"/>
              </w:rPr>
            </w:pPr>
            <w:r>
              <w:rPr>
                <w:rFonts w:ascii="宋体" w:hAnsi="宋体"/>
                <w:color w:val="000000"/>
                <w:sz w:val="24"/>
              </w:rPr>
              <w:t>（万股）</w:t>
            </w:r>
          </w:p>
        </w:tc>
      </w:tr>
      <w:tr w14:paraId="2495CB54">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5E0A58E2">
            <w:pPr>
              <w:autoSpaceDE w:val="0"/>
              <w:autoSpaceDN w:val="0"/>
              <w:rPr>
                <w:rFonts w:ascii="宋体" w:hAnsi="宋体"/>
                <w:color w:val="000000"/>
                <w:sz w:val="24"/>
              </w:rPr>
            </w:pPr>
            <w:r>
              <w:rPr>
                <w:rFonts w:ascii="宋体" w:hAnsi="宋体"/>
                <w:color w:val="000000"/>
                <w:sz w:val="24"/>
              </w:rPr>
              <w:t>拟申购数量步长</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4545DDF8">
            <w:pPr>
              <w:autoSpaceDE w:val="0"/>
              <w:autoSpaceDN w:val="0"/>
              <w:jc w:val="right"/>
              <w:rPr>
                <w:rFonts w:ascii="宋体" w:hAnsi="宋体"/>
                <w:color w:val="000000"/>
                <w:sz w:val="24"/>
              </w:rPr>
            </w:pPr>
            <w:r>
              <w:rPr>
                <w:rFonts w:ascii="宋体" w:hAnsi="宋体"/>
                <w:color w:val="000000"/>
                <w:sz w:val="24"/>
              </w:rPr>
              <w:t>（万股）</w:t>
            </w: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5B1C915A">
            <w:pPr>
              <w:autoSpaceDE w:val="0"/>
              <w:autoSpaceDN w:val="0"/>
              <w:rPr>
                <w:rFonts w:ascii="宋体" w:hAnsi="宋体"/>
                <w:color w:val="000000"/>
                <w:sz w:val="24"/>
              </w:rPr>
            </w:pPr>
            <w:r>
              <w:rPr>
                <w:rFonts w:ascii="宋体" w:hAnsi="宋体"/>
                <w:color w:val="000000"/>
                <w:sz w:val="24"/>
              </w:rPr>
              <w:t>每个网下投资者报价上下限比例</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4FBB27E1">
            <w:pPr>
              <w:autoSpaceDE w:val="0"/>
              <w:autoSpaceDN w:val="0"/>
              <w:jc w:val="center"/>
              <w:rPr>
                <w:rFonts w:ascii="宋体" w:hAnsi="宋体"/>
                <w:color w:val="000000"/>
                <w:sz w:val="24"/>
              </w:rPr>
            </w:pPr>
            <w:r>
              <w:rPr>
                <w:rFonts w:ascii="宋体" w:hAnsi="宋体"/>
                <w:color w:val="000000"/>
                <w:sz w:val="24"/>
              </w:rPr>
              <w:t>120%</w:t>
            </w:r>
          </w:p>
        </w:tc>
      </w:tr>
      <w:tr w14:paraId="6DD2DA93">
        <w:tblPrEx>
          <w:tblCellMar>
            <w:top w:w="0" w:type="dxa"/>
            <w:left w:w="30" w:type="dxa"/>
            <w:bottom w:w="0" w:type="dxa"/>
            <w:right w:w="30" w:type="dxa"/>
          </w:tblCellMar>
        </w:tblPrEx>
        <w:trPr>
          <w:cantSplit/>
          <w:trHeight w:val="375" w:hRule="atLeast"/>
        </w:trPr>
        <w:tc>
          <w:tcPr>
            <w:tcW w:w="2519" w:type="dxa"/>
            <w:tcBorders>
              <w:top w:val="single" w:color="auto" w:sz="2" w:space="0"/>
              <w:left w:val="single" w:color="auto" w:sz="2" w:space="0"/>
              <w:bottom w:val="single" w:color="auto" w:sz="4" w:space="0"/>
              <w:right w:val="single" w:color="auto" w:sz="2" w:space="0"/>
            </w:tcBorders>
            <w:noWrap w:val="0"/>
            <w:vAlign w:val="top"/>
          </w:tcPr>
          <w:p w14:paraId="5B8D3859">
            <w:pPr>
              <w:autoSpaceDE w:val="0"/>
              <w:autoSpaceDN w:val="0"/>
              <w:rPr>
                <w:rFonts w:ascii="宋体" w:hAnsi="宋体"/>
                <w:color w:val="000000"/>
                <w:sz w:val="24"/>
              </w:rPr>
            </w:pPr>
            <w:r>
              <w:rPr>
                <w:rFonts w:ascii="宋体" w:hAnsi="宋体"/>
                <w:color w:val="000000"/>
                <w:sz w:val="24"/>
              </w:rPr>
              <w:t>报价价格单位</w:t>
            </w:r>
          </w:p>
        </w:tc>
        <w:tc>
          <w:tcPr>
            <w:tcW w:w="1859" w:type="dxa"/>
            <w:gridSpan w:val="2"/>
            <w:tcBorders>
              <w:top w:val="single" w:color="auto" w:sz="2" w:space="0"/>
              <w:left w:val="single" w:color="auto" w:sz="2" w:space="0"/>
              <w:bottom w:val="single" w:color="auto" w:sz="4" w:space="0"/>
              <w:right w:val="single" w:color="auto" w:sz="2" w:space="0"/>
            </w:tcBorders>
            <w:noWrap w:val="0"/>
            <w:vAlign w:val="top"/>
          </w:tcPr>
          <w:p w14:paraId="05D69A35">
            <w:pPr>
              <w:autoSpaceDE w:val="0"/>
              <w:autoSpaceDN w:val="0"/>
              <w:jc w:val="right"/>
              <w:rPr>
                <w:rFonts w:ascii="宋体" w:hAnsi="宋体"/>
                <w:color w:val="000000"/>
                <w:sz w:val="24"/>
              </w:rPr>
            </w:pPr>
            <w:r>
              <w:rPr>
                <w:rFonts w:ascii="宋体" w:hAnsi="宋体"/>
                <w:color w:val="000000"/>
                <w:sz w:val="24"/>
              </w:rPr>
              <w:t xml:space="preserve">         （厘）</w:t>
            </w:r>
          </w:p>
        </w:tc>
        <w:tc>
          <w:tcPr>
            <w:tcW w:w="3212" w:type="dxa"/>
            <w:gridSpan w:val="2"/>
            <w:tcBorders>
              <w:top w:val="single" w:color="auto" w:sz="2" w:space="0"/>
              <w:left w:val="single" w:color="auto" w:sz="2" w:space="0"/>
              <w:bottom w:val="single" w:color="auto" w:sz="4" w:space="0"/>
              <w:right w:val="single" w:color="auto" w:sz="2" w:space="0"/>
            </w:tcBorders>
            <w:noWrap w:val="0"/>
            <w:vAlign w:val="top"/>
          </w:tcPr>
          <w:p w14:paraId="5EBFC35E">
            <w:pPr>
              <w:autoSpaceDE w:val="0"/>
              <w:autoSpaceDN w:val="0"/>
              <w:jc w:val="left"/>
              <w:rPr>
                <w:rFonts w:ascii="宋体" w:hAnsi="宋体"/>
                <w:color w:val="000000"/>
                <w:sz w:val="24"/>
              </w:rPr>
            </w:pPr>
            <w:r>
              <w:rPr>
                <w:rFonts w:ascii="宋体" w:hAnsi="宋体"/>
                <w:color w:val="000000"/>
                <w:sz w:val="24"/>
              </w:rPr>
              <w:t>注册资本</w:t>
            </w:r>
          </w:p>
        </w:tc>
        <w:tc>
          <w:tcPr>
            <w:tcW w:w="1590" w:type="dxa"/>
            <w:tcBorders>
              <w:top w:val="single" w:color="auto" w:sz="2" w:space="0"/>
              <w:left w:val="single" w:color="auto" w:sz="2" w:space="0"/>
              <w:bottom w:val="single" w:color="auto" w:sz="4" w:space="0"/>
              <w:right w:val="single" w:color="auto" w:sz="2" w:space="0"/>
            </w:tcBorders>
            <w:noWrap w:val="0"/>
            <w:vAlign w:val="top"/>
          </w:tcPr>
          <w:p w14:paraId="7CBD4AFF">
            <w:pPr>
              <w:autoSpaceDE w:val="0"/>
              <w:autoSpaceDN w:val="0"/>
              <w:ind w:right="1"/>
              <w:jc w:val="right"/>
              <w:rPr>
                <w:rFonts w:ascii="宋体" w:hAnsi="宋体"/>
                <w:color w:val="000000"/>
                <w:sz w:val="24"/>
              </w:rPr>
            </w:pPr>
            <w:r>
              <w:rPr>
                <w:rFonts w:ascii="宋体" w:hAnsi="宋体"/>
                <w:color w:val="000000"/>
                <w:sz w:val="24"/>
              </w:rPr>
              <w:t>（万元）</w:t>
            </w:r>
          </w:p>
        </w:tc>
      </w:tr>
      <w:tr w14:paraId="2BAE00AC">
        <w:tblPrEx>
          <w:tblCellMar>
            <w:top w:w="0" w:type="dxa"/>
            <w:left w:w="30" w:type="dxa"/>
            <w:bottom w:w="0" w:type="dxa"/>
            <w:right w:w="30" w:type="dxa"/>
          </w:tblCellMar>
        </w:tblPrEx>
        <w:trPr>
          <w:cantSplit/>
          <w:trHeight w:val="463" w:hRule="atLeast"/>
        </w:trPr>
        <w:tc>
          <w:tcPr>
            <w:tcW w:w="2519" w:type="dxa"/>
            <w:tcBorders>
              <w:top w:val="single" w:color="auto" w:sz="4" w:space="0"/>
              <w:left w:val="single" w:color="auto" w:sz="2" w:space="0"/>
              <w:bottom w:val="single" w:color="auto" w:sz="4" w:space="0"/>
              <w:right w:val="single" w:color="auto" w:sz="2" w:space="0"/>
            </w:tcBorders>
            <w:noWrap w:val="0"/>
            <w:vAlign w:val="top"/>
          </w:tcPr>
          <w:p w14:paraId="0168C214">
            <w:pPr>
              <w:autoSpaceDE w:val="0"/>
              <w:autoSpaceDN w:val="0"/>
              <w:rPr>
                <w:rFonts w:ascii="宋体" w:hAnsi="宋体"/>
                <w:color w:val="000000"/>
                <w:sz w:val="24"/>
              </w:rPr>
            </w:pPr>
            <w:r>
              <w:rPr>
                <w:rFonts w:ascii="宋体" w:hAnsi="宋体"/>
                <w:color w:val="000000"/>
                <w:sz w:val="24"/>
              </w:rPr>
              <w:t>每个配售对象填报笔数</w:t>
            </w:r>
          </w:p>
        </w:tc>
        <w:tc>
          <w:tcPr>
            <w:tcW w:w="1859" w:type="dxa"/>
            <w:gridSpan w:val="2"/>
            <w:tcBorders>
              <w:top w:val="single" w:color="auto" w:sz="4" w:space="0"/>
              <w:left w:val="single" w:color="auto" w:sz="2" w:space="0"/>
              <w:bottom w:val="single" w:color="auto" w:sz="4" w:space="0"/>
              <w:right w:val="single" w:color="auto" w:sz="2" w:space="0"/>
            </w:tcBorders>
            <w:noWrap w:val="0"/>
            <w:vAlign w:val="top"/>
          </w:tcPr>
          <w:p w14:paraId="5F740B5B">
            <w:pPr>
              <w:autoSpaceDE w:val="0"/>
              <w:autoSpaceDN w:val="0"/>
              <w:jc w:val="right"/>
              <w:rPr>
                <w:rFonts w:ascii="宋体" w:hAnsi="宋体"/>
                <w:color w:val="000000"/>
                <w:sz w:val="24"/>
              </w:rPr>
            </w:pPr>
            <w:r>
              <w:rPr>
                <w:rFonts w:ascii="宋体" w:hAnsi="宋体"/>
                <w:color w:val="000000"/>
                <w:sz w:val="24"/>
              </w:rPr>
              <w:t>（笔）</w:t>
            </w:r>
          </w:p>
        </w:tc>
        <w:tc>
          <w:tcPr>
            <w:tcW w:w="3212" w:type="dxa"/>
            <w:gridSpan w:val="2"/>
            <w:tcBorders>
              <w:top w:val="single" w:color="auto" w:sz="4" w:space="0"/>
              <w:left w:val="single" w:color="auto" w:sz="2" w:space="0"/>
              <w:bottom w:val="single" w:color="auto" w:sz="4" w:space="0"/>
              <w:right w:val="single" w:color="auto" w:sz="2" w:space="0"/>
            </w:tcBorders>
            <w:noWrap w:val="0"/>
            <w:vAlign w:val="top"/>
          </w:tcPr>
          <w:p w14:paraId="49C56CF7">
            <w:pPr>
              <w:autoSpaceDE w:val="0"/>
              <w:autoSpaceDN w:val="0"/>
              <w:rPr>
                <w:rFonts w:ascii="宋体" w:hAnsi="宋体"/>
                <w:color w:val="000000"/>
                <w:sz w:val="24"/>
              </w:rPr>
            </w:pPr>
            <w:r>
              <w:rPr>
                <w:rFonts w:ascii="宋体" w:hAnsi="宋体"/>
                <w:color w:val="000000"/>
                <w:sz w:val="24"/>
              </w:rPr>
              <w:t>市值下限</w:t>
            </w:r>
          </w:p>
        </w:tc>
        <w:tc>
          <w:tcPr>
            <w:tcW w:w="1590" w:type="dxa"/>
            <w:tcBorders>
              <w:top w:val="single" w:color="auto" w:sz="4" w:space="0"/>
              <w:left w:val="single" w:color="auto" w:sz="2" w:space="0"/>
              <w:bottom w:val="single" w:color="auto" w:sz="4" w:space="0"/>
              <w:right w:val="single" w:color="auto" w:sz="2" w:space="0"/>
            </w:tcBorders>
            <w:noWrap w:val="0"/>
            <w:vAlign w:val="top"/>
          </w:tcPr>
          <w:p w14:paraId="5B86D0F9">
            <w:pPr>
              <w:autoSpaceDE w:val="0"/>
              <w:autoSpaceDN w:val="0"/>
              <w:jc w:val="right"/>
              <w:rPr>
                <w:rFonts w:ascii="宋体" w:hAnsi="宋体"/>
                <w:color w:val="000000"/>
                <w:sz w:val="24"/>
              </w:rPr>
            </w:pPr>
            <w:r>
              <w:rPr>
                <w:rFonts w:ascii="宋体" w:hAnsi="宋体"/>
                <w:color w:val="000000"/>
                <w:sz w:val="24"/>
              </w:rPr>
              <w:t>差异化市值请填写在备注中（万元）</w:t>
            </w:r>
          </w:p>
        </w:tc>
      </w:tr>
      <w:tr w14:paraId="65199940">
        <w:tblPrEx>
          <w:tblCellMar>
            <w:top w:w="0" w:type="dxa"/>
            <w:left w:w="30" w:type="dxa"/>
            <w:bottom w:w="0" w:type="dxa"/>
            <w:right w:w="30" w:type="dxa"/>
          </w:tblCellMar>
        </w:tblPrEx>
        <w:trPr>
          <w:cantSplit/>
          <w:trHeight w:val="886" w:hRule="atLeast"/>
        </w:trPr>
        <w:tc>
          <w:tcPr>
            <w:tcW w:w="2519" w:type="dxa"/>
            <w:tcBorders>
              <w:top w:val="single" w:color="auto" w:sz="4" w:space="0"/>
              <w:left w:val="single" w:color="auto" w:sz="2" w:space="0"/>
              <w:bottom w:val="single" w:color="auto" w:sz="2" w:space="0"/>
              <w:right w:val="single" w:color="auto" w:sz="2" w:space="0"/>
            </w:tcBorders>
            <w:noWrap w:val="0"/>
            <w:vAlign w:val="top"/>
          </w:tcPr>
          <w:p w14:paraId="7F48E010">
            <w:pPr>
              <w:autoSpaceDE w:val="0"/>
              <w:autoSpaceDN w:val="0"/>
              <w:rPr>
                <w:rFonts w:ascii="宋体" w:hAnsi="宋体"/>
                <w:color w:val="000000"/>
                <w:sz w:val="24"/>
              </w:rPr>
            </w:pPr>
            <w:r>
              <w:rPr>
                <w:rFonts w:ascii="宋体" w:hAnsi="宋体"/>
                <w:color w:val="000000"/>
                <w:sz w:val="24"/>
              </w:rPr>
              <w:t>可参与初步询价配售对象信息登记备案完成日</w:t>
            </w:r>
          </w:p>
        </w:tc>
        <w:tc>
          <w:tcPr>
            <w:tcW w:w="1859" w:type="dxa"/>
            <w:gridSpan w:val="2"/>
            <w:tcBorders>
              <w:top w:val="single" w:color="auto" w:sz="4" w:space="0"/>
              <w:left w:val="single" w:color="auto" w:sz="2" w:space="0"/>
              <w:bottom w:val="single" w:color="auto" w:sz="2" w:space="0"/>
              <w:right w:val="single" w:color="auto" w:sz="2" w:space="0"/>
            </w:tcBorders>
            <w:noWrap w:val="0"/>
            <w:vAlign w:val="top"/>
          </w:tcPr>
          <w:p w14:paraId="48F7829F">
            <w:pPr>
              <w:autoSpaceDE w:val="0"/>
              <w:autoSpaceDN w:val="0"/>
              <w:jc w:val="right"/>
              <w:rPr>
                <w:rFonts w:ascii="宋体" w:hAnsi="宋体"/>
                <w:color w:val="000000"/>
                <w:sz w:val="24"/>
              </w:rPr>
            </w:pPr>
          </w:p>
        </w:tc>
        <w:tc>
          <w:tcPr>
            <w:tcW w:w="3212" w:type="dxa"/>
            <w:gridSpan w:val="2"/>
            <w:tcBorders>
              <w:top w:val="single" w:color="auto" w:sz="4" w:space="0"/>
              <w:left w:val="single" w:color="auto" w:sz="2" w:space="0"/>
              <w:bottom w:val="single" w:color="auto" w:sz="2" w:space="0"/>
              <w:right w:val="single" w:color="auto" w:sz="4" w:space="0"/>
            </w:tcBorders>
            <w:noWrap w:val="0"/>
            <w:vAlign w:val="top"/>
          </w:tcPr>
          <w:p w14:paraId="56D515AE">
            <w:pPr>
              <w:autoSpaceDE w:val="0"/>
              <w:autoSpaceDN w:val="0"/>
              <w:rPr>
                <w:rFonts w:ascii="宋体" w:hAnsi="宋体"/>
                <w:color w:val="000000"/>
                <w:sz w:val="24"/>
              </w:rPr>
            </w:pPr>
            <w:r>
              <w:rPr>
                <w:rFonts w:ascii="宋体" w:hAnsi="宋体"/>
                <w:color w:val="000000"/>
                <w:sz w:val="24"/>
              </w:rPr>
              <w:t>可参与初步询价配售对象信息登记备案完成时点</w:t>
            </w:r>
          </w:p>
        </w:tc>
        <w:tc>
          <w:tcPr>
            <w:tcW w:w="1590" w:type="dxa"/>
            <w:tcBorders>
              <w:top w:val="single" w:color="auto" w:sz="4" w:space="0"/>
              <w:left w:val="single" w:color="auto" w:sz="4" w:space="0"/>
              <w:bottom w:val="single" w:color="auto" w:sz="2" w:space="0"/>
              <w:right w:val="single" w:color="auto" w:sz="2" w:space="0"/>
            </w:tcBorders>
            <w:noWrap w:val="0"/>
            <w:vAlign w:val="top"/>
          </w:tcPr>
          <w:p w14:paraId="0F35B53B">
            <w:pPr>
              <w:autoSpaceDE w:val="0"/>
              <w:autoSpaceDN w:val="0"/>
              <w:rPr>
                <w:rFonts w:ascii="宋体" w:hAnsi="宋体"/>
                <w:color w:val="000000"/>
                <w:sz w:val="24"/>
              </w:rPr>
            </w:pPr>
          </w:p>
        </w:tc>
      </w:tr>
      <w:tr w14:paraId="09AA97A2">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32F6AD3B">
            <w:pPr>
              <w:autoSpaceDE w:val="0"/>
              <w:autoSpaceDN w:val="0"/>
              <w:rPr>
                <w:rFonts w:ascii="宋体" w:hAnsi="宋体"/>
                <w:color w:val="000000"/>
                <w:sz w:val="24"/>
              </w:rPr>
            </w:pPr>
            <w:r>
              <w:rPr>
                <w:rFonts w:ascii="宋体" w:hAnsi="宋体"/>
                <w:kern w:val="0"/>
                <w:sz w:val="24"/>
              </w:rPr>
              <w:t>直接定价申购日（累计投标询价日）</w:t>
            </w:r>
          </w:p>
        </w:tc>
        <w:tc>
          <w:tcPr>
            <w:tcW w:w="1853" w:type="dxa"/>
            <w:tcBorders>
              <w:top w:val="single" w:color="auto" w:sz="2" w:space="0"/>
              <w:left w:val="single" w:color="auto" w:sz="2" w:space="0"/>
              <w:bottom w:val="single" w:color="auto" w:sz="2" w:space="0"/>
              <w:right w:val="single" w:color="auto" w:sz="4" w:space="0"/>
            </w:tcBorders>
            <w:noWrap w:val="0"/>
            <w:vAlign w:val="top"/>
          </w:tcPr>
          <w:p w14:paraId="7593CF7D">
            <w:pPr>
              <w:autoSpaceDE w:val="0"/>
              <w:autoSpaceDN w:val="0"/>
              <w:rPr>
                <w:rFonts w:ascii="宋体" w:hAnsi="宋体"/>
                <w:color w:val="000000"/>
                <w:sz w:val="24"/>
              </w:rPr>
            </w:pPr>
          </w:p>
        </w:tc>
        <w:tc>
          <w:tcPr>
            <w:tcW w:w="3206" w:type="dxa"/>
            <w:gridSpan w:val="2"/>
            <w:tcBorders>
              <w:top w:val="single" w:color="auto" w:sz="2" w:space="0"/>
              <w:left w:val="single" w:color="auto" w:sz="4" w:space="0"/>
              <w:bottom w:val="single" w:color="auto" w:sz="2" w:space="0"/>
              <w:right w:val="single" w:color="auto" w:sz="2" w:space="0"/>
            </w:tcBorders>
            <w:noWrap w:val="0"/>
            <w:vAlign w:val="top"/>
          </w:tcPr>
          <w:p w14:paraId="304831A3">
            <w:pPr>
              <w:autoSpaceDE w:val="0"/>
              <w:autoSpaceDN w:val="0"/>
              <w:rPr>
                <w:rFonts w:ascii="宋体" w:hAnsi="宋体"/>
                <w:color w:val="000000"/>
                <w:sz w:val="24"/>
              </w:rPr>
            </w:pPr>
            <w:r>
              <w:rPr>
                <w:rFonts w:ascii="宋体" w:hAnsi="宋体"/>
                <w:color w:val="000000"/>
                <w:sz w:val="24"/>
              </w:rPr>
              <w:t>每股面值</w:t>
            </w:r>
            <w:r>
              <w:rPr>
                <w:rFonts w:hint="eastAsia" w:ascii="宋体" w:hAnsi="宋体"/>
                <w:color w:val="000000"/>
                <w:sz w:val="24"/>
                <w:highlight w:val="none"/>
              </w:rPr>
              <w:t>（如有）</w:t>
            </w:r>
          </w:p>
        </w:tc>
        <w:tc>
          <w:tcPr>
            <w:tcW w:w="1602" w:type="dxa"/>
            <w:gridSpan w:val="2"/>
            <w:tcBorders>
              <w:top w:val="single" w:color="auto" w:sz="2" w:space="0"/>
              <w:left w:val="single" w:color="auto" w:sz="4" w:space="0"/>
              <w:bottom w:val="single" w:color="auto" w:sz="2" w:space="0"/>
              <w:right w:val="single" w:color="auto" w:sz="2" w:space="0"/>
            </w:tcBorders>
            <w:noWrap w:val="0"/>
            <w:vAlign w:val="top"/>
          </w:tcPr>
          <w:p w14:paraId="1B4C87A5">
            <w:pPr>
              <w:autoSpaceDE w:val="0"/>
              <w:autoSpaceDN w:val="0"/>
              <w:rPr>
                <w:rFonts w:ascii="宋体" w:hAnsi="宋体"/>
                <w:color w:val="000000"/>
                <w:sz w:val="24"/>
              </w:rPr>
            </w:pPr>
          </w:p>
        </w:tc>
      </w:tr>
      <w:tr w14:paraId="3096D7EB">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0BD03142">
            <w:pPr>
              <w:rPr>
                <w:rFonts w:ascii="宋体" w:hAnsi="宋体"/>
                <w:color w:val="000000"/>
                <w:sz w:val="24"/>
              </w:rPr>
            </w:pPr>
            <w:r>
              <w:rPr>
                <w:rFonts w:ascii="宋体" w:hAnsi="宋体"/>
                <w:color w:val="000000"/>
                <w:sz w:val="24"/>
              </w:rPr>
              <w:t>董秘姓名</w:t>
            </w:r>
          </w:p>
        </w:tc>
        <w:tc>
          <w:tcPr>
            <w:tcW w:w="1859" w:type="dxa"/>
            <w:gridSpan w:val="2"/>
            <w:tcBorders>
              <w:top w:val="single" w:color="auto" w:sz="2" w:space="0"/>
              <w:left w:val="single" w:color="auto" w:sz="2" w:space="0"/>
              <w:bottom w:val="single" w:color="auto" w:sz="2" w:space="0"/>
              <w:right w:val="single" w:color="auto" w:sz="4" w:space="0"/>
            </w:tcBorders>
            <w:noWrap w:val="0"/>
            <w:vAlign w:val="top"/>
          </w:tcPr>
          <w:p w14:paraId="5D8C4A11">
            <w:pPr>
              <w:rPr>
                <w:rFonts w:ascii="宋体" w:hAnsi="宋体"/>
                <w:color w:val="000000"/>
                <w:sz w:val="24"/>
              </w:rPr>
            </w:pPr>
          </w:p>
        </w:tc>
        <w:tc>
          <w:tcPr>
            <w:tcW w:w="3212" w:type="dxa"/>
            <w:gridSpan w:val="2"/>
            <w:tcBorders>
              <w:top w:val="single" w:color="auto" w:sz="2" w:space="0"/>
              <w:left w:val="single" w:color="auto" w:sz="4" w:space="0"/>
              <w:bottom w:val="single" w:color="auto" w:sz="2" w:space="0"/>
              <w:right w:val="single" w:color="auto" w:sz="4" w:space="0"/>
            </w:tcBorders>
            <w:noWrap w:val="0"/>
            <w:vAlign w:val="top"/>
          </w:tcPr>
          <w:p w14:paraId="3C724EA3">
            <w:pPr>
              <w:rPr>
                <w:rFonts w:ascii="宋体" w:hAnsi="宋体"/>
                <w:color w:val="000000"/>
                <w:sz w:val="24"/>
              </w:rPr>
            </w:pPr>
            <w:r>
              <w:rPr>
                <w:rFonts w:ascii="宋体" w:hAnsi="宋体"/>
                <w:color w:val="000000"/>
                <w:sz w:val="24"/>
              </w:rPr>
              <w:t>董秘联系电话（手机）</w:t>
            </w:r>
          </w:p>
        </w:tc>
        <w:tc>
          <w:tcPr>
            <w:tcW w:w="1590" w:type="dxa"/>
            <w:tcBorders>
              <w:top w:val="single" w:color="auto" w:sz="2" w:space="0"/>
              <w:left w:val="single" w:color="auto" w:sz="4" w:space="0"/>
              <w:bottom w:val="single" w:color="auto" w:sz="2" w:space="0"/>
              <w:right w:val="single" w:color="auto" w:sz="2" w:space="0"/>
            </w:tcBorders>
            <w:noWrap w:val="0"/>
            <w:vAlign w:val="top"/>
          </w:tcPr>
          <w:p w14:paraId="1395F4A4">
            <w:pPr>
              <w:rPr>
                <w:rFonts w:ascii="宋体" w:hAnsi="宋体"/>
                <w:color w:val="000000"/>
                <w:sz w:val="24"/>
              </w:rPr>
            </w:pPr>
          </w:p>
        </w:tc>
      </w:tr>
      <w:tr w14:paraId="2EA0C281">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0C6F244A">
            <w:pPr>
              <w:autoSpaceDE w:val="0"/>
              <w:autoSpaceDN w:val="0"/>
              <w:rPr>
                <w:rFonts w:ascii="宋体" w:hAnsi="宋体"/>
                <w:color w:val="000000"/>
                <w:sz w:val="24"/>
              </w:rPr>
            </w:pPr>
            <w:r>
              <w:rPr>
                <w:rFonts w:ascii="宋体" w:hAnsi="宋体"/>
                <w:color w:val="000000"/>
                <w:sz w:val="24"/>
              </w:rPr>
              <w:t>保荐人1（主承销商1）</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45164227">
            <w:pPr>
              <w:autoSpaceDE w:val="0"/>
              <w:autoSpaceDN w:val="0"/>
              <w:jc w:val="right"/>
              <w:rPr>
                <w:rFonts w:ascii="宋体" w:hAnsi="宋体"/>
                <w:color w:val="000000"/>
                <w:sz w:val="24"/>
              </w:rPr>
            </w:pP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62F7D708">
            <w:pPr>
              <w:autoSpaceDE w:val="0"/>
              <w:autoSpaceDN w:val="0"/>
              <w:rPr>
                <w:rFonts w:ascii="宋体" w:hAnsi="宋体"/>
                <w:color w:val="000000"/>
                <w:sz w:val="24"/>
              </w:rPr>
            </w:pPr>
            <w:r>
              <w:rPr>
                <w:rFonts w:ascii="宋体" w:hAnsi="宋体"/>
                <w:color w:val="000000"/>
                <w:sz w:val="24"/>
              </w:rPr>
              <w:t>保荐人2（主承销商2）</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17EA802A">
            <w:pPr>
              <w:autoSpaceDE w:val="0"/>
              <w:autoSpaceDN w:val="0"/>
              <w:rPr>
                <w:rFonts w:ascii="宋体" w:hAnsi="宋体"/>
                <w:color w:val="000000"/>
                <w:sz w:val="24"/>
              </w:rPr>
            </w:pPr>
          </w:p>
        </w:tc>
      </w:tr>
      <w:tr w14:paraId="7ABF84E3">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4C3C7D0F">
            <w:pPr>
              <w:rPr>
                <w:rFonts w:ascii="宋体" w:hAnsi="宋体"/>
                <w:sz w:val="24"/>
              </w:rPr>
            </w:pPr>
            <w:r>
              <w:rPr>
                <w:rFonts w:ascii="宋体" w:hAnsi="宋体"/>
                <w:color w:val="000000"/>
                <w:sz w:val="24"/>
              </w:rPr>
              <w:t>其他联席主承销商1</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2C2C7C15">
            <w:pPr>
              <w:autoSpaceDE w:val="0"/>
              <w:autoSpaceDN w:val="0"/>
              <w:jc w:val="right"/>
              <w:rPr>
                <w:rFonts w:ascii="宋体" w:hAnsi="宋体"/>
                <w:color w:val="000000"/>
                <w:sz w:val="24"/>
              </w:rPr>
            </w:pP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18D14035">
            <w:pPr>
              <w:rPr>
                <w:rFonts w:ascii="宋体" w:hAnsi="宋体"/>
                <w:sz w:val="24"/>
              </w:rPr>
            </w:pPr>
            <w:r>
              <w:rPr>
                <w:rFonts w:ascii="宋体" w:hAnsi="宋体"/>
                <w:color w:val="000000"/>
                <w:sz w:val="24"/>
              </w:rPr>
              <w:t>其他联席主承销商2</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716BE1CC">
            <w:pPr>
              <w:autoSpaceDE w:val="0"/>
              <w:autoSpaceDN w:val="0"/>
              <w:rPr>
                <w:rFonts w:ascii="宋体" w:hAnsi="宋体"/>
                <w:color w:val="000000"/>
                <w:sz w:val="24"/>
              </w:rPr>
            </w:pPr>
          </w:p>
        </w:tc>
      </w:tr>
      <w:tr w14:paraId="6B3C6782">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28614638">
            <w:pPr>
              <w:rPr>
                <w:rFonts w:ascii="宋体" w:hAnsi="宋体"/>
                <w:sz w:val="24"/>
              </w:rPr>
            </w:pPr>
            <w:r>
              <w:rPr>
                <w:rFonts w:hint="eastAsia" w:ascii="宋体" w:hAnsi="宋体"/>
                <w:sz w:val="24"/>
              </w:rPr>
              <w:t>限售方式及</w:t>
            </w:r>
            <w:r>
              <w:rPr>
                <w:rFonts w:ascii="宋体" w:hAnsi="宋体"/>
                <w:sz w:val="24"/>
              </w:rPr>
              <w:t>限售期</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00C2EA2C">
            <w:pPr>
              <w:autoSpaceDE w:val="0"/>
              <w:autoSpaceDN w:val="0"/>
              <w:jc w:val="right"/>
              <w:rPr>
                <w:rFonts w:ascii="宋体" w:hAnsi="宋体"/>
                <w:color w:val="000000"/>
                <w:sz w:val="24"/>
              </w:rPr>
            </w:pPr>
            <w:r>
              <w:rPr>
                <w:rFonts w:ascii="宋体" w:hAnsi="宋体"/>
                <w:color w:val="000000"/>
                <w:sz w:val="24"/>
              </w:rPr>
              <w:t>有差异化限售期请填写在备注中</w:t>
            </w: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69720D41">
            <w:pPr>
              <w:rPr>
                <w:rFonts w:ascii="宋体" w:hAnsi="宋体"/>
                <w:sz w:val="24"/>
              </w:rPr>
            </w:pPr>
            <w:r>
              <w:rPr>
                <w:rFonts w:ascii="宋体" w:hAnsi="宋体"/>
                <w:kern w:val="0"/>
                <w:sz w:val="24"/>
              </w:rPr>
              <w:t>是否有战略配售股份</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0B063D30">
            <w:pPr>
              <w:autoSpaceDE w:val="0"/>
              <w:autoSpaceDN w:val="0"/>
              <w:rPr>
                <w:rFonts w:ascii="宋体" w:hAnsi="宋体"/>
                <w:color w:val="000000"/>
                <w:sz w:val="24"/>
              </w:rPr>
            </w:pPr>
          </w:p>
        </w:tc>
      </w:tr>
      <w:tr w14:paraId="79EBC0AF">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691A25B7">
            <w:pPr>
              <w:rPr>
                <w:rFonts w:ascii="宋体" w:hAnsi="宋体"/>
                <w:sz w:val="24"/>
              </w:rPr>
            </w:pPr>
            <w:r>
              <w:rPr>
                <w:rFonts w:ascii="宋体" w:hAnsi="宋体"/>
                <w:kern w:val="0"/>
                <w:sz w:val="24"/>
              </w:rPr>
              <w:t>是否行使超额配售选择权</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5375D671">
            <w:pPr>
              <w:autoSpaceDE w:val="0"/>
              <w:autoSpaceDN w:val="0"/>
              <w:jc w:val="right"/>
              <w:rPr>
                <w:rFonts w:ascii="宋体" w:hAnsi="宋体"/>
                <w:color w:val="000000"/>
                <w:sz w:val="24"/>
              </w:rPr>
            </w:pP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60F363F3">
            <w:pPr>
              <w:rPr>
                <w:rFonts w:ascii="宋体" w:hAnsi="宋体"/>
                <w:kern w:val="0"/>
                <w:sz w:val="24"/>
              </w:rPr>
            </w:pPr>
            <w:r>
              <w:rPr>
                <w:rFonts w:ascii="宋体" w:hAnsi="宋体"/>
                <w:kern w:val="0"/>
                <w:sz w:val="24"/>
              </w:rPr>
              <w:t>超额配售选择权股数（如有）</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5269D941">
            <w:pPr>
              <w:autoSpaceDE w:val="0"/>
              <w:autoSpaceDN w:val="0"/>
              <w:rPr>
                <w:rFonts w:ascii="宋体" w:hAnsi="宋体"/>
                <w:color w:val="000000"/>
                <w:sz w:val="24"/>
              </w:rPr>
            </w:pPr>
            <w:r>
              <w:rPr>
                <w:rFonts w:ascii="宋体" w:hAnsi="宋体"/>
                <w:color w:val="000000"/>
                <w:sz w:val="24"/>
              </w:rPr>
              <w:t>（万股）</w:t>
            </w:r>
          </w:p>
        </w:tc>
      </w:tr>
      <w:tr w14:paraId="0C98E22F">
        <w:tblPrEx>
          <w:tblCellMar>
            <w:top w:w="0" w:type="dxa"/>
            <w:left w:w="30" w:type="dxa"/>
            <w:bottom w:w="0" w:type="dxa"/>
            <w:right w:w="30" w:type="dxa"/>
          </w:tblCellMar>
        </w:tblPrEx>
        <w:trPr>
          <w:cantSplit/>
          <w:trHeight w:val="326"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10A9349E">
            <w:pPr>
              <w:rPr>
                <w:rFonts w:ascii="宋体" w:hAnsi="宋体"/>
                <w:sz w:val="24"/>
              </w:rPr>
            </w:pPr>
            <w:r>
              <w:rPr>
                <w:rFonts w:ascii="宋体" w:hAnsi="宋体"/>
                <w:kern w:val="0"/>
                <w:sz w:val="24"/>
              </w:rPr>
              <w:t>是否有特别表决权股份</w:t>
            </w:r>
          </w:p>
        </w:tc>
        <w:tc>
          <w:tcPr>
            <w:tcW w:w="1859" w:type="dxa"/>
            <w:gridSpan w:val="2"/>
            <w:tcBorders>
              <w:top w:val="single" w:color="auto" w:sz="2" w:space="0"/>
              <w:left w:val="single" w:color="auto" w:sz="2" w:space="0"/>
              <w:bottom w:val="single" w:color="auto" w:sz="2" w:space="0"/>
              <w:right w:val="single" w:color="auto" w:sz="2" w:space="0"/>
            </w:tcBorders>
            <w:noWrap w:val="0"/>
            <w:vAlign w:val="top"/>
          </w:tcPr>
          <w:p w14:paraId="2ADF96EB">
            <w:pPr>
              <w:autoSpaceDE w:val="0"/>
              <w:autoSpaceDN w:val="0"/>
              <w:jc w:val="right"/>
              <w:rPr>
                <w:rFonts w:ascii="宋体" w:hAnsi="宋体"/>
                <w:color w:val="000000"/>
                <w:sz w:val="24"/>
              </w:rPr>
            </w:pPr>
          </w:p>
        </w:tc>
        <w:tc>
          <w:tcPr>
            <w:tcW w:w="3212" w:type="dxa"/>
            <w:gridSpan w:val="2"/>
            <w:tcBorders>
              <w:top w:val="single" w:color="auto" w:sz="2" w:space="0"/>
              <w:left w:val="single" w:color="auto" w:sz="2" w:space="0"/>
              <w:bottom w:val="single" w:color="auto" w:sz="2" w:space="0"/>
              <w:right w:val="single" w:color="auto" w:sz="2" w:space="0"/>
            </w:tcBorders>
            <w:noWrap w:val="0"/>
            <w:vAlign w:val="top"/>
          </w:tcPr>
          <w:p w14:paraId="58A7C223">
            <w:pPr>
              <w:rPr>
                <w:rFonts w:ascii="宋体" w:hAnsi="宋体"/>
                <w:kern w:val="0"/>
                <w:sz w:val="24"/>
              </w:rPr>
            </w:pPr>
            <w:r>
              <w:rPr>
                <w:rFonts w:ascii="宋体" w:hAnsi="宋体"/>
                <w:color w:val="000000"/>
                <w:kern w:val="0"/>
                <w:sz w:val="24"/>
              </w:rPr>
              <w:t>每份特别表决权股份的表决权数量</w:t>
            </w:r>
            <w:r>
              <w:rPr>
                <w:rFonts w:ascii="宋体" w:hAnsi="宋体"/>
                <w:kern w:val="0"/>
                <w:sz w:val="24"/>
              </w:rPr>
              <w:t>（如有）</w:t>
            </w:r>
          </w:p>
        </w:tc>
        <w:tc>
          <w:tcPr>
            <w:tcW w:w="1590" w:type="dxa"/>
            <w:tcBorders>
              <w:top w:val="single" w:color="auto" w:sz="2" w:space="0"/>
              <w:left w:val="single" w:color="auto" w:sz="2" w:space="0"/>
              <w:bottom w:val="single" w:color="auto" w:sz="2" w:space="0"/>
              <w:right w:val="single" w:color="auto" w:sz="2" w:space="0"/>
            </w:tcBorders>
            <w:noWrap w:val="0"/>
            <w:vAlign w:val="top"/>
          </w:tcPr>
          <w:p w14:paraId="4C676191">
            <w:pPr>
              <w:autoSpaceDE w:val="0"/>
              <w:autoSpaceDN w:val="0"/>
              <w:rPr>
                <w:rFonts w:ascii="宋体" w:hAnsi="宋体"/>
                <w:color w:val="000000"/>
                <w:sz w:val="24"/>
              </w:rPr>
            </w:pPr>
          </w:p>
        </w:tc>
      </w:tr>
      <w:tr w14:paraId="33AECB56">
        <w:tblPrEx>
          <w:tblCellMar>
            <w:top w:w="0" w:type="dxa"/>
            <w:left w:w="30" w:type="dxa"/>
            <w:bottom w:w="0" w:type="dxa"/>
            <w:right w:w="30" w:type="dxa"/>
          </w:tblCellMar>
        </w:tblPrEx>
        <w:trPr>
          <w:cantSplit/>
          <w:trHeight w:val="1009" w:hRule="atLeast"/>
        </w:trPr>
        <w:tc>
          <w:tcPr>
            <w:tcW w:w="2519" w:type="dxa"/>
            <w:tcBorders>
              <w:top w:val="single" w:color="auto" w:sz="2" w:space="0"/>
              <w:left w:val="single" w:color="auto" w:sz="2" w:space="0"/>
              <w:bottom w:val="single" w:color="auto" w:sz="2" w:space="0"/>
              <w:right w:val="single" w:color="auto" w:sz="2" w:space="0"/>
            </w:tcBorders>
            <w:noWrap w:val="0"/>
            <w:vAlign w:val="top"/>
          </w:tcPr>
          <w:p w14:paraId="1C643E86">
            <w:pPr>
              <w:autoSpaceDE w:val="0"/>
              <w:autoSpaceDN w:val="0"/>
              <w:adjustRightInd w:val="0"/>
              <w:snapToGrid w:val="0"/>
              <w:spacing w:line="440" w:lineRule="exact"/>
              <w:rPr>
                <w:rFonts w:ascii="宋体" w:hAnsi="宋体"/>
                <w:color w:val="000000"/>
                <w:sz w:val="24"/>
              </w:rPr>
            </w:pPr>
            <w:r>
              <w:rPr>
                <w:rFonts w:hint="eastAsia" w:ascii="宋体" w:hAnsi="宋体"/>
                <w:color w:val="000000"/>
                <w:sz w:val="24"/>
              </w:rPr>
              <w:t>备注：</w:t>
            </w:r>
          </w:p>
        </w:tc>
        <w:tc>
          <w:tcPr>
            <w:tcW w:w="6661" w:type="dxa"/>
            <w:gridSpan w:val="5"/>
            <w:tcBorders>
              <w:top w:val="single" w:color="auto" w:sz="2" w:space="0"/>
              <w:left w:val="single" w:color="auto" w:sz="2" w:space="0"/>
              <w:bottom w:val="single" w:color="auto" w:sz="2" w:space="0"/>
              <w:right w:val="single" w:color="auto" w:sz="2" w:space="0"/>
            </w:tcBorders>
            <w:noWrap w:val="0"/>
            <w:vAlign w:val="top"/>
          </w:tcPr>
          <w:p w14:paraId="6CEA2F0F">
            <w:pPr>
              <w:autoSpaceDE w:val="0"/>
              <w:autoSpaceDN w:val="0"/>
              <w:adjustRightInd w:val="0"/>
              <w:snapToGrid w:val="0"/>
              <w:rPr>
                <w:rFonts w:ascii="宋体" w:hAnsi="宋体"/>
                <w:i/>
                <w:color w:val="000000"/>
                <w:sz w:val="18"/>
                <w:szCs w:val="18"/>
                <w:shd w:val="pct10" w:color="auto" w:fill="FFFFFF"/>
              </w:rPr>
            </w:pPr>
            <w:r>
              <w:rPr>
                <w:rFonts w:ascii="宋体" w:hAnsi="宋体"/>
                <w:i/>
                <w:color w:val="000000"/>
                <w:sz w:val="18"/>
                <w:szCs w:val="18"/>
                <w:shd w:val="pct10" w:color="auto" w:fill="FFFFFF"/>
              </w:rPr>
              <w:t>1.</w:t>
            </w:r>
            <w:r>
              <w:rPr>
                <w:rFonts w:hint="eastAsia" w:ascii="宋体" w:hAnsi="宋体"/>
                <w:i/>
                <w:color w:val="000000"/>
                <w:sz w:val="18"/>
                <w:szCs w:val="18"/>
                <w:shd w:val="pct10" w:color="auto" w:fill="FFFFFF"/>
              </w:rPr>
              <w:t>本表中所有日期填写格式统一为：</w:t>
            </w:r>
            <w:r>
              <w:rPr>
                <w:rFonts w:ascii="宋体" w:hAnsi="宋体"/>
                <w:i/>
                <w:color w:val="000000"/>
                <w:sz w:val="18"/>
                <w:szCs w:val="18"/>
                <w:shd w:val="pct10" w:color="auto" w:fill="FFFFFF"/>
              </w:rPr>
              <w:t>YYYY-MM-DD</w:t>
            </w:r>
            <w:r>
              <w:rPr>
                <w:rFonts w:hint="eastAsia" w:ascii="宋体" w:hAnsi="宋体"/>
                <w:i/>
                <w:color w:val="000000"/>
                <w:sz w:val="18"/>
                <w:szCs w:val="18"/>
                <w:shd w:val="pct10" w:color="auto" w:fill="FFFFFF"/>
              </w:rPr>
              <w:t>，例如</w:t>
            </w:r>
            <w:r>
              <w:rPr>
                <w:rFonts w:ascii="宋体" w:hAnsi="宋体"/>
                <w:i/>
                <w:color w:val="000000"/>
                <w:sz w:val="18"/>
                <w:szCs w:val="18"/>
                <w:shd w:val="pct10" w:color="auto" w:fill="FFFFFF"/>
              </w:rPr>
              <w:t>2010-07-01</w:t>
            </w:r>
            <w:r>
              <w:rPr>
                <w:rFonts w:hint="eastAsia" w:ascii="宋体" w:hAnsi="宋体"/>
                <w:i/>
                <w:color w:val="000000"/>
                <w:sz w:val="18"/>
                <w:szCs w:val="18"/>
                <w:shd w:val="pct10" w:color="auto" w:fill="FFFFFF"/>
              </w:rPr>
              <w:t>。</w:t>
            </w:r>
          </w:p>
          <w:p w14:paraId="7B50B51C">
            <w:pPr>
              <w:autoSpaceDE w:val="0"/>
              <w:autoSpaceDN w:val="0"/>
              <w:adjustRightInd w:val="0"/>
              <w:snapToGrid w:val="0"/>
              <w:rPr>
                <w:rFonts w:ascii="宋体" w:hAnsi="宋体"/>
                <w:i/>
                <w:color w:val="000000"/>
                <w:sz w:val="18"/>
                <w:szCs w:val="18"/>
                <w:shd w:val="pct10" w:color="auto" w:fill="FFFFFF"/>
              </w:rPr>
            </w:pPr>
            <w:r>
              <w:rPr>
                <w:rFonts w:ascii="宋体" w:hAnsi="宋体"/>
                <w:i/>
                <w:color w:val="000000"/>
                <w:sz w:val="18"/>
                <w:szCs w:val="18"/>
                <w:shd w:val="pct10" w:color="auto" w:fill="FFFFFF"/>
              </w:rPr>
              <w:t>2.</w:t>
            </w:r>
            <w:r>
              <w:rPr>
                <w:rFonts w:hint="eastAsia" w:ascii="宋体" w:hAnsi="宋体"/>
                <w:i/>
                <w:color w:val="000000"/>
                <w:sz w:val="18"/>
                <w:szCs w:val="18"/>
                <w:shd w:val="pct10" w:color="auto" w:fill="FFFFFF"/>
              </w:rPr>
              <w:t>本表中所有时间填写格式统一为：</w:t>
            </w:r>
            <w:r>
              <w:rPr>
                <w:rFonts w:ascii="宋体" w:hAnsi="宋体"/>
                <w:i/>
                <w:color w:val="000000"/>
                <w:sz w:val="18"/>
                <w:szCs w:val="18"/>
                <w:shd w:val="pct10" w:color="auto" w:fill="FFFFFF"/>
              </w:rPr>
              <w:t>HH:MM-HH:MM</w:t>
            </w:r>
            <w:r>
              <w:rPr>
                <w:rFonts w:hint="eastAsia" w:ascii="宋体" w:hAnsi="宋体"/>
                <w:i/>
                <w:color w:val="000000"/>
                <w:sz w:val="18"/>
                <w:szCs w:val="18"/>
                <w:shd w:val="pct10" w:color="auto" w:fill="FFFFFF"/>
              </w:rPr>
              <w:t>，例如</w:t>
            </w:r>
            <w:r>
              <w:rPr>
                <w:rFonts w:ascii="宋体" w:hAnsi="宋体"/>
                <w:i/>
                <w:color w:val="000000"/>
                <w:sz w:val="18"/>
                <w:szCs w:val="18"/>
                <w:shd w:val="pct10" w:color="auto" w:fill="FFFFFF"/>
              </w:rPr>
              <w:t>9:30-15:00</w:t>
            </w:r>
            <w:r>
              <w:rPr>
                <w:rFonts w:hint="eastAsia" w:ascii="宋体" w:hAnsi="宋体"/>
                <w:i/>
                <w:color w:val="000000"/>
                <w:sz w:val="18"/>
                <w:szCs w:val="18"/>
                <w:shd w:val="pct10" w:color="auto" w:fill="FFFFFF"/>
              </w:rPr>
              <w:t>。</w:t>
            </w:r>
          </w:p>
          <w:p w14:paraId="26BB219F">
            <w:pPr>
              <w:autoSpaceDE w:val="0"/>
              <w:autoSpaceDN w:val="0"/>
              <w:adjustRightInd w:val="0"/>
              <w:snapToGrid w:val="0"/>
              <w:rPr>
                <w:rFonts w:hint="eastAsia" w:ascii="宋体" w:hAnsi="宋体"/>
                <w:i/>
                <w:color w:val="000000"/>
                <w:sz w:val="18"/>
                <w:szCs w:val="18"/>
                <w:shd w:val="pct10" w:color="auto" w:fill="FFFFFF"/>
              </w:rPr>
            </w:pPr>
            <w:r>
              <w:rPr>
                <w:rFonts w:ascii="宋体" w:hAnsi="宋体"/>
                <w:i/>
                <w:color w:val="000000"/>
                <w:sz w:val="18"/>
                <w:szCs w:val="18"/>
                <w:shd w:val="pct10" w:color="auto" w:fill="FFFFFF"/>
              </w:rPr>
              <w:t>3.</w:t>
            </w:r>
            <w:r>
              <w:rPr>
                <w:rFonts w:hint="eastAsia" w:ascii="宋体" w:hAnsi="宋体"/>
                <w:i/>
                <w:color w:val="000000"/>
                <w:sz w:val="18"/>
                <w:szCs w:val="18"/>
                <w:shd w:val="pct10" w:color="auto" w:fill="FFFFFF"/>
              </w:rPr>
              <w:t>本表中所有时点填写格式统一为：</w:t>
            </w:r>
            <w:r>
              <w:rPr>
                <w:rFonts w:ascii="宋体" w:hAnsi="宋体"/>
                <w:i/>
                <w:color w:val="000000"/>
                <w:sz w:val="18"/>
                <w:szCs w:val="18"/>
                <w:shd w:val="pct10" w:color="auto" w:fill="FFFFFF"/>
              </w:rPr>
              <w:t>HH:MM</w:t>
            </w:r>
            <w:r>
              <w:rPr>
                <w:rFonts w:hint="eastAsia" w:ascii="宋体" w:hAnsi="宋体"/>
                <w:i/>
                <w:color w:val="000000"/>
                <w:sz w:val="18"/>
                <w:szCs w:val="18"/>
                <w:shd w:val="pct10" w:color="auto" w:fill="FFFFFF"/>
              </w:rPr>
              <w:t>，例如</w:t>
            </w:r>
            <w:r>
              <w:rPr>
                <w:rFonts w:ascii="宋体" w:hAnsi="宋体"/>
                <w:i/>
                <w:color w:val="000000"/>
                <w:sz w:val="18"/>
                <w:szCs w:val="18"/>
                <w:shd w:val="pct10" w:color="auto" w:fill="FFFFFF"/>
              </w:rPr>
              <w:t>11:30</w:t>
            </w:r>
            <w:r>
              <w:rPr>
                <w:rFonts w:hint="eastAsia" w:ascii="宋体" w:hAnsi="宋体"/>
                <w:i/>
                <w:color w:val="000000"/>
                <w:sz w:val="18"/>
                <w:szCs w:val="18"/>
                <w:shd w:val="pct10" w:color="auto" w:fill="FFFFFF"/>
              </w:rPr>
              <w:t>。</w:t>
            </w:r>
          </w:p>
          <w:p w14:paraId="436B2B05">
            <w:pPr>
              <w:autoSpaceDE w:val="0"/>
              <w:autoSpaceDN w:val="0"/>
              <w:adjustRightInd w:val="0"/>
              <w:snapToGrid w:val="0"/>
              <w:rPr>
                <w:rFonts w:hint="eastAsia" w:ascii="宋体" w:hAnsi="宋体"/>
                <w:color w:val="000000"/>
                <w:szCs w:val="21"/>
              </w:rPr>
            </w:pPr>
            <w:r>
              <w:rPr>
                <w:rFonts w:hint="eastAsia" w:ascii="宋体" w:hAnsi="宋体"/>
                <w:i/>
                <w:color w:val="000000"/>
                <w:sz w:val="18"/>
                <w:szCs w:val="18"/>
                <w:shd w:val="pct10" w:color="auto" w:fill="FFFFFF"/>
              </w:rPr>
              <w:t>4.招股意向书刊登后的当日上午10：00前，主承销商须完成初询参数录入。</w:t>
            </w:r>
          </w:p>
        </w:tc>
      </w:tr>
    </w:tbl>
    <w:p w14:paraId="6F8438B0">
      <w:pPr>
        <w:rPr>
          <w:rFonts w:ascii="宋体" w:hAnsi="宋体"/>
          <w:b/>
          <w:color w:val="000000"/>
          <w:sz w:val="24"/>
        </w:rPr>
      </w:pP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所属行业：（请选择）</w:t>
      </w:r>
    </w:p>
    <w:p w14:paraId="242F23AD">
      <w:pPr>
        <w:rPr>
          <w:rFonts w:ascii="宋体" w:hAnsi="宋体"/>
          <w:color w:val="000000"/>
          <w:sz w:val="24"/>
        </w:rPr>
      </w:pPr>
      <w:r>
        <w:rPr>
          <w:rFonts w:ascii="宋体" w:hAnsi="宋体"/>
          <w:color w:val="000000"/>
          <w:sz w:val="24"/>
        </w:rPr>
        <w:t>1</w:t>
      </w:r>
      <w:r>
        <w:rPr>
          <w:rFonts w:hint="eastAsia" w:ascii="宋体" w:hAnsi="宋体"/>
          <w:color w:val="000000"/>
          <w:sz w:val="24"/>
        </w:rPr>
        <w:t>、工业　　</w:t>
      </w:r>
      <w:r>
        <w:rPr>
          <w:rFonts w:ascii="宋体" w:hAnsi="宋体"/>
          <w:color w:val="000000"/>
          <w:sz w:val="24"/>
        </w:rPr>
        <w:t>2</w:t>
      </w:r>
      <w:r>
        <w:rPr>
          <w:rFonts w:hint="eastAsia" w:ascii="宋体" w:hAnsi="宋体"/>
          <w:color w:val="000000"/>
          <w:sz w:val="24"/>
        </w:rPr>
        <w:t>、综合　　　</w:t>
      </w:r>
      <w:r>
        <w:rPr>
          <w:rFonts w:ascii="宋体" w:hAnsi="宋体"/>
          <w:color w:val="000000"/>
          <w:sz w:val="24"/>
        </w:rPr>
        <w:t>3</w:t>
      </w:r>
      <w:r>
        <w:rPr>
          <w:rFonts w:hint="eastAsia" w:ascii="宋体" w:hAnsi="宋体"/>
          <w:color w:val="000000"/>
          <w:sz w:val="24"/>
        </w:rPr>
        <w:t>、公用事业　　</w:t>
      </w:r>
      <w:r>
        <w:rPr>
          <w:rFonts w:ascii="宋体" w:hAnsi="宋体"/>
          <w:color w:val="000000"/>
          <w:sz w:val="24"/>
        </w:rPr>
        <w:t>4</w:t>
      </w:r>
      <w:r>
        <w:rPr>
          <w:rFonts w:hint="eastAsia" w:ascii="宋体" w:hAnsi="宋体"/>
          <w:color w:val="000000"/>
          <w:sz w:val="24"/>
        </w:rPr>
        <w:t>、商业　　</w:t>
      </w:r>
      <w:r>
        <w:rPr>
          <w:rFonts w:ascii="宋体" w:hAnsi="宋体"/>
          <w:color w:val="000000"/>
          <w:sz w:val="24"/>
        </w:rPr>
        <w:t>5</w:t>
      </w:r>
      <w:r>
        <w:rPr>
          <w:rFonts w:hint="eastAsia" w:ascii="宋体" w:hAnsi="宋体"/>
          <w:color w:val="000000"/>
          <w:sz w:val="24"/>
        </w:rPr>
        <w:t>、地产</w:t>
      </w:r>
    </w:p>
    <w:p w14:paraId="7EEE6F54">
      <w:pPr>
        <w:rPr>
          <w:rFonts w:ascii="宋体" w:hAnsi="宋体"/>
          <w:color w:val="000000"/>
          <w:sz w:val="24"/>
        </w:rPr>
      </w:pP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行业分类：（请填写）</w:t>
      </w:r>
      <w:r>
        <w:rPr>
          <w:rFonts w:ascii="宋体" w:hAnsi="宋体"/>
          <w:b/>
          <w:color w:val="000000"/>
          <w:sz w:val="24"/>
        </w:rPr>
        <w:t xml:space="preserve"> </w:t>
      </w:r>
      <w:r>
        <w:rPr>
          <w:rFonts w:ascii="宋体" w:hAnsi="宋体"/>
          <w:color w:val="000000"/>
          <w:sz w:val="24"/>
          <w:u w:val="single"/>
        </w:rPr>
        <w:t xml:space="preserve">                              </w:t>
      </w:r>
    </w:p>
    <w:p w14:paraId="2F525796">
      <w:pPr>
        <w:rPr>
          <w:rFonts w:ascii="宋体" w:hAnsi="宋体"/>
          <w:color w:val="000000"/>
          <w:sz w:val="24"/>
        </w:rPr>
      </w:pPr>
      <w:r>
        <w:rPr>
          <w:rFonts w:hint="eastAsia" w:ascii="宋体" w:hAnsi="宋体"/>
          <w:color w:val="000000"/>
          <w:sz w:val="24"/>
        </w:rPr>
        <w:t>例如：医药制造业、印刷业、通信业等，具体分类方法见证监会《上市公司行业分类指引》（</w:t>
      </w:r>
      <w:r>
        <w:rPr>
          <w:rFonts w:ascii="宋体" w:hAnsi="宋体"/>
          <w:color w:val="000000"/>
          <w:sz w:val="24"/>
        </w:rPr>
        <w:t>2012</w:t>
      </w:r>
      <w:r>
        <w:rPr>
          <w:rFonts w:hint="eastAsia" w:ascii="宋体" w:hAnsi="宋体"/>
          <w:color w:val="000000"/>
          <w:sz w:val="24"/>
        </w:rPr>
        <w:t>年</w:t>
      </w:r>
      <w:r>
        <w:rPr>
          <w:rFonts w:ascii="宋体" w:hAnsi="宋体"/>
          <w:color w:val="000000"/>
          <w:sz w:val="24"/>
        </w:rPr>
        <w:t>11</w:t>
      </w:r>
      <w:r>
        <w:rPr>
          <w:rFonts w:hint="eastAsia" w:ascii="宋体" w:hAnsi="宋体"/>
          <w:color w:val="000000"/>
          <w:sz w:val="24"/>
        </w:rPr>
        <w:t>月）</w:t>
      </w:r>
    </w:p>
    <w:p w14:paraId="78C8AF40">
      <w:pPr>
        <w:rPr>
          <w:rFonts w:ascii="宋体" w:hAnsi="宋体"/>
          <w:color w:val="000000"/>
          <w:sz w:val="24"/>
        </w:rPr>
      </w:pPr>
      <w:r>
        <w:rPr>
          <w:rFonts w:hint="eastAsia" w:ascii="宋体" w:hAnsi="宋体"/>
          <w:color w:val="000000"/>
          <w:sz w:val="24"/>
        </w:rPr>
        <w:t>■将公司上年度报告中主营业务收入</w:t>
      </w:r>
      <w:r>
        <w:rPr>
          <w:rFonts w:ascii="宋体" w:hAnsi="宋体"/>
          <w:color w:val="000000"/>
          <w:sz w:val="24"/>
        </w:rPr>
        <w:t>10</w:t>
      </w:r>
      <w:r>
        <w:rPr>
          <w:rFonts w:hint="eastAsia" w:ascii="宋体" w:hAnsi="宋体"/>
          <w:color w:val="000000"/>
          <w:sz w:val="24"/>
        </w:rPr>
        <w:t>%（含</w:t>
      </w:r>
      <w:r>
        <w:rPr>
          <w:rFonts w:ascii="宋体" w:hAnsi="宋体"/>
          <w:color w:val="000000"/>
          <w:sz w:val="24"/>
        </w:rPr>
        <w:t>10</w:t>
      </w:r>
      <w:r>
        <w:rPr>
          <w:rFonts w:hint="eastAsia" w:ascii="宋体" w:hAnsi="宋体"/>
          <w:color w:val="000000"/>
          <w:sz w:val="24"/>
        </w:rPr>
        <w:t>%）以上的各行有关财务数据填入下表：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3552"/>
      </w:tblGrid>
      <w:tr w14:paraId="0681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01388C2D">
            <w:pPr>
              <w:jc w:val="center"/>
              <w:rPr>
                <w:rFonts w:ascii="宋体" w:hAnsi="宋体"/>
                <w:color w:val="000000"/>
                <w:szCs w:val="21"/>
              </w:rPr>
            </w:pPr>
            <w:r>
              <w:rPr>
                <w:rFonts w:hint="eastAsia" w:ascii="宋体" w:hAnsi="宋体"/>
                <w:color w:val="000000"/>
                <w:szCs w:val="21"/>
              </w:rPr>
              <w:t>行业</w:t>
            </w:r>
          </w:p>
        </w:tc>
        <w:tc>
          <w:tcPr>
            <w:tcW w:w="2880" w:type="dxa"/>
            <w:noWrap w:val="0"/>
            <w:vAlign w:val="top"/>
          </w:tcPr>
          <w:p w14:paraId="30EC5129">
            <w:pPr>
              <w:jc w:val="center"/>
              <w:rPr>
                <w:rFonts w:ascii="宋体" w:hAnsi="宋体"/>
                <w:color w:val="000000"/>
                <w:szCs w:val="21"/>
              </w:rPr>
            </w:pPr>
            <w:r>
              <w:rPr>
                <w:rFonts w:hint="eastAsia" w:ascii="宋体" w:hAnsi="宋体"/>
                <w:color w:val="000000"/>
                <w:szCs w:val="21"/>
              </w:rPr>
              <w:t>营业收入（万元）</w:t>
            </w:r>
          </w:p>
        </w:tc>
        <w:tc>
          <w:tcPr>
            <w:tcW w:w="3552" w:type="dxa"/>
            <w:noWrap w:val="0"/>
            <w:vAlign w:val="top"/>
          </w:tcPr>
          <w:p w14:paraId="28D17924">
            <w:pPr>
              <w:jc w:val="center"/>
              <w:rPr>
                <w:rFonts w:ascii="宋体" w:hAnsi="宋体"/>
                <w:color w:val="000000"/>
                <w:szCs w:val="21"/>
              </w:rPr>
            </w:pPr>
            <w:r>
              <w:rPr>
                <w:rFonts w:hint="eastAsia" w:ascii="宋体" w:hAnsi="宋体"/>
                <w:color w:val="000000"/>
                <w:szCs w:val="21"/>
              </w:rPr>
              <w:t>占主营业务收入的比重（%）</w:t>
            </w:r>
          </w:p>
        </w:tc>
      </w:tr>
      <w:tr w14:paraId="0B6D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3587D7E1">
            <w:pPr>
              <w:rPr>
                <w:rFonts w:ascii="宋体" w:hAnsi="宋体"/>
                <w:color w:val="000000"/>
                <w:szCs w:val="21"/>
              </w:rPr>
            </w:pPr>
          </w:p>
        </w:tc>
        <w:tc>
          <w:tcPr>
            <w:tcW w:w="2880" w:type="dxa"/>
            <w:noWrap w:val="0"/>
            <w:vAlign w:val="top"/>
          </w:tcPr>
          <w:p w14:paraId="38BC3BD5">
            <w:pPr>
              <w:rPr>
                <w:rFonts w:ascii="宋体" w:hAnsi="宋体"/>
                <w:color w:val="000000"/>
                <w:szCs w:val="21"/>
              </w:rPr>
            </w:pPr>
          </w:p>
        </w:tc>
        <w:tc>
          <w:tcPr>
            <w:tcW w:w="3552" w:type="dxa"/>
            <w:noWrap w:val="0"/>
            <w:vAlign w:val="top"/>
          </w:tcPr>
          <w:p w14:paraId="581DD383">
            <w:pPr>
              <w:rPr>
                <w:rFonts w:ascii="宋体" w:hAnsi="宋体"/>
                <w:color w:val="000000"/>
                <w:szCs w:val="21"/>
              </w:rPr>
            </w:pPr>
          </w:p>
        </w:tc>
      </w:tr>
      <w:tr w14:paraId="40E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1291D1C1">
            <w:pPr>
              <w:rPr>
                <w:rFonts w:ascii="宋体" w:hAnsi="宋体"/>
                <w:color w:val="000000"/>
                <w:szCs w:val="21"/>
              </w:rPr>
            </w:pPr>
          </w:p>
        </w:tc>
        <w:tc>
          <w:tcPr>
            <w:tcW w:w="2880" w:type="dxa"/>
            <w:noWrap w:val="0"/>
            <w:vAlign w:val="top"/>
          </w:tcPr>
          <w:p w14:paraId="411EEE9E">
            <w:pPr>
              <w:rPr>
                <w:rFonts w:ascii="宋体" w:hAnsi="宋体"/>
                <w:color w:val="000000"/>
                <w:szCs w:val="21"/>
              </w:rPr>
            </w:pPr>
          </w:p>
        </w:tc>
        <w:tc>
          <w:tcPr>
            <w:tcW w:w="3552" w:type="dxa"/>
            <w:noWrap w:val="0"/>
            <w:vAlign w:val="top"/>
          </w:tcPr>
          <w:p w14:paraId="7F6A7EDB">
            <w:pPr>
              <w:rPr>
                <w:rFonts w:ascii="宋体" w:hAnsi="宋体"/>
                <w:color w:val="000000"/>
                <w:szCs w:val="21"/>
              </w:rPr>
            </w:pPr>
          </w:p>
        </w:tc>
      </w:tr>
    </w:tbl>
    <w:p w14:paraId="211F39D1">
      <w:pPr>
        <w:jc w:val="right"/>
        <w:rPr>
          <w:rFonts w:ascii="宋体" w:hAnsi="宋体"/>
          <w:color w:val="000000"/>
          <w:sz w:val="24"/>
        </w:rPr>
      </w:pPr>
      <w:r>
        <w:rPr>
          <w:rFonts w:ascii="宋体" w:hAnsi="宋体"/>
          <w:color w:val="000000"/>
          <w:sz w:val="24"/>
        </w:rPr>
        <w:tab/>
      </w:r>
      <w:r>
        <w:rPr>
          <w:rFonts w:hint="eastAsia" w:ascii="宋体" w:hAnsi="宋体"/>
          <w:color w:val="000000"/>
          <w:sz w:val="24"/>
        </w:rPr>
        <w:t>发行人（盖章）</w:t>
      </w:r>
      <w:r>
        <w:rPr>
          <w:rFonts w:ascii="宋体" w:hAnsi="宋体"/>
          <w:color w:val="000000"/>
          <w:sz w:val="24"/>
        </w:rPr>
        <w:t xml:space="preserve">           </w:t>
      </w:r>
      <w:r>
        <w:rPr>
          <w:rFonts w:hint="eastAsia" w:ascii="宋体" w:hAnsi="宋体"/>
          <w:color w:val="000000"/>
          <w:sz w:val="24"/>
        </w:rPr>
        <w:t>主承销商（盖章）</w:t>
      </w:r>
    </w:p>
    <w:p w14:paraId="391AE4B6">
      <w:pPr>
        <w:jc w:val="right"/>
        <w:rPr>
          <w:rFonts w:hint="eastAsia" w:ascii="宋体" w:hAns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1E6988D9">
      <w:pPr>
        <w:jc w:val="left"/>
        <w:rPr>
          <w:b/>
          <w:color w:val="000000"/>
          <w:sz w:val="24"/>
        </w:rPr>
      </w:pPr>
      <w:r>
        <w:rPr>
          <w:b/>
          <w:color w:val="000000"/>
          <w:szCs w:val="21"/>
        </w:rPr>
        <w:br w:type="page"/>
      </w:r>
      <w:r>
        <w:rPr>
          <w:rFonts w:hint="eastAsia"/>
          <w:b/>
          <w:color w:val="000000"/>
          <w:sz w:val="24"/>
        </w:rPr>
        <w:t>附件</w:t>
      </w:r>
      <w:r>
        <w:rPr>
          <w:b/>
          <w:color w:val="000000"/>
          <w:sz w:val="24"/>
        </w:rPr>
        <w:t>1-</w:t>
      </w:r>
      <w:r>
        <w:rPr>
          <w:rFonts w:hint="eastAsia"/>
          <w:b/>
          <w:color w:val="000000"/>
          <w:sz w:val="24"/>
        </w:rPr>
        <w:t>8</w:t>
      </w:r>
    </w:p>
    <w:p w14:paraId="0A8D24C1">
      <w:pPr>
        <w:jc w:val="center"/>
        <w:rPr>
          <w:rFonts w:ascii="宋体"/>
          <w:b/>
          <w:color w:val="000000"/>
          <w:sz w:val="28"/>
          <w:szCs w:val="32"/>
        </w:rPr>
      </w:pPr>
      <w:r>
        <w:rPr>
          <w:rFonts w:hint="eastAsia" w:ascii="宋体" w:hAnsi="宋体"/>
          <w:b/>
          <w:color w:val="000000"/>
          <w:sz w:val="28"/>
          <w:szCs w:val="32"/>
        </w:rPr>
        <w:t>股票网上发行表格-按市值申购发行</w:t>
      </w:r>
    </w:p>
    <w:tbl>
      <w:tblPr>
        <w:tblStyle w:val="3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1620"/>
        <w:gridCol w:w="75"/>
        <w:gridCol w:w="2445"/>
        <w:gridCol w:w="1800"/>
      </w:tblGrid>
      <w:tr w14:paraId="3D2B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808" w:type="dxa"/>
            <w:noWrap w:val="0"/>
            <w:vAlign w:val="top"/>
          </w:tcPr>
          <w:p w14:paraId="631461F9">
            <w:pPr>
              <w:rPr>
                <w:rFonts w:ascii="宋体" w:hAnsi="宋体"/>
                <w:color w:val="000000"/>
                <w:sz w:val="24"/>
              </w:rPr>
            </w:pPr>
            <w:r>
              <w:rPr>
                <w:rFonts w:hint="eastAsia" w:ascii="宋体" w:hAnsi="宋体"/>
                <w:color w:val="000000"/>
                <w:sz w:val="24"/>
              </w:rPr>
              <w:t>公司全称</w:t>
            </w:r>
          </w:p>
        </w:tc>
        <w:tc>
          <w:tcPr>
            <w:tcW w:w="5940" w:type="dxa"/>
            <w:gridSpan w:val="4"/>
            <w:noWrap w:val="0"/>
            <w:vAlign w:val="top"/>
          </w:tcPr>
          <w:p w14:paraId="00807B38">
            <w:pPr>
              <w:rPr>
                <w:rFonts w:ascii="宋体" w:hAnsi="宋体"/>
                <w:color w:val="000000"/>
                <w:sz w:val="24"/>
              </w:rPr>
            </w:pPr>
          </w:p>
        </w:tc>
      </w:tr>
      <w:tr w14:paraId="47F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808" w:type="dxa"/>
            <w:noWrap w:val="0"/>
            <w:vAlign w:val="top"/>
          </w:tcPr>
          <w:p w14:paraId="3CBBD081">
            <w:pPr>
              <w:rPr>
                <w:rFonts w:ascii="宋体" w:hAnsi="宋体"/>
                <w:color w:val="000000"/>
                <w:sz w:val="24"/>
              </w:rPr>
            </w:pPr>
            <w:r>
              <w:rPr>
                <w:rFonts w:hint="eastAsia" w:ascii="宋体" w:hAnsi="宋体"/>
                <w:color w:val="000000"/>
                <w:sz w:val="24"/>
              </w:rPr>
              <w:t>证券代码</w:t>
            </w:r>
          </w:p>
        </w:tc>
        <w:tc>
          <w:tcPr>
            <w:tcW w:w="1695" w:type="dxa"/>
            <w:gridSpan w:val="2"/>
            <w:noWrap w:val="0"/>
            <w:vAlign w:val="top"/>
          </w:tcPr>
          <w:p w14:paraId="446195F4">
            <w:pPr>
              <w:rPr>
                <w:rFonts w:ascii="宋体" w:hAnsi="宋体"/>
                <w:color w:val="000000"/>
                <w:sz w:val="24"/>
              </w:rPr>
            </w:pPr>
          </w:p>
        </w:tc>
        <w:tc>
          <w:tcPr>
            <w:tcW w:w="2445" w:type="dxa"/>
            <w:noWrap w:val="0"/>
            <w:vAlign w:val="top"/>
          </w:tcPr>
          <w:p w14:paraId="306D408A">
            <w:pPr>
              <w:rPr>
                <w:rFonts w:ascii="宋体" w:hAnsi="宋体"/>
                <w:color w:val="000000"/>
                <w:sz w:val="24"/>
              </w:rPr>
            </w:pPr>
            <w:r>
              <w:rPr>
                <w:rFonts w:hint="eastAsia" w:ascii="宋体" w:hAnsi="宋体"/>
                <w:color w:val="000000"/>
                <w:sz w:val="24"/>
              </w:rPr>
              <w:t>证券简称</w:t>
            </w:r>
          </w:p>
        </w:tc>
        <w:tc>
          <w:tcPr>
            <w:tcW w:w="1800" w:type="dxa"/>
            <w:noWrap w:val="0"/>
            <w:vAlign w:val="top"/>
          </w:tcPr>
          <w:p w14:paraId="741BAB5A">
            <w:pPr>
              <w:rPr>
                <w:rFonts w:ascii="宋体" w:hAnsi="宋体"/>
                <w:color w:val="000000"/>
                <w:sz w:val="24"/>
              </w:rPr>
            </w:pPr>
          </w:p>
        </w:tc>
      </w:tr>
      <w:tr w14:paraId="1A08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noWrap w:val="0"/>
            <w:vAlign w:val="top"/>
          </w:tcPr>
          <w:p w14:paraId="3A0A2253">
            <w:pPr>
              <w:rPr>
                <w:rFonts w:ascii="宋体" w:hAnsi="宋体"/>
                <w:color w:val="000000"/>
                <w:sz w:val="24"/>
              </w:rPr>
            </w:pPr>
            <w:r>
              <w:rPr>
                <w:rFonts w:hint="eastAsia" w:ascii="宋体" w:hAnsi="宋体"/>
                <w:color w:val="000000"/>
                <w:sz w:val="24"/>
              </w:rPr>
              <w:t>公司所在地（省、市）</w:t>
            </w:r>
          </w:p>
        </w:tc>
        <w:tc>
          <w:tcPr>
            <w:tcW w:w="5940" w:type="dxa"/>
            <w:gridSpan w:val="4"/>
            <w:noWrap w:val="0"/>
            <w:vAlign w:val="top"/>
          </w:tcPr>
          <w:p w14:paraId="43386273">
            <w:pPr>
              <w:rPr>
                <w:rFonts w:ascii="宋体" w:hAnsi="宋体"/>
                <w:color w:val="000000"/>
                <w:sz w:val="24"/>
              </w:rPr>
            </w:pPr>
          </w:p>
        </w:tc>
      </w:tr>
      <w:tr w14:paraId="616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noWrap w:val="0"/>
            <w:vAlign w:val="top"/>
          </w:tcPr>
          <w:p w14:paraId="648F8A6C">
            <w:pPr>
              <w:rPr>
                <w:rFonts w:ascii="宋体" w:hAnsi="宋体"/>
                <w:color w:val="000000"/>
                <w:sz w:val="24"/>
              </w:rPr>
            </w:pPr>
            <w:r>
              <w:rPr>
                <w:rFonts w:hint="eastAsia" w:ascii="宋体" w:hAnsi="宋体"/>
                <w:color w:val="000000"/>
                <w:sz w:val="24"/>
              </w:rPr>
              <w:t>公司地址及邮编</w:t>
            </w:r>
          </w:p>
        </w:tc>
        <w:tc>
          <w:tcPr>
            <w:tcW w:w="5940" w:type="dxa"/>
            <w:gridSpan w:val="4"/>
            <w:noWrap w:val="0"/>
            <w:vAlign w:val="top"/>
          </w:tcPr>
          <w:p w14:paraId="5B05FA41">
            <w:pPr>
              <w:rPr>
                <w:rFonts w:ascii="宋体" w:hAnsi="宋体"/>
                <w:color w:val="000000"/>
                <w:sz w:val="24"/>
              </w:rPr>
            </w:pPr>
          </w:p>
        </w:tc>
      </w:tr>
      <w:tr w14:paraId="2619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noWrap w:val="0"/>
            <w:vAlign w:val="top"/>
          </w:tcPr>
          <w:p w14:paraId="26A72B7A">
            <w:pPr>
              <w:rPr>
                <w:rFonts w:ascii="宋体" w:hAnsi="宋体"/>
                <w:color w:val="000000"/>
                <w:sz w:val="24"/>
              </w:rPr>
            </w:pPr>
            <w:r>
              <w:rPr>
                <w:rFonts w:hint="eastAsia" w:ascii="宋体" w:hAnsi="宋体"/>
                <w:color w:val="000000"/>
                <w:sz w:val="24"/>
              </w:rPr>
              <w:t>公司英文全称</w:t>
            </w:r>
          </w:p>
        </w:tc>
        <w:tc>
          <w:tcPr>
            <w:tcW w:w="5940" w:type="dxa"/>
            <w:gridSpan w:val="4"/>
            <w:noWrap w:val="0"/>
            <w:vAlign w:val="top"/>
          </w:tcPr>
          <w:p w14:paraId="649BEE3F">
            <w:pPr>
              <w:rPr>
                <w:rFonts w:ascii="宋体" w:hAnsi="宋体"/>
                <w:color w:val="000000"/>
                <w:sz w:val="24"/>
              </w:rPr>
            </w:pPr>
          </w:p>
        </w:tc>
      </w:tr>
      <w:tr w14:paraId="3661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8EAF778">
            <w:pPr>
              <w:rPr>
                <w:rFonts w:ascii="宋体" w:hAnsi="宋体"/>
                <w:color w:val="000000"/>
                <w:sz w:val="24"/>
              </w:rPr>
            </w:pPr>
            <w:r>
              <w:rPr>
                <w:rFonts w:hint="eastAsia" w:ascii="宋体" w:hAnsi="宋体"/>
                <w:color w:val="000000"/>
                <w:sz w:val="24"/>
              </w:rPr>
              <w:t>董秘姓名</w:t>
            </w:r>
          </w:p>
        </w:tc>
        <w:tc>
          <w:tcPr>
            <w:tcW w:w="1620" w:type="dxa"/>
            <w:noWrap w:val="0"/>
            <w:vAlign w:val="top"/>
          </w:tcPr>
          <w:p w14:paraId="4F938F88">
            <w:pPr>
              <w:rPr>
                <w:rFonts w:ascii="宋体" w:hAnsi="宋体"/>
                <w:color w:val="000000"/>
                <w:sz w:val="24"/>
              </w:rPr>
            </w:pPr>
          </w:p>
        </w:tc>
        <w:tc>
          <w:tcPr>
            <w:tcW w:w="2520" w:type="dxa"/>
            <w:gridSpan w:val="2"/>
            <w:noWrap w:val="0"/>
            <w:vAlign w:val="top"/>
          </w:tcPr>
          <w:p w14:paraId="3E6CD6C5">
            <w:pPr>
              <w:rPr>
                <w:rFonts w:ascii="宋体" w:hAnsi="宋体"/>
                <w:color w:val="000000"/>
                <w:sz w:val="24"/>
              </w:rPr>
            </w:pPr>
            <w:r>
              <w:rPr>
                <w:rFonts w:hint="eastAsia" w:ascii="宋体" w:hAnsi="宋体"/>
                <w:color w:val="000000"/>
                <w:sz w:val="24"/>
              </w:rPr>
              <w:t>董秘联系电话（手机）</w:t>
            </w:r>
          </w:p>
        </w:tc>
        <w:tc>
          <w:tcPr>
            <w:tcW w:w="1800" w:type="dxa"/>
            <w:noWrap w:val="0"/>
            <w:vAlign w:val="top"/>
          </w:tcPr>
          <w:p w14:paraId="49644C27">
            <w:pPr>
              <w:rPr>
                <w:rFonts w:ascii="宋体" w:hAnsi="宋体"/>
                <w:color w:val="000000"/>
                <w:sz w:val="24"/>
              </w:rPr>
            </w:pPr>
          </w:p>
        </w:tc>
      </w:tr>
      <w:tr w14:paraId="0AB0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08" w:type="dxa"/>
            <w:noWrap w:val="0"/>
            <w:vAlign w:val="top"/>
          </w:tcPr>
          <w:p w14:paraId="1CC32D9E">
            <w:pPr>
              <w:rPr>
                <w:rFonts w:ascii="宋体" w:hAnsi="宋体"/>
                <w:color w:val="000000"/>
                <w:sz w:val="24"/>
              </w:rPr>
            </w:pPr>
            <w:r>
              <w:rPr>
                <w:rFonts w:hint="eastAsia" w:ascii="宋体" w:hAnsi="宋体"/>
                <w:color w:val="000000"/>
                <w:sz w:val="24"/>
              </w:rPr>
              <w:t>保荐人</w:t>
            </w:r>
            <w:r>
              <w:rPr>
                <w:rFonts w:ascii="宋体" w:hAnsi="宋体"/>
                <w:color w:val="000000"/>
                <w:sz w:val="24"/>
              </w:rPr>
              <w:t>1</w:t>
            </w:r>
            <w:r>
              <w:rPr>
                <w:rFonts w:hint="eastAsia" w:ascii="宋体" w:hAnsi="宋体"/>
                <w:color w:val="000000"/>
                <w:sz w:val="24"/>
              </w:rPr>
              <w:t>（主承销商</w:t>
            </w:r>
            <w:r>
              <w:rPr>
                <w:rFonts w:ascii="宋体" w:hAnsi="宋体"/>
                <w:color w:val="000000"/>
                <w:sz w:val="24"/>
              </w:rPr>
              <w:t>1</w:t>
            </w:r>
            <w:r>
              <w:rPr>
                <w:rFonts w:hint="eastAsia" w:ascii="宋体" w:hAnsi="宋体"/>
                <w:color w:val="000000"/>
                <w:sz w:val="24"/>
              </w:rPr>
              <w:t>）</w:t>
            </w:r>
          </w:p>
        </w:tc>
        <w:tc>
          <w:tcPr>
            <w:tcW w:w="1620" w:type="dxa"/>
            <w:noWrap w:val="0"/>
            <w:vAlign w:val="top"/>
          </w:tcPr>
          <w:p w14:paraId="17197A11">
            <w:pPr>
              <w:rPr>
                <w:rFonts w:ascii="宋体" w:hAnsi="宋体"/>
                <w:color w:val="000000"/>
                <w:sz w:val="24"/>
              </w:rPr>
            </w:pPr>
          </w:p>
        </w:tc>
        <w:tc>
          <w:tcPr>
            <w:tcW w:w="2520" w:type="dxa"/>
            <w:gridSpan w:val="2"/>
            <w:noWrap w:val="0"/>
            <w:vAlign w:val="top"/>
          </w:tcPr>
          <w:p w14:paraId="3FC88117">
            <w:pPr>
              <w:rPr>
                <w:rFonts w:ascii="宋体" w:hAnsi="宋体"/>
                <w:color w:val="000000"/>
                <w:sz w:val="24"/>
              </w:rPr>
            </w:pPr>
            <w:r>
              <w:rPr>
                <w:rFonts w:hint="eastAsia" w:ascii="宋体" w:hAnsi="宋体"/>
                <w:color w:val="000000"/>
                <w:sz w:val="24"/>
              </w:rPr>
              <w:t>联系电话</w:t>
            </w:r>
          </w:p>
        </w:tc>
        <w:tc>
          <w:tcPr>
            <w:tcW w:w="1800" w:type="dxa"/>
            <w:noWrap w:val="0"/>
            <w:vAlign w:val="top"/>
          </w:tcPr>
          <w:p w14:paraId="113502A5">
            <w:pPr>
              <w:rPr>
                <w:rFonts w:ascii="宋体" w:hAnsi="宋体"/>
                <w:color w:val="000000"/>
                <w:sz w:val="24"/>
              </w:rPr>
            </w:pPr>
          </w:p>
        </w:tc>
      </w:tr>
      <w:tr w14:paraId="20AB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8" w:type="dxa"/>
            <w:noWrap w:val="0"/>
            <w:vAlign w:val="top"/>
          </w:tcPr>
          <w:p w14:paraId="07C5D28A">
            <w:pPr>
              <w:rPr>
                <w:rFonts w:ascii="宋体" w:hAnsi="宋体"/>
                <w:color w:val="000000"/>
                <w:sz w:val="24"/>
              </w:rPr>
            </w:pPr>
            <w:r>
              <w:rPr>
                <w:rFonts w:hint="eastAsia" w:ascii="宋体" w:hAnsi="宋体"/>
                <w:color w:val="000000"/>
                <w:sz w:val="24"/>
              </w:rPr>
              <w:t>保荐人</w:t>
            </w:r>
            <w:r>
              <w:rPr>
                <w:rFonts w:ascii="宋体" w:hAnsi="宋体"/>
                <w:color w:val="000000"/>
                <w:sz w:val="24"/>
              </w:rPr>
              <w:t>2</w:t>
            </w:r>
            <w:r>
              <w:rPr>
                <w:rFonts w:hint="eastAsia" w:ascii="宋体" w:hAnsi="宋体"/>
                <w:color w:val="000000"/>
                <w:sz w:val="24"/>
              </w:rPr>
              <w:t>（主承销商</w:t>
            </w:r>
            <w:r>
              <w:rPr>
                <w:rFonts w:ascii="宋体" w:hAnsi="宋体"/>
                <w:color w:val="000000"/>
                <w:sz w:val="24"/>
              </w:rPr>
              <w:t>2</w:t>
            </w:r>
            <w:r>
              <w:rPr>
                <w:rFonts w:hint="eastAsia" w:ascii="宋体" w:hAnsi="宋体"/>
                <w:color w:val="000000"/>
                <w:sz w:val="24"/>
              </w:rPr>
              <w:t>）</w:t>
            </w:r>
          </w:p>
        </w:tc>
        <w:tc>
          <w:tcPr>
            <w:tcW w:w="1620" w:type="dxa"/>
            <w:noWrap w:val="0"/>
            <w:vAlign w:val="top"/>
          </w:tcPr>
          <w:p w14:paraId="098545CD">
            <w:pPr>
              <w:rPr>
                <w:rFonts w:ascii="宋体" w:hAnsi="宋体"/>
                <w:color w:val="000000"/>
                <w:sz w:val="24"/>
              </w:rPr>
            </w:pPr>
          </w:p>
        </w:tc>
        <w:tc>
          <w:tcPr>
            <w:tcW w:w="2520" w:type="dxa"/>
            <w:gridSpan w:val="2"/>
            <w:noWrap w:val="0"/>
            <w:vAlign w:val="top"/>
          </w:tcPr>
          <w:p w14:paraId="5D460BA4">
            <w:pPr>
              <w:rPr>
                <w:rFonts w:ascii="宋体" w:hAnsi="宋体"/>
                <w:color w:val="000000"/>
                <w:sz w:val="24"/>
              </w:rPr>
            </w:pPr>
            <w:r>
              <w:rPr>
                <w:rFonts w:hint="eastAsia" w:ascii="宋体" w:hAnsi="宋体"/>
                <w:color w:val="000000"/>
                <w:sz w:val="24"/>
              </w:rPr>
              <w:t>联系电话</w:t>
            </w:r>
          </w:p>
        </w:tc>
        <w:tc>
          <w:tcPr>
            <w:tcW w:w="1800" w:type="dxa"/>
            <w:noWrap w:val="0"/>
            <w:vAlign w:val="top"/>
          </w:tcPr>
          <w:p w14:paraId="048C8257">
            <w:pPr>
              <w:rPr>
                <w:rFonts w:ascii="宋体" w:hAnsi="宋体"/>
                <w:color w:val="000000"/>
                <w:sz w:val="24"/>
              </w:rPr>
            </w:pPr>
          </w:p>
        </w:tc>
      </w:tr>
      <w:tr w14:paraId="25F3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5896A98">
            <w:pPr>
              <w:rPr>
                <w:rFonts w:ascii="宋体" w:hAnsi="宋体"/>
                <w:color w:val="000000"/>
                <w:sz w:val="24"/>
              </w:rPr>
            </w:pPr>
            <w:r>
              <w:rPr>
                <w:rFonts w:hint="eastAsia" w:ascii="宋体" w:hAnsi="宋体"/>
                <w:color w:val="000000"/>
                <w:sz w:val="24"/>
              </w:rPr>
              <w:t>保荐人一（手机）</w:t>
            </w:r>
          </w:p>
        </w:tc>
        <w:tc>
          <w:tcPr>
            <w:tcW w:w="1620" w:type="dxa"/>
            <w:noWrap w:val="0"/>
            <w:vAlign w:val="top"/>
          </w:tcPr>
          <w:p w14:paraId="0E171FF7">
            <w:pPr>
              <w:rPr>
                <w:rFonts w:ascii="宋体" w:hAnsi="宋体"/>
                <w:color w:val="000000"/>
                <w:sz w:val="24"/>
              </w:rPr>
            </w:pPr>
          </w:p>
        </w:tc>
        <w:tc>
          <w:tcPr>
            <w:tcW w:w="2520" w:type="dxa"/>
            <w:gridSpan w:val="2"/>
            <w:noWrap w:val="0"/>
            <w:vAlign w:val="top"/>
          </w:tcPr>
          <w:p w14:paraId="6F24575A">
            <w:pPr>
              <w:rPr>
                <w:rFonts w:ascii="宋体" w:hAnsi="宋体"/>
                <w:color w:val="000000"/>
                <w:sz w:val="24"/>
              </w:rPr>
            </w:pPr>
            <w:r>
              <w:rPr>
                <w:rFonts w:hint="eastAsia" w:ascii="宋体" w:hAnsi="宋体"/>
                <w:color w:val="000000"/>
                <w:sz w:val="24"/>
              </w:rPr>
              <w:t>保荐人二（手机）</w:t>
            </w:r>
          </w:p>
        </w:tc>
        <w:tc>
          <w:tcPr>
            <w:tcW w:w="1800" w:type="dxa"/>
            <w:noWrap w:val="0"/>
            <w:vAlign w:val="top"/>
          </w:tcPr>
          <w:p w14:paraId="56DDE98A">
            <w:pPr>
              <w:rPr>
                <w:rFonts w:ascii="宋体" w:hAnsi="宋体"/>
                <w:color w:val="000000"/>
                <w:sz w:val="24"/>
              </w:rPr>
            </w:pPr>
          </w:p>
        </w:tc>
      </w:tr>
      <w:tr w14:paraId="5A22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3928349">
            <w:pPr>
              <w:rPr>
                <w:rFonts w:ascii="宋体" w:hAnsi="宋体"/>
                <w:color w:val="000000"/>
                <w:sz w:val="24"/>
              </w:rPr>
            </w:pPr>
            <w:r>
              <w:rPr>
                <w:rFonts w:hint="eastAsia" w:ascii="宋体" w:hAnsi="宋体"/>
                <w:color w:val="000000"/>
                <w:sz w:val="24"/>
              </w:rPr>
              <w:t>申购简称</w:t>
            </w:r>
          </w:p>
        </w:tc>
        <w:tc>
          <w:tcPr>
            <w:tcW w:w="1620" w:type="dxa"/>
            <w:noWrap w:val="0"/>
            <w:vAlign w:val="top"/>
          </w:tcPr>
          <w:p w14:paraId="64004671">
            <w:pPr>
              <w:rPr>
                <w:rFonts w:ascii="宋体" w:hAnsi="宋体"/>
                <w:color w:val="000000"/>
                <w:sz w:val="24"/>
              </w:rPr>
            </w:pPr>
          </w:p>
        </w:tc>
        <w:tc>
          <w:tcPr>
            <w:tcW w:w="2520" w:type="dxa"/>
            <w:gridSpan w:val="2"/>
            <w:noWrap w:val="0"/>
            <w:vAlign w:val="top"/>
          </w:tcPr>
          <w:p w14:paraId="63B5A4A5">
            <w:pPr>
              <w:rPr>
                <w:rFonts w:ascii="宋体" w:hAnsi="宋体"/>
                <w:color w:val="000000"/>
                <w:sz w:val="24"/>
              </w:rPr>
            </w:pPr>
            <w:r>
              <w:rPr>
                <w:rFonts w:hint="eastAsia" w:ascii="宋体" w:hAnsi="宋体"/>
                <w:color w:val="000000"/>
                <w:sz w:val="24"/>
              </w:rPr>
              <w:t>申购代码</w:t>
            </w:r>
          </w:p>
        </w:tc>
        <w:tc>
          <w:tcPr>
            <w:tcW w:w="1800" w:type="dxa"/>
            <w:noWrap w:val="0"/>
            <w:vAlign w:val="top"/>
          </w:tcPr>
          <w:p w14:paraId="10508D18">
            <w:pPr>
              <w:rPr>
                <w:rFonts w:ascii="宋体" w:hAnsi="宋体"/>
                <w:color w:val="000000"/>
                <w:sz w:val="24"/>
              </w:rPr>
            </w:pPr>
          </w:p>
        </w:tc>
      </w:tr>
      <w:tr w14:paraId="1684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03534B0">
            <w:pPr>
              <w:rPr>
                <w:rFonts w:hint="eastAsia" w:ascii="宋体" w:hAnsi="宋体"/>
                <w:color w:val="000000"/>
                <w:sz w:val="24"/>
              </w:rPr>
            </w:pPr>
            <w:r>
              <w:rPr>
                <w:rFonts w:hint="eastAsia" w:ascii="宋体" w:hAnsi="宋体"/>
                <w:color w:val="000000"/>
                <w:sz w:val="24"/>
              </w:rPr>
              <w:t>发行价格确认方式（初询直接定价/累询定价）</w:t>
            </w:r>
          </w:p>
        </w:tc>
        <w:tc>
          <w:tcPr>
            <w:tcW w:w="1620" w:type="dxa"/>
            <w:noWrap w:val="0"/>
            <w:vAlign w:val="top"/>
          </w:tcPr>
          <w:p w14:paraId="00A1F8DB">
            <w:pPr>
              <w:rPr>
                <w:rFonts w:ascii="宋体" w:hAnsi="宋体"/>
                <w:color w:val="000000"/>
                <w:sz w:val="24"/>
              </w:rPr>
            </w:pPr>
          </w:p>
        </w:tc>
        <w:tc>
          <w:tcPr>
            <w:tcW w:w="2520" w:type="dxa"/>
            <w:gridSpan w:val="2"/>
            <w:noWrap w:val="0"/>
            <w:vAlign w:val="top"/>
          </w:tcPr>
          <w:p w14:paraId="680A841D">
            <w:pPr>
              <w:rPr>
                <w:rFonts w:hint="eastAsia" w:ascii="宋体" w:hAnsi="宋体"/>
                <w:color w:val="000000"/>
                <w:sz w:val="24"/>
              </w:rPr>
            </w:pPr>
            <w:r>
              <w:rPr>
                <w:rFonts w:hint="eastAsia" w:ascii="宋体" w:hAnsi="宋体"/>
                <w:color w:val="000000"/>
                <w:sz w:val="24"/>
              </w:rPr>
              <w:t>每股面值（如有）</w:t>
            </w:r>
          </w:p>
        </w:tc>
        <w:tc>
          <w:tcPr>
            <w:tcW w:w="1800" w:type="dxa"/>
            <w:noWrap w:val="0"/>
            <w:vAlign w:val="top"/>
          </w:tcPr>
          <w:p w14:paraId="16D1388E">
            <w:pPr>
              <w:rPr>
                <w:rFonts w:ascii="宋体" w:hAnsi="宋体"/>
                <w:color w:val="000000"/>
                <w:sz w:val="24"/>
              </w:rPr>
            </w:pPr>
          </w:p>
        </w:tc>
      </w:tr>
      <w:tr w14:paraId="1CE2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noWrap w:val="0"/>
            <w:vAlign w:val="top"/>
          </w:tcPr>
          <w:p w14:paraId="144DAC46">
            <w:pPr>
              <w:rPr>
                <w:rFonts w:ascii="宋体" w:hAnsi="宋体"/>
                <w:color w:val="000000"/>
                <w:sz w:val="24"/>
              </w:rPr>
            </w:pPr>
            <w:r>
              <w:rPr>
                <w:rFonts w:hint="eastAsia" w:ascii="宋体" w:hAnsi="宋体"/>
                <w:color w:val="000000"/>
                <w:sz w:val="24"/>
              </w:rPr>
              <w:t>发行数量（含战略配售不含超额配售选择权）（指网上网下发行总量）</w:t>
            </w:r>
          </w:p>
        </w:tc>
        <w:tc>
          <w:tcPr>
            <w:tcW w:w="1620" w:type="dxa"/>
            <w:noWrap w:val="0"/>
            <w:vAlign w:val="top"/>
          </w:tcPr>
          <w:p w14:paraId="427D3BFF">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center"/>
          </w:tcPr>
          <w:p w14:paraId="604A4D95">
            <w:pPr>
              <w:rPr>
                <w:rFonts w:ascii="宋体" w:hAnsi="宋体"/>
                <w:color w:val="000000"/>
                <w:sz w:val="24"/>
              </w:rPr>
            </w:pPr>
            <w:r>
              <w:rPr>
                <w:rFonts w:hint="eastAsia" w:ascii="宋体" w:hAnsi="宋体"/>
                <w:color w:val="000000"/>
                <w:sz w:val="24"/>
              </w:rPr>
              <w:t>发行价格</w:t>
            </w:r>
          </w:p>
        </w:tc>
        <w:tc>
          <w:tcPr>
            <w:tcW w:w="1800" w:type="dxa"/>
            <w:noWrap w:val="0"/>
            <w:vAlign w:val="top"/>
          </w:tcPr>
          <w:p w14:paraId="37CDE2AF">
            <w:pPr>
              <w:rPr>
                <w:rFonts w:ascii="宋体" w:hAnsi="宋体"/>
                <w:color w:val="000000"/>
                <w:sz w:val="24"/>
              </w:rPr>
            </w:pPr>
          </w:p>
        </w:tc>
      </w:tr>
      <w:tr w14:paraId="58C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E075E05">
            <w:pPr>
              <w:rPr>
                <w:rFonts w:ascii="宋体" w:hAnsi="宋体"/>
                <w:color w:val="000000"/>
                <w:sz w:val="24"/>
              </w:rPr>
            </w:pPr>
            <w:r>
              <w:rPr>
                <w:rFonts w:hint="eastAsia" w:ascii="宋体" w:hAnsi="宋体"/>
                <w:color w:val="000000"/>
                <w:sz w:val="24"/>
              </w:rPr>
              <w:t>网上发行数量（含超配）</w:t>
            </w:r>
          </w:p>
        </w:tc>
        <w:tc>
          <w:tcPr>
            <w:tcW w:w="1620" w:type="dxa"/>
            <w:noWrap w:val="0"/>
            <w:vAlign w:val="top"/>
          </w:tcPr>
          <w:p w14:paraId="13BEA223">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top"/>
          </w:tcPr>
          <w:p w14:paraId="615D02B8">
            <w:pPr>
              <w:rPr>
                <w:rFonts w:ascii="宋体" w:hAnsi="宋体"/>
                <w:color w:val="000000"/>
                <w:sz w:val="24"/>
              </w:rPr>
            </w:pPr>
            <w:r>
              <w:rPr>
                <w:rFonts w:hint="eastAsia" w:ascii="宋体" w:hAnsi="宋体"/>
                <w:color w:val="000000"/>
                <w:sz w:val="24"/>
              </w:rPr>
              <w:t>发行日期</w:t>
            </w:r>
          </w:p>
        </w:tc>
        <w:tc>
          <w:tcPr>
            <w:tcW w:w="1800" w:type="dxa"/>
            <w:noWrap w:val="0"/>
            <w:vAlign w:val="top"/>
          </w:tcPr>
          <w:p w14:paraId="5590978D">
            <w:pPr>
              <w:rPr>
                <w:rFonts w:ascii="宋体" w:hAnsi="宋体"/>
                <w:color w:val="000000"/>
                <w:sz w:val="24"/>
              </w:rPr>
            </w:pPr>
          </w:p>
        </w:tc>
      </w:tr>
      <w:tr w14:paraId="7356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288BC94">
            <w:pPr>
              <w:rPr>
                <w:rFonts w:ascii="宋体" w:hAnsi="宋体"/>
                <w:color w:val="000000"/>
                <w:sz w:val="24"/>
              </w:rPr>
            </w:pPr>
            <w:r>
              <w:rPr>
                <w:rFonts w:hint="eastAsia" w:ascii="宋体" w:hAnsi="宋体"/>
                <w:color w:val="000000"/>
                <w:sz w:val="24"/>
              </w:rPr>
              <w:t>网下发行数量</w:t>
            </w:r>
          </w:p>
        </w:tc>
        <w:tc>
          <w:tcPr>
            <w:tcW w:w="1620" w:type="dxa"/>
            <w:noWrap w:val="0"/>
            <w:vAlign w:val="top"/>
          </w:tcPr>
          <w:p w14:paraId="01A33442">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top"/>
          </w:tcPr>
          <w:p w14:paraId="72536BD1">
            <w:pPr>
              <w:rPr>
                <w:rFonts w:ascii="宋体" w:hAnsi="宋体"/>
                <w:color w:val="000000"/>
                <w:sz w:val="24"/>
              </w:rPr>
            </w:pPr>
            <w:r>
              <w:rPr>
                <w:rFonts w:hint="eastAsia" w:ascii="宋体" w:hAnsi="宋体"/>
                <w:color w:val="000000"/>
                <w:sz w:val="24"/>
              </w:rPr>
              <w:t>配号日期</w:t>
            </w:r>
          </w:p>
        </w:tc>
        <w:tc>
          <w:tcPr>
            <w:tcW w:w="1800" w:type="dxa"/>
            <w:noWrap w:val="0"/>
            <w:vAlign w:val="top"/>
          </w:tcPr>
          <w:p w14:paraId="29E7EFB7">
            <w:pPr>
              <w:rPr>
                <w:rFonts w:ascii="宋体" w:hAnsi="宋体"/>
                <w:color w:val="000000"/>
                <w:sz w:val="24"/>
              </w:rPr>
            </w:pPr>
          </w:p>
        </w:tc>
      </w:tr>
      <w:tr w14:paraId="337E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F370C7B">
            <w:pPr>
              <w:rPr>
                <w:rFonts w:hint="eastAsia" w:ascii="宋体" w:hAnsi="宋体"/>
                <w:color w:val="000000"/>
                <w:sz w:val="24"/>
              </w:rPr>
            </w:pPr>
            <w:r>
              <w:rPr>
                <w:rFonts w:hint="eastAsia" w:ascii="宋体" w:hAnsi="宋体"/>
                <w:color w:val="000000"/>
                <w:sz w:val="24"/>
              </w:rPr>
              <w:t>发行前总股本</w:t>
            </w:r>
          </w:p>
        </w:tc>
        <w:tc>
          <w:tcPr>
            <w:tcW w:w="1620" w:type="dxa"/>
            <w:noWrap w:val="0"/>
            <w:vAlign w:val="top"/>
          </w:tcPr>
          <w:p w14:paraId="480E27E5">
            <w:pPr>
              <w:jc w:val="right"/>
              <w:rPr>
                <w:rFonts w:hint="eastAsia" w:ascii="宋体" w:hAnsi="宋体"/>
                <w:color w:val="000000"/>
                <w:sz w:val="24"/>
              </w:rPr>
            </w:pPr>
            <w:r>
              <w:rPr>
                <w:rFonts w:hint="eastAsia" w:ascii="宋体" w:hAnsi="宋体"/>
                <w:color w:val="000000"/>
                <w:sz w:val="24"/>
              </w:rPr>
              <w:t>（万股）</w:t>
            </w:r>
          </w:p>
        </w:tc>
        <w:tc>
          <w:tcPr>
            <w:tcW w:w="2520" w:type="dxa"/>
            <w:gridSpan w:val="2"/>
            <w:noWrap w:val="0"/>
            <w:vAlign w:val="top"/>
          </w:tcPr>
          <w:p w14:paraId="1C31255D">
            <w:pPr>
              <w:rPr>
                <w:rFonts w:hint="eastAsia" w:ascii="宋体" w:hAnsi="宋体"/>
                <w:color w:val="000000"/>
                <w:sz w:val="24"/>
              </w:rPr>
            </w:pPr>
          </w:p>
        </w:tc>
        <w:tc>
          <w:tcPr>
            <w:tcW w:w="1800" w:type="dxa"/>
            <w:noWrap w:val="0"/>
            <w:vAlign w:val="top"/>
          </w:tcPr>
          <w:p w14:paraId="32E9A6C2">
            <w:pPr>
              <w:rPr>
                <w:rFonts w:ascii="宋体" w:hAnsi="宋体"/>
                <w:color w:val="000000"/>
                <w:sz w:val="24"/>
              </w:rPr>
            </w:pPr>
          </w:p>
        </w:tc>
      </w:tr>
      <w:tr w14:paraId="448D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8" w:type="dxa"/>
            <w:noWrap w:val="0"/>
            <w:vAlign w:val="top"/>
          </w:tcPr>
          <w:p w14:paraId="2766BCDC">
            <w:pPr>
              <w:rPr>
                <w:rFonts w:ascii="宋体" w:hAnsi="宋体"/>
                <w:color w:val="000000"/>
                <w:sz w:val="24"/>
              </w:rPr>
            </w:pPr>
            <w:r>
              <w:rPr>
                <w:rFonts w:hint="eastAsia" w:ascii="宋体" w:hAnsi="宋体"/>
                <w:color w:val="000000"/>
                <w:sz w:val="24"/>
              </w:rPr>
              <w:t>战略投资数量</w:t>
            </w:r>
          </w:p>
        </w:tc>
        <w:tc>
          <w:tcPr>
            <w:tcW w:w="1620" w:type="dxa"/>
            <w:noWrap w:val="0"/>
            <w:vAlign w:val="top"/>
          </w:tcPr>
          <w:p w14:paraId="166E0D1E">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top"/>
          </w:tcPr>
          <w:p w14:paraId="36BA11E0">
            <w:pPr>
              <w:rPr>
                <w:rFonts w:ascii="宋体" w:hAnsi="宋体"/>
                <w:color w:val="000000"/>
                <w:sz w:val="24"/>
              </w:rPr>
            </w:pPr>
            <w:r>
              <w:rPr>
                <w:rFonts w:hint="eastAsia" w:ascii="宋体" w:hAnsi="宋体"/>
                <w:color w:val="000000"/>
                <w:sz w:val="24"/>
              </w:rPr>
              <w:t>回拨条件</w:t>
            </w:r>
          </w:p>
        </w:tc>
        <w:tc>
          <w:tcPr>
            <w:tcW w:w="1800" w:type="dxa"/>
            <w:noWrap w:val="0"/>
            <w:vAlign w:val="top"/>
          </w:tcPr>
          <w:p w14:paraId="454E23A7">
            <w:pPr>
              <w:rPr>
                <w:rFonts w:ascii="宋体" w:hAnsi="宋体"/>
                <w:color w:val="000000"/>
                <w:sz w:val="24"/>
              </w:rPr>
            </w:pPr>
          </w:p>
        </w:tc>
      </w:tr>
      <w:tr w14:paraId="70F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08" w:type="dxa"/>
            <w:noWrap w:val="0"/>
            <w:vAlign w:val="top"/>
          </w:tcPr>
          <w:p w14:paraId="49C300D8">
            <w:pPr>
              <w:rPr>
                <w:rFonts w:ascii="宋体" w:hAnsi="宋体"/>
                <w:color w:val="000000"/>
                <w:sz w:val="24"/>
              </w:rPr>
            </w:pPr>
            <w:r>
              <w:rPr>
                <w:rFonts w:hint="eastAsia" w:ascii="宋体" w:hAnsi="宋体"/>
                <w:color w:val="000000"/>
                <w:sz w:val="24"/>
              </w:rPr>
              <w:t>网下配售数量</w:t>
            </w:r>
          </w:p>
        </w:tc>
        <w:tc>
          <w:tcPr>
            <w:tcW w:w="1620" w:type="dxa"/>
            <w:noWrap w:val="0"/>
            <w:vAlign w:val="top"/>
          </w:tcPr>
          <w:p w14:paraId="51D87D32">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top"/>
          </w:tcPr>
          <w:p w14:paraId="5F6048E3">
            <w:pPr>
              <w:rPr>
                <w:rFonts w:ascii="宋体" w:hAnsi="宋体"/>
                <w:color w:val="000000"/>
                <w:sz w:val="24"/>
              </w:rPr>
            </w:pPr>
            <w:r>
              <w:rPr>
                <w:rFonts w:hint="eastAsia" w:ascii="宋体" w:hAnsi="宋体"/>
                <w:color w:val="000000"/>
                <w:sz w:val="24"/>
              </w:rPr>
              <w:t>券商交易单元号</w:t>
            </w:r>
          </w:p>
        </w:tc>
        <w:tc>
          <w:tcPr>
            <w:tcW w:w="1800" w:type="dxa"/>
            <w:noWrap w:val="0"/>
            <w:vAlign w:val="top"/>
          </w:tcPr>
          <w:p w14:paraId="32299F05">
            <w:pPr>
              <w:rPr>
                <w:rFonts w:ascii="宋体" w:hAnsi="宋体"/>
                <w:color w:val="000000"/>
                <w:sz w:val="24"/>
              </w:rPr>
            </w:pPr>
          </w:p>
        </w:tc>
      </w:tr>
      <w:tr w14:paraId="1909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AFF5F76">
            <w:pPr>
              <w:rPr>
                <w:rFonts w:ascii="宋体" w:hAnsi="宋体"/>
                <w:color w:val="000000"/>
                <w:sz w:val="24"/>
              </w:rPr>
            </w:pPr>
            <w:r>
              <w:rPr>
                <w:rFonts w:hint="eastAsia" w:ascii="宋体" w:hAnsi="宋体"/>
                <w:color w:val="000000"/>
                <w:sz w:val="24"/>
              </w:rPr>
              <w:t>网上申购上限（注）</w:t>
            </w:r>
          </w:p>
        </w:tc>
        <w:tc>
          <w:tcPr>
            <w:tcW w:w="1620" w:type="dxa"/>
            <w:noWrap w:val="0"/>
            <w:vAlign w:val="top"/>
          </w:tcPr>
          <w:p w14:paraId="091BE8A4">
            <w:pPr>
              <w:jc w:val="right"/>
              <w:rPr>
                <w:rFonts w:ascii="宋体" w:hAnsi="宋体"/>
                <w:color w:val="000000"/>
                <w:sz w:val="24"/>
              </w:rPr>
            </w:pPr>
            <w:r>
              <w:rPr>
                <w:rFonts w:hint="eastAsia" w:ascii="宋体" w:hAnsi="宋体"/>
                <w:color w:val="000000"/>
                <w:sz w:val="24"/>
              </w:rPr>
              <w:t>（万股）</w:t>
            </w:r>
          </w:p>
        </w:tc>
        <w:tc>
          <w:tcPr>
            <w:tcW w:w="2520" w:type="dxa"/>
            <w:gridSpan w:val="2"/>
            <w:noWrap w:val="0"/>
            <w:vAlign w:val="top"/>
          </w:tcPr>
          <w:p w14:paraId="306AC944">
            <w:pPr>
              <w:rPr>
                <w:rFonts w:ascii="宋体" w:hAnsi="宋体"/>
                <w:color w:val="000000"/>
                <w:sz w:val="24"/>
              </w:rPr>
            </w:pPr>
            <w:r>
              <w:rPr>
                <w:rFonts w:hint="eastAsia" w:ascii="宋体" w:hAnsi="宋体"/>
                <w:color w:val="000000"/>
                <w:sz w:val="24"/>
              </w:rPr>
              <w:t>券商自营股票帐号</w:t>
            </w:r>
            <w:r>
              <w:rPr>
                <w:rFonts w:hint="eastAsia" w:ascii="宋体" w:hAnsi="宋体"/>
                <w:color w:val="FF0000"/>
                <w:sz w:val="24"/>
              </w:rPr>
              <w:t>（*该账号必须指定在上述交易单元号上）</w:t>
            </w:r>
          </w:p>
        </w:tc>
        <w:tc>
          <w:tcPr>
            <w:tcW w:w="1800" w:type="dxa"/>
            <w:noWrap w:val="0"/>
            <w:vAlign w:val="top"/>
          </w:tcPr>
          <w:p w14:paraId="4618F33B">
            <w:pPr>
              <w:rPr>
                <w:rFonts w:ascii="宋体" w:hAnsi="宋体"/>
                <w:color w:val="000000"/>
                <w:sz w:val="24"/>
              </w:rPr>
            </w:pPr>
          </w:p>
        </w:tc>
      </w:tr>
      <w:tr w14:paraId="2267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761E543">
            <w:pPr>
              <w:rPr>
                <w:rFonts w:ascii="宋体" w:hAnsi="宋体"/>
                <w:color w:val="000000"/>
                <w:sz w:val="24"/>
              </w:rPr>
            </w:pPr>
            <w:r>
              <w:rPr>
                <w:rFonts w:hint="eastAsia" w:ascii="宋体" w:hAnsi="宋体"/>
                <w:color w:val="000000"/>
                <w:sz w:val="24"/>
              </w:rPr>
              <w:t>摇号日</w:t>
            </w:r>
          </w:p>
        </w:tc>
        <w:tc>
          <w:tcPr>
            <w:tcW w:w="1620" w:type="dxa"/>
            <w:noWrap w:val="0"/>
            <w:vAlign w:val="top"/>
          </w:tcPr>
          <w:p w14:paraId="2F355996">
            <w:pPr>
              <w:rPr>
                <w:rFonts w:ascii="宋体" w:hAnsi="宋体"/>
                <w:color w:val="000000"/>
                <w:sz w:val="24"/>
              </w:rPr>
            </w:pPr>
          </w:p>
        </w:tc>
        <w:tc>
          <w:tcPr>
            <w:tcW w:w="2520" w:type="dxa"/>
            <w:gridSpan w:val="2"/>
            <w:noWrap w:val="0"/>
            <w:vAlign w:val="top"/>
          </w:tcPr>
          <w:p w14:paraId="173CA36C">
            <w:pPr>
              <w:rPr>
                <w:rFonts w:hint="eastAsia" w:ascii="宋体" w:hAnsi="宋体"/>
                <w:color w:val="000000"/>
                <w:sz w:val="24"/>
              </w:rPr>
            </w:pPr>
            <w:r>
              <w:rPr>
                <w:rFonts w:hint="eastAsia" w:ascii="宋体" w:hAnsi="宋体"/>
                <w:color w:val="000000"/>
                <w:sz w:val="24"/>
              </w:rPr>
              <w:t>发行市盈率（摊薄后）</w:t>
            </w:r>
          </w:p>
        </w:tc>
        <w:tc>
          <w:tcPr>
            <w:tcW w:w="1800" w:type="dxa"/>
            <w:noWrap w:val="0"/>
            <w:vAlign w:val="top"/>
          </w:tcPr>
          <w:p w14:paraId="3B2AAD92">
            <w:pPr>
              <w:rPr>
                <w:rFonts w:ascii="宋体" w:hAnsi="宋体"/>
                <w:color w:val="000000"/>
                <w:sz w:val="24"/>
              </w:rPr>
            </w:pPr>
          </w:p>
        </w:tc>
      </w:tr>
      <w:tr w14:paraId="3BC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78E4DD1">
            <w:pPr>
              <w:rPr>
                <w:rFonts w:hint="eastAsia" w:ascii="宋体" w:hAnsi="宋体"/>
                <w:color w:val="000000"/>
                <w:sz w:val="24"/>
              </w:rPr>
            </w:pPr>
            <w:r>
              <w:rPr>
                <w:rFonts w:hint="eastAsia" w:ascii="宋体" w:hAnsi="宋体"/>
                <w:color w:val="000000"/>
                <w:sz w:val="24"/>
              </w:rPr>
              <w:t>超额配售选择权数量</w:t>
            </w:r>
          </w:p>
        </w:tc>
        <w:tc>
          <w:tcPr>
            <w:tcW w:w="1620" w:type="dxa"/>
            <w:noWrap w:val="0"/>
            <w:vAlign w:val="top"/>
          </w:tcPr>
          <w:p w14:paraId="09F7C5BE">
            <w:pPr>
              <w:rPr>
                <w:rFonts w:ascii="宋体" w:hAnsi="宋体"/>
                <w:color w:val="000000"/>
                <w:sz w:val="24"/>
              </w:rPr>
            </w:pPr>
          </w:p>
        </w:tc>
        <w:tc>
          <w:tcPr>
            <w:tcW w:w="2520" w:type="dxa"/>
            <w:gridSpan w:val="2"/>
            <w:noWrap w:val="0"/>
            <w:vAlign w:val="top"/>
          </w:tcPr>
          <w:p w14:paraId="528A5287">
            <w:pPr>
              <w:rPr>
                <w:rFonts w:hint="eastAsia" w:ascii="宋体" w:hAnsi="宋体"/>
                <w:color w:val="000000"/>
                <w:sz w:val="24"/>
              </w:rPr>
            </w:pPr>
            <w:r>
              <w:rPr>
                <w:rFonts w:hint="eastAsia" w:ascii="宋体" w:hAnsi="宋体"/>
                <w:color w:val="000000"/>
                <w:sz w:val="24"/>
              </w:rPr>
              <w:t>保荐跟投股票数量</w:t>
            </w:r>
          </w:p>
        </w:tc>
        <w:tc>
          <w:tcPr>
            <w:tcW w:w="1800" w:type="dxa"/>
            <w:noWrap w:val="0"/>
            <w:vAlign w:val="top"/>
          </w:tcPr>
          <w:p w14:paraId="2C3A4433">
            <w:pPr>
              <w:rPr>
                <w:rFonts w:ascii="宋体" w:hAnsi="宋体"/>
                <w:color w:val="000000"/>
                <w:sz w:val="24"/>
              </w:rPr>
            </w:pPr>
          </w:p>
        </w:tc>
      </w:tr>
      <w:tr w14:paraId="76FF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7F27772">
            <w:pPr>
              <w:rPr>
                <w:rFonts w:hint="eastAsia" w:ascii="宋体" w:hAnsi="宋体"/>
                <w:color w:val="000000"/>
                <w:sz w:val="24"/>
              </w:rPr>
            </w:pPr>
            <w:r>
              <w:rPr>
                <w:rFonts w:hint="eastAsia" w:ascii="宋体" w:hAnsi="宋体"/>
                <w:color w:val="000000"/>
                <w:sz w:val="24"/>
              </w:rPr>
              <w:t>高管核心员工战略配售股票数量</w:t>
            </w:r>
          </w:p>
        </w:tc>
        <w:tc>
          <w:tcPr>
            <w:tcW w:w="1620" w:type="dxa"/>
            <w:noWrap w:val="0"/>
            <w:vAlign w:val="top"/>
          </w:tcPr>
          <w:p w14:paraId="528558B8">
            <w:pPr>
              <w:rPr>
                <w:rFonts w:ascii="宋体" w:hAnsi="宋体"/>
                <w:color w:val="000000"/>
                <w:sz w:val="24"/>
              </w:rPr>
            </w:pPr>
          </w:p>
        </w:tc>
        <w:tc>
          <w:tcPr>
            <w:tcW w:w="2520" w:type="dxa"/>
            <w:gridSpan w:val="2"/>
            <w:noWrap w:val="0"/>
            <w:vAlign w:val="top"/>
          </w:tcPr>
          <w:p w14:paraId="13262895">
            <w:pPr>
              <w:rPr>
                <w:rFonts w:hint="eastAsia" w:ascii="宋体" w:hAnsi="宋体"/>
                <w:color w:val="000000"/>
                <w:sz w:val="24"/>
              </w:rPr>
            </w:pPr>
            <w:r>
              <w:rPr>
                <w:rFonts w:hint="eastAsia" w:ascii="宋体" w:hAnsi="宋体"/>
                <w:color w:val="000000"/>
                <w:sz w:val="24"/>
              </w:rPr>
              <w:t>其他参与战略配售的投资者配售股票数量</w:t>
            </w:r>
          </w:p>
        </w:tc>
        <w:tc>
          <w:tcPr>
            <w:tcW w:w="1800" w:type="dxa"/>
            <w:noWrap w:val="0"/>
            <w:vAlign w:val="top"/>
          </w:tcPr>
          <w:p w14:paraId="6A2BC7A0">
            <w:pPr>
              <w:rPr>
                <w:rFonts w:ascii="宋体" w:hAnsi="宋体"/>
                <w:color w:val="000000"/>
                <w:sz w:val="24"/>
              </w:rPr>
            </w:pPr>
          </w:p>
        </w:tc>
      </w:tr>
    </w:tbl>
    <w:p w14:paraId="0330C994">
      <w:pPr>
        <w:rPr>
          <w:rFonts w:hint="eastAsia" w:ascii="宋体" w:hAnsi="宋体"/>
          <w:color w:val="000000"/>
        </w:rPr>
      </w:pPr>
      <w:r>
        <w:rPr>
          <w:rFonts w:hint="eastAsia" w:ascii="宋体" w:hAnsi="宋体"/>
          <w:color w:val="000000"/>
        </w:rPr>
        <w:t>注1：网上申购上限不得超过当次社会公众股上网发行数量或者</w:t>
      </w:r>
      <w:r>
        <w:rPr>
          <w:rFonts w:ascii="宋体" w:hAnsi="宋体"/>
          <w:color w:val="000000"/>
        </w:rPr>
        <w:t>9999.9</w:t>
      </w:r>
      <w:r>
        <w:rPr>
          <w:rFonts w:hint="eastAsia" w:ascii="宋体" w:hAnsi="宋体"/>
          <w:color w:val="000000"/>
        </w:rPr>
        <w:t>5万股。</w:t>
      </w:r>
    </w:p>
    <w:p w14:paraId="004B12E8">
      <w:pPr>
        <w:rPr>
          <w:rFonts w:ascii="宋体" w:hAnsi="宋体"/>
          <w:color w:val="000000"/>
          <w:sz w:val="24"/>
        </w:rPr>
      </w:pPr>
      <w:r>
        <w:rPr>
          <w:rFonts w:hint="eastAsia" w:ascii="宋体" w:hAnsi="宋体"/>
          <w:color w:val="000000"/>
        </w:rPr>
        <w:t>注2：</w:t>
      </w:r>
      <w:r>
        <w:rPr>
          <w:rFonts w:hint="eastAsia" w:ascii="宋体" w:hAnsi="宋体" w:cs="宋体"/>
          <w:kern w:val="0"/>
          <w:szCs w:val="21"/>
        </w:rPr>
        <w:t>如果发行价确定方式选择累询定价，保荐跟投股票数量、高管核心员工战略配售股票数量、其他参与战略配售的投资者配售股票数量</w:t>
      </w:r>
      <w:r>
        <w:rPr>
          <w:rFonts w:hint="eastAsia" w:ascii="宋体" w:hAnsi="宋体"/>
          <w:color w:val="000000"/>
        </w:rPr>
        <w:t>留空不填。</w:t>
      </w:r>
    </w:p>
    <w:p w14:paraId="1D308346">
      <w:pPr>
        <w:rPr>
          <w:rFonts w:ascii="宋体" w:hAnsi="宋体"/>
          <w:b/>
          <w:color w:val="000000"/>
          <w:sz w:val="24"/>
        </w:rPr>
      </w:pP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所属行业：（请选择）</w:t>
      </w:r>
    </w:p>
    <w:p w14:paraId="038D52B4">
      <w:pPr>
        <w:rPr>
          <w:rFonts w:ascii="宋体" w:hAnsi="宋体"/>
          <w:color w:val="000000"/>
          <w:sz w:val="24"/>
        </w:rPr>
      </w:pPr>
      <w:r>
        <w:rPr>
          <w:rFonts w:ascii="宋体" w:hAnsi="宋体"/>
          <w:color w:val="000000"/>
          <w:sz w:val="24"/>
        </w:rPr>
        <w:t>1</w:t>
      </w:r>
      <w:r>
        <w:rPr>
          <w:rFonts w:hint="eastAsia" w:ascii="宋体" w:hAnsi="宋体"/>
          <w:color w:val="000000"/>
          <w:sz w:val="24"/>
        </w:rPr>
        <w:t>、工业　　</w:t>
      </w:r>
      <w:r>
        <w:rPr>
          <w:rFonts w:ascii="宋体" w:hAnsi="宋体"/>
          <w:color w:val="000000"/>
          <w:sz w:val="24"/>
        </w:rPr>
        <w:t>2</w:t>
      </w:r>
      <w:r>
        <w:rPr>
          <w:rFonts w:hint="eastAsia" w:ascii="宋体" w:hAnsi="宋体"/>
          <w:color w:val="000000"/>
          <w:sz w:val="24"/>
        </w:rPr>
        <w:t>、综合　　　</w:t>
      </w:r>
      <w:r>
        <w:rPr>
          <w:rFonts w:ascii="宋体" w:hAnsi="宋体"/>
          <w:color w:val="000000"/>
          <w:sz w:val="24"/>
        </w:rPr>
        <w:t>3</w:t>
      </w:r>
      <w:r>
        <w:rPr>
          <w:rFonts w:hint="eastAsia" w:ascii="宋体" w:hAnsi="宋体"/>
          <w:color w:val="000000"/>
          <w:sz w:val="24"/>
        </w:rPr>
        <w:t>、公用事业　　</w:t>
      </w:r>
      <w:r>
        <w:rPr>
          <w:rFonts w:ascii="宋体" w:hAnsi="宋体"/>
          <w:color w:val="000000"/>
          <w:sz w:val="24"/>
        </w:rPr>
        <w:t>4</w:t>
      </w:r>
      <w:r>
        <w:rPr>
          <w:rFonts w:hint="eastAsia" w:ascii="宋体" w:hAnsi="宋体"/>
          <w:color w:val="000000"/>
          <w:sz w:val="24"/>
        </w:rPr>
        <w:t>、商业　　</w:t>
      </w:r>
      <w:r>
        <w:rPr>
          <w:rFonts w:ascii="宋体" w:hAnsi="宋体"/>
          <w:color w:val="000000"/>
          <w:sz w:val="24"/>
        </w:rPr>
        <w:t>5</w:t>
      </w:r>
      <w:r>
        <w:rPr>
          <w:rFonts w:hint="eastAsia" w:ascii="宋体" w:hAnsi="宋体"/>
          <w:color w:val="000000"/>
          <w:sz w:val="24"/>
        </w:rPr>
        <w:t>、地产</w:t>
      </w:r>
    </w:p>
    <w:p w14:paraId="3E886BA3">
      <w:pPr>
        <w:rPr>
          <w:rFonts w:ascii="宋体" w:hAnsi="宋体"/>
          <w:color w:val="000000"/>
          <w:sz w:val="24"/>
        </w:rPr>
      </w:pPr>
      <w:r>
        <w:rPr>
          <w:rFonts w:hint="eastAsia" w:ascii="宋体" w:hAnsi="宋体"/>
          <w:b/>
          <w:color w:val="000000"/>
          <w:sz w:val="24"/>
        </w:rPr>
        <w:t>■</w:t>
      </w:r>
      <w:r>
        <w:rPr>
          <w:rFonts w:ascii="宋体" w:hAnsi="宋体"/>
          <w:b/>
          <w:color w:val="000000"/>
          <w:sz w:val="24"/>
        </w:rPr>
        <w:t xml:space="preserve"> </w:t>
      </w:r>
      <w:r>
        <w:rPr>
          <w:rFonts w:hint="eastAsia" w:ascii="宋体" w:hAnsi="宋体"/>
          <w:b/>
          <w:color w:val="000000"/>
          <w:sz w:val="24"/>
        </w:rPr>
        <w:t>行业分类：（请填写）</w:t>
      </w:r>
      <w:r>
        <w:rPr>
          <w:rFonts w:ascii="宋体" w:hAnsi="宋体"/>
          <w:b/>
          <w:color w:val="000000"/>
          <w:sz w:val="24"/>
        </w:rPr>
        <w:t xml:space="preserve"> </w:t>
      </w:r>
      <w:r>
        <w:rPr>
          <w:rFonts w:ascii="宋体" w:hAnsi="宋体"/>
          <w:color w:val="000000"/>
          <w:sz w:val="24"/>
          <w:u w:val="single"/>
        </w:rPr>
        <w:t xml:space="preserve">                              </w:t>
      </w:r>
    </w:p>
    <w:p w14:paraId="421E599B">
      <w:pPr>
        <w:rPr>
          <w:rFonts w:ascii="宋体" w:hAnsi="宋体"/>
          <w:color w:val="000000"/>
          <w:sz w:val="24"/>
        </w:rPr>
      </w:pPr>
      <w:r>
        <w:rPr>
          <w:rFonts w:hint="eastAsia" w:ascii="宋体" w:hAnsi="宋体"/>
          <w:color w:val="000000"/>
          <w:sz w:val="24"/>
        </w:rPr>
        <w:t>例如：医药制造业、印刷业、通信业等，具体分类方法见证监会《上市公司行业分类指引》（</w:t>
      </w:r>
      <w:r>
        <w:rPr>
          <w:rFonts w:ascii="宋体" w:hAnsi="宋体"/>
          <w:color w:val="000000"/>
          <w:sz w:val="24"/>
        </w:rPr>
        <w:t>2012</w:t>
      </w:r>
      <w:r>
        <w:rPr>
          <w:rFonts w:hint="eastAsia" w:ascii="宋体" w:hAnsi="宋体"/>
          <w:color w:val="000000"/>
          <w:sz w:val="24"/>
        </w:rPr>
        <w:t>年</w:t>
      </w:r>
      <w:r>
        <w:rPr>
          <w:rFonts w:ascii="宋体" w:hAnsi="宋体"/>
          <w:color w:val="000000"/>
          <w:sz w:val="24"/>
        </w:rPr>
        <w:t>11</w:t>
      </w:r>
      <w:r>
        <w:rPr>
          <w:rFonts w:hint="eastAsia" w:ascii="宋体" w:hAnsi="宋体"/>
          <w:color w:val="000000"/>
          <w:sz w:val="24"/>
        </w:rPr>
        <w:t>月）</w:t>
      </w:r>
    </w:p>
    <w:p w14:paraId="577F852B">
      <w:pPr>
        <w:rPr>
          <w:rFonts w:ascii="宋体" w:hAnsi="宋体"/>
          <w:color w:val="000000"/>
          <w:sz w:val="24"/>
        </w:rPr>
      </w:pPr>
      <w:r>
        <w:rPr>
          <w:rFonts w:hint="eastAsia" w:ascii="宋体" w:hAnsi="宋体"/>
          <w:color w:val="000000"/>
          <w:sz w:val="24"/>
        </w:rPr>
        <w:t>■将公司上年度报告中主营业务收入</w:t>
      </w:r>
      <w:r>
        <w:rPr>
          <w:rFonts w:ascii="宋体" w:hAnsi="宋体"/>
          <w:color w:val="000000"/>
          <w:sz w:val="24"/>
        </w:rPr>
        <w:t>10</w:t>
      </w:r>
      <w:r>
        <w:rPr>
          <w:rFonts w:hint="eastAsia" w:ascii="宋体" w:hAnsi="宋体"/>
          <w:color w:val="000000"/>
          <w:sz w:val="24"/>
        </w:rPr>
        <w:t>%（含</w:t>
      </w:r>
      <w:r>
        <w:rPr>
          <w:rFonts w:ascii="宋体" w:hAnsi="宋体"/>
          <w:color w:val="000000"/>
          <w:sz w:val="24"/>
        </w:rPr>
        <w:t>10</w:t>
      </w:r>
      <w:r>
        <w:rPr>
          <w:rFonts w:hint="eastAsia" w:ascii="宋体" w:hAnsi="宋体"/>
          <w:color w:val="000000"/>
          <w:sz w:val="24"/>
        </w:rPr>
        <w:t>%）以上的各行有关财务数据填入下表：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880"/>
        <w:gridCol w:w="3552"/>
      </w:tblGrid>
      <w:tr w14:paraId="2FE1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215A959B">
            <w:pPr>
              <w:jc w:val="center"/>
              <w:rPr>
                <w:rFonts w:ascii="宋体" w:hAnsi="宋体"/>
                <w:color w:val="000000"/>
                <w:szCs w:val="21"/>
              </w:rPr>
            </w:pPr>
            <w:r>
              <w:rPr>
                <w:rFonts w:hint="eastAsia" w:ascii="宋体" w:hAnsi="宋体"/>
                <w:color w:val="000000"/>
                <w:szCs w:val="21"/>
              </w:rPr>
              <w:t>行业</w:t>
            </w:r>
          </w:p>
        </w:tc>
        <w:tc>
          <w:tcPr>
            <w:tcW w:w="2880" w:type="dxa"/>
            <w:noWrap w:val="0"/>
            <w:vAlign w:val="top"/>
          </w:tcPr>
          <w:p w14:paraId="49AE30CE">
            <w:pPr>
              <w:jc w:val="center"/>
              <w:rPr>
                <w:rFonts w:ascii="宋体" w:hAnsi="宋体"/>
                <w:color w:val="000000"/>
                <w:szCs w:val="21"/>
              </w:rPr>
            </w:pPr>
            <w:r>
              <w:rPr>
                <w:rFonts w:hint="eastAsia" w:ascii="宋体" w:hAnsi="宋体"/>
                <w:color w:val="000000"/>
                <w:szCs w:val="21"/>
              </w:rPr>
              <w:t>营业收入（万元）</w:t>
            </w:r>
          </w:p>
        </w:tc>
        <w:tc>
          <w:tcPr>
            <w:tcW w:w="3552" w:type="dxa"/>
            <w:noWrap w:val="0"/>
            <w:vAlign w:val="top"/>
          </w:tcPr>
          <w:p w14:paraId="2EF0C082">
            <w:pPr>
              <w:jc w:val="center"/>
              <w:rPr>
                <w:rFonts w:ascii="宋体" w:hAnsi="宋体"/>
                <w:color w:val="000000"/>
                <w:szCs w:val="21"/>
              </w:rPr>
            </w:pPr>
            <w:r>
              <w:rPr>
                <w:rFonts w:hint="eastAsia" w:ascii="宋体" w:hAnsi="宋体"/>
                <w:color w:val="000000"/>
                <w:szCs w:val="21"/>
              </w:rPr>
              <w:t>占主营业务收入的比重（%）</w:t>
            </w:r>
          </w:p>
        </w:tc>
      </w:tr>
      <w:tr w14:paraId="482B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3C5A85B1">
            <w:pPr>
              <w:rPr>
                <w:rFonts w:ascii="宋体" w:hAnsi="宋体"/>
                <w:color w:val="000000"/>
                <w:szCs w:val="21"/>
              </w:rPr>
            </w:pPr>
          </w:p>
        </w:tc>
        <w:tc>
          <w:tcPr>
            <w:tcW w:w="2880" w:type="dxa"/>
            <w:noWrap w:val="0"/>
            <w:vAlign w:val="top"/>
          </w:tcPr>
          <w:p w14:paraId="5A70248C">
            <w:pPr>
              <w:rPr>
                <w:rFonts w:ascii="宋体" w:hAnsi="宋体"/>
                <w:color w:val="000000"/>
                <w:szCs w:val="21"/>
              </w:rPr>
            </w:pPr>
          </w:p>
        </w:tc>
        <w:tc>
          <w:tcPr>
            <w:tcW w:w="3552" w:type="dxa"/>
            <w:noWrap w:val="0"/>
            <w:vAlign w:val="top"/>
          </w:tcPr>
          <w:p w14:paraId="3CDE44A8">
            <w:pPr>
              <w:rPr>
                <w:rFonts w:ascii="宋体" w:hAnsi="宋体"/>
                <w:color w:val="000000"/>
                <w:szCs w:val="21"/>
              </w:rPr>
            </w:pPr>
          </w:p>
        </w:tc>
      </w:tr>
      <w:tr w14:paraId="1B70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noWrap w:val="0"/>
            <w:vAlign w:val="top"/>
          </w:tcPr>
          <w:p w14:paraId="0286A240">
            <w:pPr>
              <w:rPr>
                <w:rFonts w:ascii="宋体" w:hAnsi="宋体"/>
                <w:color w:val="000000"/>
                <w:szCs w:val="21"/>
              </w:rPr>
            </w:pPr>
          </w:p>
        </w:tc>
        <w:tc>
          <w:tcPr>
            <w:tcW w:w="2880" w:type="dxa"/>
            <w:noWrap w:val="0"/>
            <w:vAlign w:val="top"/>
          </w:tcPr>
          <w:p w14:paraId="582BC5DC">
            <w:pPr>
              <w:rPr>
                <w:rFonts w:ascii="宋体" w:hAnsi="宋体"/>
                <w:color w:val="000000"/>
                <w:szCs w:val="21"/>
              </w:rPr>
            </w:pPr>
          </w:p>
        </w:tc>
        <w:tc>
          <w:tcPr>
            <w:tcW w:w="3552" w:type="dxa"/>
            <w:noWrap w:val="0"/>
            <w:vAlign w:val="top"/>
          </w:tcPr>
          <w:p w14:paraId="7F26A50D">
            <w:pPr>
              <w:rPr>
                <w:rFonts w:ascii="宋体" w:hAnsi="宋体"/>
                <w:color w:val="000000"/>
                <w:szCs w:val="21"/>
              </w:rPr>
            </w:pPr>
          </w:p>
        </w:tc>
      </w:tr>
    </w:tbl>
    <w:p w14:paraId="7F3C12B8">
      <w:pPr>
        <w:rPr>
          <w:rFonts w:ascii="宋体" w:hAnsi="宋体"/>
          <w:color w:val="000000"/>
          <w:sz w:val="24"/>
        </w:rPr>
      </w:pPr>
      <w:r>
        <w:rPr>
          <w:rFonts w:ascii="宋体" w:hAnsi="宋体"/>
          <w:color w:val="000000"/>
          <w:sz w:val="24"/>
        </w:rPr>
        <w:t xml:space="preserve">                         </w:t>
      </w:r>
      <w:r>
        <w:rPr>
          <w:rFonts w:ascii="宋体" w:hAnsi="宋体"/>
          <w:color w:val="000000"/>
          <w:sz w:val="24"/>
        </w:rPr>
        <w:tab/>
      </w:r>
      <w:r>
        <w:rPr>
          <w:rFonts w:hint="eastAsia" w:ascii="宋体" w:hAnsi="宋体"/>
          <w:color w:val="000000"/>
          <w:sz w:val="24"/>
        </w:rPr>
        <w:t>发行人（盖章）</w:t>
      </w:r>
      <w:r>
        <w:rPr>
          <w:rFonts w:ascii="宋体" w:hAnsi="宋体"/>
          <w:color w:val="000000"/>
          <w:sz w:val="24"/>
        </w:rPr>
        <w:t xml:space="preserve">           </w:t>
      </w:r>
      <w:r>
        <w:rPr>
          <w:rFonts w:hint="eastAsia" w:ascii="宋体" w:hAnsi="宋体"/>
          <w:color w:val="000000"/>
          <w:sz w:val="24"/>
        </w:rPr>
        <w:t>主承销商（盖章）</w:t>
      </w:r>
    </w:p>
    <w:p w14:paraId="5AB2FC89">
      <w:pPr>
        <w:ind w:firstLine="3240" w:firstLineChars="1350"/>
        <w:jc w:val="left"/>
        <w:rPr>
          <w:b/>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br w:type="page"/>
      </w:r>
      <w:r>
        <w:rPr>
          <w:rFonts w:hint="eastAsia"/>
          <w:b/>
          <w:sz w:val="24"/>
        </w:rPr>
        <w:t>附件</w:t>
      </w:r>
      <w:r>
        <w:rPr>
          <w:b/>
          <w:sz w:val="24"/>
        </w:rPr>
        <w:t>1-</w:t>
      </w:r>
      <w:r>
        <w:rPr>
          <w:rFonts w:hint="eastAsia"/>
          <w:b/>
          <w:sz w:val="24"/>
        </w:rPr>
        <w:t>9</w:t>
      </w:r>
    </w:p>
    <w:p w14:paraId="780C9594">
      <w:pPr>
        <w:tabs>
          <w:tab w:val="center" w:pos="4437"/>
        </w:tabs>
        <w:ind w:firstLine="560" w:firstLineChars="200"/>
        <w:jc w:val="center"/>
        <w:rPr>
          <w:rFonts w:hint="eastAsia"/>
          <w:b/>
          <w:color w:val="000000"/>
          <w:sz w:val="28"/>
        </w:rPr>
      </w:pPr>
      <w:r>
        <w:rPr>
          <w:rFonts w:hAnsi="宋体"/>
          <w:b/>
          <w:color w:val="000000"/>
          <w:sz w:val="28"/>
        </w:rPr>
        <w:t>上交所业务代码</w:t>
      </w:r>
    </w:p>
    <w:tbl>
      <w:tblPr>
        <w:tblStyle w:val="33"/>
        <w:tblW w:w="0" w:type="auto"/>
        <w:jc w:val="center"/>
        <w:tblLayout w:type="fixed"/>
        <w:tblCellMar>
          <w:top w:w="0" w:type="dxa"/>
          <w:left w:w="108" w:type="dxa"/>
          <w:bottom w:w="0" w:type="dxa"/>
          <w:right w:w="108" w:type="dxa"/>
        </w:tblCellMar>
      </w:tblPr>
      <w:tblGrid>
        <w:gridCol w:w="1829"/>
        <w:gridCol w:w="5605"/>
      </w:tblGrid>
      <w:tr w14:paraId="294B8B8C">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000000" w:sz="4" w:space="0"/>
            </w:tcBorders>
            <w:noWrap/>
            <w:vAlign w:val="center"/>
          </w:tcPr>
          <w:p w14:paraId="594EAF66">
            <w:pPr>
              <w:widowControl/>
              <w:jc w:val="center"/>
              <w:rPr>
                <w:rFonts w:ascii="宋体" w:hAnsi="宋体"/>
                <w:b/>
                <w:bCs/>
                <w:color w:val="000000"/>
                <w:kern w:val="0"/>
                <w:sz w:val="22"/>
                <w:szCs w:val="22"/>
              </w:rPr>
            </w:pPr>
            <w:r>
              <w:rPr>
                <w:rFonts w:hint="eastAsia" w:ascii="宋体" w:hAnsi="宋体"/>
                <w:b/>
                <w:bCs/>
                <w:color w:val="000000"/>
                <w:kern w:val="0"/>
                <w:sz w:val="22"/>
                <w:szCs w:val="22"/>
              </w:rPr>
              <w:t>证券业务代码</w:t>
            </w:r>
          </w:p>
        </w:tc>
      </w:tr>
      <w:tr w14:paraId="0AABCA47">
        <w:tblPrEx>
          <w:tblCellMar>
            <w:top w:w="0" w:type="dxa"/>
            <w:left w:w="108" w:type="dxa"/>
            <w:bottom w:w="0" w:type="dxa"/>
            <w:right w:w="108" w:type="dxa"/>
          </w:tblCellMar>
        </w:tblPrEx>
        <w:trPr>
          <w:trHeight w:val="237" w:hRule="atLeast"/>
          <w:jc w:val="center"/>
        </w:trPr>
        <w:tc>
          <w:tcPr>
            <w:tcW w:w="7434" w:type="dxa"/>
            <w:gridSpan w:val="2"/>
            <w:tcBorders>
              <w:top w:val="single" w:color="auto" w:sz="4" w:space="0"/>
              <w:left w:val="single" w:color="auto" w:sz="4" w:space="0"/>
              <w:bottom w:val="single" w:color="auto" w:sz="4" w:space="0"/>
              <w:right w:val="single" w:color="000000" w:sz="4" w:space="0"/>
            </w:tcBorders>
            <w:noWrap/>
            <w:vAlign w:val="center"/>
          </w:tcPr>
          <w:p w14:paraId="755253F5">
            <w:pPr>
              <w:widowControl/>
              <w:jc w:val="center"/>
              <w:rPr>
                <w:rFonts w:ascii="宋体" w:hAnsi="宋体"/>
                <w:b/>
                <w:bCs/>
                <w:color w:val="000000"/>
                <w:kern w:val="0"/>
                <w:sz w:val="22"/>
                <w:szCs w:val="22"/>
              </w:rPr>
            </w:pPr>
            <w:r>
              <w:rPr>
                <w:rFonts w:ascii="宋体" w:hAnsi="宋体"/>
                <w:b/>
                <w:bCs/>
                <w:color w:val="000000"/>
                <w:kern w:val="0"/>
                <w:sz w:val="22"/>
                <w:szCs w:val="22"/>
              </w:rPr>
              <w:t>600***</w:t>
            </w:r>
          </w:p>
        </w:tc>
      </w:tr>
      <w:tr w14:paraId="6EA8998D">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0145ED90">
            <w:pPr>
              <w:widowControl/>
              <w:jc w:val="center"/>
              <w:rPr>
                <w:rFonts w:ascii="宋体" w:hAnsi="宋体"/>
                <w:color w:val="000000"/>
                <w:kern w:val="0"/>
                <w:sz w:val="22"/>
                <w:szCs w:val="22"/>
              </w:rPr>
            </w:pPr>
            <w:r>
              <w:rPr>
                <w:rFonts w:ascii="宋体" w:hAnsi="宋体"/>
                <w:color w:val="000000"/>
                <w:kern w:val="0"/>
                <w:sz w:val="22"/>
                <w:szCs w:val="22"/>
              </w:rPr>
              <w:t>730***</w:t>
            </w:r>
          </w:p>
        </w:tc>
        <w:tc>
          <w:tcPr>
            <w:tcW w:w="5605" w:type="dxa"/>
            <w:tcBorders>
              <w:top w:val="nil"/>
              <w:left w:val="nil"/>
              <w:bottom w:val="single" w:color="auto" w:sz="4" w:space="0"/>
              <w:right w:val="single" w:color="auto" w:sz="4" w:space="0"/>
            </w:tcBorders>
            <w:noWrap/>
            <w:vAlign w:val="center"/>
          </w:tcPr>
          <w:p w14:paraId="1272292F">
            <w:pPr>
              <w:widowControl/>
              <w:jc w:val="center"/>
              <w:rPr>
                <w:rFonts w:ascii="宋体" w:hAnsi="宋体"/>
                <w:color w:val="000000"/>
                <w:kern w:val="0"/>
                <w:sz w:val="22"/>
                <w:szCs w:val="22"/>
              </w:rPr>
            </w:pPr>
            <w:r>
              <w:rPr>
                <w:rFonts w:ascii="宋体" w:hAnsi="宋体"/>
                <w:color w:val="000000"/>
                <w:kern w:val="0"/>
                <w:sz w:val="22"/>
                <w:szCs w:val="22"/>
              </w:rPr>
              <w:t>市值申购或公开增发（对应600***）</w:t>
            </w:r>
          </w:p>
        </w:tc>
      </w:tr>
      <w:tr w14:paraId="6024571B">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3F32B034">
            <w:pPr>
              <w:widowControl/>
              <w:jc w:val="center"/>
              <w:rPr>
                <w:rFonts w:ascii="宋体" w:hAnsi="宋体"/>
                <w:color w:val="000000"/>
                <w:kern w:val="0"/>
                <w:sz w:val="22"/>
                <w:szCs w:val="22"/>
              </w:rPr>
            </w:pPr>
            <w:r>
              <w:rPr>
                <w:rFonts w:ascii="宋体" w:hAnsi="宋体"/>
                <w:color w:val="000000"/>
                <w:kern w:val="0"/>
                <w:sz w:val="22"/>
                <w:szCs w:val="22"/>
              </w:rPr>
              <w:t>740***</w:t>
            </w:r>
          </w:p>
        </w:tc>
        <w:tc>
          <w:tcPr>
            <w:tcW w:w="5605" w:type="dxa"/>
            <w:tcBorders>
              <w:top w:val="nil"/>
              <w:left w:val="nil"/>
              <w:bottom w:val="single" w:color="auto" w:sz="4" w:space="0"/>
              <w:right w:val="single" w:color="auto" w:sz="4" w:space="0"/>
            </w:tcBorders>
            <w:noWrap/>
            <w:vAlign w:val="center"/>
          </w:tcPr>
          <w:p w14:paraId="1FEB4303">
            <w:pPr>
              <w:widowControl/>
              <w:jc w:val="center"/>
              <w:rPr>
                <w:rFonts w:ascii="宋体" w:hAnsi="宋体"/>
                <w:color w:val="000000"/>
                <w:kern w:val="0"/>
                <w:sz w:val="22"/>
                <w:szCs w:val="22"/>
              </w:rPr>
            </w:pPr>
            <w:r>
              <w:rPr>
                <w:rFonts w:ascii="宋体" w:hAnsi="宋体"/>
                <w:color w:val="000000"/>
                <w:kern w:val="0"/>
                <w:sz w:val="22"/>
                <w:szCs w:val="22"/>
              </w:rPr>
              <w:t>公开增发款（对应600***）</w:t>
            </w:r>
          </w:p>
        </w:tc>
      </w:tr>
      <w:tr w14:paraId="61C9C92D">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2C1CF93E">
            <w:pPr>
              <w:widowControl/>
              <w:jc w:val="center"/>
              <w:rPr>
                <w:rFonts w:ascii="宋体" w:hAnsi="宋体"/>
                <w:color w:val="000000"/>
                <w:kern w:val="0"/>
                <w:sz w:val="22"/>
                <w:szCs w:val="22"/>
              </w:rPr>
            </w:pPr>
            <w:r>
              <w:rPr>
                <w:rFonts w:ascii="宋体" w:hAnsi="宋体"/>
                <w:color w:val="000000"/>
                <w:kern w:val="0"/>
                <w:sz w:val="22"/>
                <w:szCs w:val="22"/>
              </w:rPr>
              <w:t>741***</w:t>
            </w:r>
          </w:p>
        </w:tc>
        <w:tc>
          <w:tcPr>
            <w:tcW w:w="5605" w:type="dxa"/>
            <w:tcBorders>
              <w:top w:val="nil"/>
              <w:left w:val="nil"/>
              <w:bottom w:val="single" w:color="auto" w:sz="4" w:space="0"/>
              <w:right w:val="single" w:color="auto" w:sz="4" w:space="0"/>
            </w:tcBorders>
            <w:noWrap/>
            <w:vAlign w:val="center"/>
          </w:tcPr>
          <w:p w14:paraId="586DFAD7">
            <w:pPr>
              <w:widowControl/>
              <w:jc w:val="center"/>
              <w:rPr>
                <w:rFonts w:ascii="宋体" w:hAnsi="宋体"/>
                <w:color w:val="000000"/>
                <w:kern w:val="0"/>
                <w:sz w:val="22"/>
                <w:szCs w:val="22"/>
              </w:rPr>
            </w:pPr>
            <w:r>
              <w:rPr>
                <w:rFonts w:ascii="宋体" w:hAnsi="宋体"/>
                <w:color w:val="000000"/>
                <w:kern w:val="0"/>
                <w:sz w:val="22"/>
                <w:szCs w:val="22"/>
              </w:rPr>
              <w:t>市值申购或公开增发配号（对应600***）</w:t>
            </w:r>
          </w:p>
        </w:tc>
      </w:tr>
      <w:tr w14:paraId="4545DC8E">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000000" w:sz="4" w:space="0"/>
            </w:tcBorders>
            <w:noWrap/>
            <w:vAlign w:val="center"/>
          </w:tcPr>
          <w:p w14:paraId="56AB5DC8">
            <w:pPr>
              <w:widowControl/>
              <w:jc w:val="center"/>
              <w:rPr>
                <w:rFonts w:ascii="宋体" w:hAnsi="宋体"/>
                <w:b/>
                <w:bCs/>
                <w:color w:val="000000"/>
                <w:kern w:val="0"/>
                <w:sz w:val="22"/>
                <w:szCs w:val="22"/>
              </w:rPr>
            </w:pPr>
            <w:r>
              <w:rPr>
                <w:rFonts w:ascii="宋体" w:hAnsi="宋体"/>
                <w:b/>
                <w:bCs/>
                <w:color w:val="000000"/>
                <w:kern w:val="0"/>
                <w:sz w:val="22"/>
                <w:szCs w:val="22"/>
              </w:rPr>
              <w:t>601***</w:t>
            </w:r>
          </w:p>
        </w:tc>
      </w:tr>
      <w:tr w14:paraId="13E15938">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2C5A240B">
            <w:pPr>
              <w:widowControl/>
              <w:jc w:val="center"/>
              <w:rPr>
                <w:rFonts w:ascii="宋体" w:hAnsi="宋体"/>
                <w:color w:val="000000"/>
                <w:kern w:val="0"/>
                <w:sz w:val="22"/>
                <w:szCs w:val="22"/>
              </w:rPr>
            </w:pPr>
            <w:r>
              <w:rPr>
                <w:rFonts w:ascii="宋体" w:hAnsi="宋体"/>
                <w:color w:val="000000"/>
                <w:kern w:val="0"/>
                <w:sz w:val="22"/>
                <w:szCs w:val="22"/>
              </w:rPr>
              <w:t>780***</w:t>
            </w:r>
          </w:p>
        </w:tc>
        <w:tc>
          <w:tcPr>
            <w:tcW w:w="5605" w:type="dxa"/>
            <w:tcBorders>
              <w:top w:val="nil"/>
              <w:left w:val="nil"/>
              <w:bottom w:val="single" w:color="auto" w:sz="4" w:space="0"/>
              <w:right w:val="single" w:color="auto" w:sz="4" w:space="0"/>
            </w:tcBorders>
            <w:noWrap/>
            <w:vAlign w:val="center"/>
          </w:tcPr>
          <w:p w14:paraId="1BCB4885">
            <w:pPr>
              <w:widowControl/>
              <w:jc w:val="center"/>
              <w:rPr>
                <w:rFonts w:ascii="宋体" w:hAnsi="宋体"/>
                <w:color w:val="000000"/>
                <w:kern w:val="0"/>
                <w:sz w:val="22"/>
                <w:szCs w:val="22"/>
              </w:rPr>
            </w:pPr>
            <w:r>
              <w:rPr>
                <w:rFonts w:ascii="宋体" w:hAnsi="宋体"/>
                <w:color w:val="000000"/>
                <w:kern w:val="0"/>
                <w:sz w:val="22"/>
                <w:szCs w:val="22"/>
              </w:rPr>
              <w:t>市值申购或公开增发（对应601***）</w:t>
            </w:r>
          </w:p>
        </w:tc>
      </w:tr>
      <w:tr w14:paraId="43487895">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2AFD00CC">
            <w:pPr>
              <w:widowControl/>
              <w:jc w:val="center"/>
              <w:rPr>
                <w:rFonts w:ascii="宋体" w:hAnsi="宋体"/>
                <w:color w:val="000000"/>
                <w:kern w:val="0"/>
                <w:sz w:val="22"/>
                <w:szCs w:val="22"/>
              </w:rPr>
            </w:pPr>
            <w:r>
              <w:rPr>
                <w:rFonts w:ascii="宋体" w:hAnsi="宋体"/>
                <w:color w:val="000000"/>
                <w:kern w:val="0"/>
                <w:sz w:val="22"/>
                <w:szCs w:val="22"/>
              </w:rPr>
              <w:t>790***</w:t>
            </w:r>
          </w:p>
        </w:tc>
        <w:tc>
          <w:tcPr>
            <w:tcW w:w="5605" w:type="dxa"/>
            <w:tcBorders>
              <w:top w:val="nil"/>
              <w:left w:val="nil"/>
              <w:bottom w:val="single" w:color="auto" w:sz="4" w:space="0"/>
              <w:right w:val="single" w:color="auto" w:sz="4" w:space="0"/>
            </w:tcBorders>
            <w:noWrap/>
            <w:vAlign w:val="center"/>
          </w:tcPr>
          <w:p w14:paraId="53B0F43C">
            <w:pPr>
              <w:widowControl/>
              <w:jc w:val="center"/>
              <w:rPr>
                <w:rFonts w:ascii="宋体" w:hAnsi="宋体"/>
                <w:color w:val="000000"/>
                <w:kern w:val="0"/>
                <w:sz w:val="22"/>
                <w:szCs w:val="22"/>
              </w:rPr>
            </w:pPr>
            <w:r>
              <w:rPr>
                <w:rFonts w:ascii="宋体" w:hAnsi="宋体"/>
                <w:color w:val="000000"/>
                <w:kern w:val="0"/>
                <w:sz w:val="22"/>
                <w:szCs w:val="22"/>
              </w:rPr>
              <w:t>公开增发款（对应601***）</w:t>
            </w:r>
          </w:p>
        </w:tc>
      </w:tr>
      <w:tr w14:paraId="3CB54B14">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408A2B25">
            <w:pPr>
              <w:widowControl/>
              <w:jc w:val="center"/>
              <w:rPr>
                <w:rFonts w:ascii="宋体" w:hAnsi="宋体"/>
                <w:color w:val="000000"/>
                <w:kern w:val="0"/>
                <w:sz w:val="22"/>
                <w:szCs w:val="22"/>
              </w:rPr>
            </w:pPr>
            <w:r>
              <w:rPr>
                <w:rFonts w:ascii="宋体" w:hAnsi="宋体"/>
                <w:color w:val="000000"/>
                <w:kern w:val="0"/>
                <w:sz w:val="22"/>
                <w:szCs w:val="22"/>
              </w:rPr>
              <w:t>791***</w:t>
            </w:r>
          </w:p>
        </w:tc>
        <w:tc>
          <w:tcPr>
            <w:tcW w:w="5605" w:type="dxa"/>
            <w:tcBorders>
              <w:top w:val="nil"/>
              <w:left w:val="nil"/>
              <w:bottom w:val="single" w:color="auto" w:sz="4" w:space="0"/>
              <w:right w:val="single" w:color="auto" w:sz="4" w:space="0"/>
            </w:tcBorders>
            <w:noWrap/>
            <w:vAlign w:val="center"/>
          </w:tcPr>
          <w:p w14:paraId="78EBE12B">
            <w:pPr>
              <w:widowControl/>
              <w:jc w:val="center"/>
              <w:rPr>
                <w:rFonts w:ascii="宋体" w:hAnsi="宋体"/>
                <w:color w:val="000000"/>
                <w:kern w:val="0"/>
                <w:sz w:val="22"/>
                <w:szCs w:val="22"/>
              </w:rPr>
            </w:pPr>
            <w:r>
              <w:rPr>
                <w:rFonts w:ascii="宋体" w:hAnsi="宋体"/>
                <w:color w:val="000000"/>
                <w:kern w:val="0"/>
                <w:sz w:val="22"/>
                <w:szCs w:val="22"/>
              </w:rPr>
              <w:t>市值申购或公开增发配号（对应601***）</w:t>
            </w:r>
          </w:p>
        </w:tc>
      </w:tr>
      <w:tr w14:paraId="1AA5752F">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000000" w:sz="4" w:space="0"/>
            </w:tcBorders>
            <w:noWrap/>
            <w:vAlign w:val="center"/>
          </w:tcPr>
          <w:p w14:paraId="01E7C79B">
            <w:pPr>
              <w:widowControl/>
              <w:jc w:val="center"/>
              <w:rPr>
                <w:rFonts w:ascii="宋体" w:hAnsi="宋体"/>
                <w:b/>
                <w:bCs/>
                <w:color w:val="000000"/>
                <w:kern w:val="0"/>
                <w:sz w:val="22"/>
                <w:szCs w:val="22"/>
              </w:rPr>
            </w:pPr>
            <w:r>
              <w:rPr>
                <w:rFonts w:ascii="宋体" w:hAnsi="宋体"/>
                <w:b/>
                <w:bCs/>
                <w:color w:val="000000"/>
                <w:kern w:val="0"/>
                <w:sz w:val="22"/>
                <w:szCs w:val="22"/>
              </w:rPr>
              <w:t>603***</w:t>
            </w:r>
          </w:p>
        </w:tc>
      </w:tr>
      <w:tr w14:paraId="4107A8DA">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3685FADD">
            <w:pPr>
              <w:widowControl/>
              <w:jc w:val="center"/>
              <w:rPr>
                <w:rFonts w:ascii="宋体" w:hAnsi="宋体"/>
                <w:color w:val="000000"/>
                <w:kern w:val="0"/>
                <w:sz w:val="22"/>
                <w:szCs w:val="22"/>
              </w:rPr>
            </w:pPr>
            <w:r>
              <w:rPr>
                <w:rFonts w:ascii="宋体" w:hAnsi="宋体"/>
                <w:color w:val="000000"/>
                <w:kern w:val="0"/>
                <w:sz w:val="22"/>
                <w:szCs w:val="22"/>
              </w:rPr>
              <w:t>732***</w:t>
            </w:r>
          </w:p>
        </w:tc>
        <w:tc>
          <w:tcPr>
            <w:tcW w:w="5605" w:type="dxa"/>
            <w:tcBorders>
              <w:top w:val="nil"/>
              <w:left w:val="nil"/>
              <w:bottom w:val="single" w:color="auto" w:sz="4" w:space="0"/>
              <w:right w:val="single" w:color="auto" w:sz="4" w:space="0"/>
            </w:tcBorders>
            <w:noWrap/>
            <w:vAlign w:val="center"/>
          </w:tcPr>
          <w:p w14:paraId="54FFE432">
            <w:pPr>
              <w:widowControl/>
              <w:jc w:val="center"/>
              <w:rPr>
                <w:rFonts w:ascii="宋体" w:hAnsi="宋体"/>
                <w:color w:val="000000"/>
                <w:kern w:val="0"/>
                <w:sz w:val="22"/>
                <w:szCs w:val="22"/>
              </w:rPr>
            </w:pPr>
            <w:r>
              <w:rPr>
                <w:rFonts w:ascii="宋体" w:hAnsi="宋体"/>
                <w:color w:val="000000"/>
                <w:kern w:val="0"/>
                <w:sz w:val="22"/>
                <w:szCs w:val="22"/>
              </w:rPr>
              <w:t>市值申购或公开增发（对应603***）</w:t>
            </w:r>
          </w:p>
        </w:tc>
      </w:tr>
      <w:tr w14:paraId="425F03E2">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61AEC625">
            <w:pPr>
              <w:widowControl/>
              <w:jc w:val="center"/>
              <w:rPr>
                <w:rFonts w:ascii="宋体" w:hAnsi="宋体"/>
                <w:color w:val="000000"/>
                <w:kern w:val="0"/>
                <w:sz w:val="22"/>
                <w:szCs w:val="22"/>
              </w:rPr>
            </w:pPr>
            <w:r>
              <w:rPr>
                <w:rFonts w:ascii="宋体" w:hAnsi="宋体"/>
                <w:color w:val="000000"/>
                <w:kern w:val="0"/>
                <w:sz w:val="22"/>
                <w:szCs w:val="22"/>
              </w:rPr>
              <w:t>734***</w:t>
            </w:r>
          </w:p>
        </w:tc>
        <w:tc>
          <w:tcPr>
            <w:tcW w:w="5605" w:type="dxa"/>
            <w:tcBorders>
              <w:top w:val="nil"/>
              <w:left w:val="nil"/>
              <w:bottom w:val="single" w:color="auto" w:sz="4" w:space="0"/>
              <w:right w:val="single" w:color="auto" w:sz="4" w:space="0"/>
            </w:tcBorders>
            <w:noWrap/>
            <w:vAlign w:val="center"/>
          </w:tcPr>
          <w:p w14:paraId="393B7AC0">
            <w:pPr>
              <w:widowControl/>
              <w:jc w:val="center"/>
              <w:rPr>
                <w:rFonts w:ascii="宋体" w:hAnsi="宋体"/>
                <w:color w:val="000000"/>
                <w:kern w:val="0"/>
                <w:sz w:val="22"/>
                <w:szCs w:val="22"/>
              </w:rPr>
            </w:pPr>
            <w:r>
              <w:rPr>
                <w:rFonts w:ascii="宋体" w:hAnsi="宋体"/>
                <w:color w:val="000000"/>
                <w:kern w:val="0"/>
                <w:sz w:val="22"/>
                <w:szCs w:val="22"/>
              </w:rPr>
              <w:t>公开增发款（对应603***）</w:t>
            </w:r>
          </w:p>
        </w:tc>
      </w:tr>
      <w:tr w14:paraId="0DF59A4A">
        <w:tblPrEx>
          <w:tblCellMar>
            <w:top w:w="0" w:type="dxa"/>
            <w:left w:w="108" w:type="dxa"/>
            <w:bottom w:w="0" w:type="dxa"/>
            <w:right w:w="108" w:type="dxa"/>
          </w:tblCellMar>
        </w:tblPrEx>
        <w:trPr>
          <w:trHeight w:val="270" w:hRule="atLeast"/>
          <w:jc w:val="center"/>
        </w:trPr>
        <w:tc>
          <w:tcPr>
            <w:tcW w:w="1829" w:type="dxa"/>
            <w:tcBorders>
              <w:top w:val="nil"/>
              <w:left w:val="single" w:color="auto" w:sz="4" w:space="0"/>
              <w:bottom w:val="single" w:color="auto" w:sz="4" w:space="0"/>
              <w:right w:val="single" w:color="auto" w:sz="4" w:space="0"/>
            </w:tcBorders>
            <w:noWrap/>
            <w:vAlign w:val="center"/>
          </w:tcPr>
          <w:p w14:paraId="0CD8CA9C">
            <w:pPr>
              <w:widowControl/>
              <w:jc w:val="center"/>
              <w:rPr>
                <w:rFonts w:ascii="宋体" w:hAnsi="宋体"/>
                <w:color w:val="000000"/>
                <w:kern w:val="0"/>
                <w:sz w:val="22"/>
                <w:szCs w:val="22"/>
              </w:rPr>
            </w:pPr>
            <w:r>
              <w:rPr>
                <w:rFonts w:ascii="宋体" w:hAnsi="宋体"/>
                <w:color w:val="000000"/>
                <w:kern w:val="0"/>
                <w:sz w:val="22"/>
                <w:szCs w:val="22"/>
              </w:rPr>
              <w:t>736***</w:t>
            </w:r>
          </w:p>
        </w:tc>
        <w:tc>
          <w:tcPr>
            <w:tcW w:w="5605" w:type="dxa"/>
            <w:tcBorders>
              <w:top w:val="nil"/>
              <w:left w:val="nil"/>
              <w:bottom w:val="single" w:color="auto" w:sz="4" w:space="0"/>
              <w:right w:val="single" w:color="auto" w:sz="4" w:space="0"/>
            </w:tcBorders>
            <w:noWrap/>
            <w:vAlign w:val="center"/>
          </w:tcPr>
          <w:p w14:paraId="07DE4F13">
            <w:pPr>
              <w:widowControl/>
              <w:jc w:val="center"/>
              <w:rPr>
                <w:rFonts w:ascii="宋体" w:hAnsi="宋体"/>
                <w:color w:val="000000"/>
                <w:kern w:val="0"/>
                <w:sz w:val="22"/>
                <w:szCs w:val="22"/>
              </w:rPr>
            </w:pPr>
            <w:r>
              <w:rPr>
                <w:rFonts w:ascii="宋体" w:hAnsi="宋体"/>
                <w:color w:val="000000"/>
                <w:kern w:val="0"/>
                <w:sz w:val="22"/>
                <w:szCs w:val="22"/>
              </w:rPr>
              <w:t>市值申购或公开增发配号（对应603***）</w:t>
            </w:r>
          </w:p>
        </w:tc>
      </w:tr>
      <w:tr w14:paraId="544056A1">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ign w:val="center"/>
          </w:tcPr>
          <w:p w14:paraId="507003D5">
            <w:pPr>
              <w:widowControl/>
              <w:jc w:val="center"/>
              <w:rPr>
                <w:rFonts w:ascii="宋体" w:hAnsi="宋体"/>
                <w:color w:val="000000"/>
                <w:kern w:val="0"/>
                <w:sz w:val="22"/>
                <w:szCs w:val="22"/>
              </w:rPr>
            </w:pPr>
            <w:r>
              <w:rPr>
                <w:rFonts w:ascii="宋体" w:hAnsi="宋体"/>
                <w:b/>
                <w:bCs/>
                <w:color w:val="000000"/>
                <w:kern w:val="0"/>
                <w:sz w:val="22"/>
                <w:szCs w:val="22"/>
              </w:rPr>
              <w:t>605***</w:t>
            </w:r>
          </w:p>
        </w:tc>
      </w:tr>
      <w:tr w14:paraId="13E1FD5C">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3CAE6F26">
            <w:pPr>
              <w:widowControl/>
              <w:jc w:val="center"/>
              <w:rPr>
                <w:rFonts w:ascii="宋体" w:hAnsi="宋体"/>
                <w:color w:val="000000"/>
                <w:kern w:val="0"/>
                <w:sz w:val="22"/>
                <w:szCs w:val="22"/>
              </w:rPr>
            </w:pPr>
            <w:r>
              <w:rPr>
                <w:rFonts w:ascii="宋体" w:hAnsi="宋体"/>
                <w:color w:val="000000"/>
                <w:kern w:val="0"/>
                <w:sz w:val="22"/>
                <w:szCs w:val="22"/>
              </w:rPr>
              <w:t>707***</w:t>
            </w:r>
          </w:p>
        </w:tc>
        <w:tc>
          <w:tcPr>
            <w:tcW w:w="5605" w:type="dxa"/>
            <w:tcBorders>
              <w:top w:val="single" w:color="auto" w:sz="4" w:space="0"/>
              <w:left w:val="nil"/>
              <w:bottom w:val="single" w:color="auto" w:sz="4" w:space="0"/>
              <w:right w:val="single" w:color="auto" w:sz="4" w:space="0"/>
            </w:tcBorders>
            <w:noWrap/>
            <w:vAlign w:val="center"/>
          </w:tcPr>
          <w:p w14:paraId="3CB1915A">
            <w:pPr>
              <w:widowControl/>
              <w:jc w:val="center"/>
              <w:rPr>
                <w:rFonts w:ascii="宋体" w:hAnsi="宋体"/>
                <w:color w:val="000000"/>
                <w:kern w:val="0"/>
                <w:sz w:val="22"/>
                <w:szCs w:val="22"/>
              </w:rPr>
            </w:pPr>
            <w:r>
              <w:rPr>
                <w:rFonts w:ascii="宋体" w:hAnsi="宋体"/>
                <w:color w:val="000000"/>
                <w:kern w:val="0"/>
                <w:sz w:val="22"/>
                <w:szCs w:val="22"/>
              </w:rPr>
              <w:t>市值申购或公开增发（对应605***）</w:t>
            </w:r>
          </w:p>
        </w:tc>
      </w:tr>
      <w:tr w14:paraId="66035C1B">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6BBD1CB9">
            <w:pPr>
              <w:widowControl/>
              <w:jc w:val="center"/>
              <w:rPr>
                <w:rFonts w:ascii="宋体" w:hAnsi="宋体"/>
                <w:color w:val="000000"/>
                <w:kern w:val="0"/>
                <w:sz w:val="22"/>
                <w:szCs w:val="22"/>
              </w:rPr>
            </w:pPr>
            <w:r>
              <w:rPr>
                <w:rFonts w:ascii="宋体" w:hAnsi="宋体"/>
                <w:color w:val="000000"/>
                <w:kern w:val="0"/>
                <w:sz w:val="22"/>
                <w:szCs w:val="22"/>
              </w:rPr>
              <w:t>708***</w:t>
            </w:r>
          </w:p>
        </w:tc>
        <w:tc>
          <w:tcPr>
            <w:tcW w:w="5605" w:type="dxa"/>
            <w:tcBorders>
              <w:top w:val="single" w:color="auto" w:sz="4" w:space="0"/>
              <w:left w:val="nil"/>
              <w:bottom w:val="single" w:color="auto" w:sz="4" w:space="0"/>
              <w:right w:val="single" w:color="auto" w:sz="4" w:space="0"/>
            </w:tcBorders>
            <w:noWrap/>
            <w:vAlign w:val="center"/>
          </w:tcPr>
          <w:p w14:paraId="31414124">
            <w:pPr>
              <w:widowControl/>
              <w:jc w:val="center"/>
              <w:rPr>
                <w:rFonts w:ascii="宋体" w:hAnsi="宋体"/>
                <w:color w:val="000000"/>
                <w:kern w:val="0"/>
                <w:sz w:val="22"/>
                <w:szCs w:val="22"/>
              </w:rPr>
            </w:pPr>
            <w:r>
              <w:rPr>
                <w:rFonts w:ascii="宋体" w:hAnsi="宋体"/>
                <w:color w:val="000000"/>
                <w:kern w:val="0"/>
                <w:sz w:val="22"/>
                <w:szCs w:val="22"/>
              </w:rPr>
              <w:t>市值申购或公开增发配号（对应605***）</w:t>
            </w:r>
          </w:p>
        </w:tc>
      </w:tr>
      <w:tr w14:paraId="3D08D190">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ign w:val="center"/>
          </w:tcPr>
          <w:p w14:paraId="21BCC3C0">
            <w:pPr>
              <w:widowControl/>
              <w:jc w:val="center"/>
              <w:rPr>
                <w:rFonts w:ascii="宋体" w:hAnsi="宋体"/>
                <w:color w:val="000000"/>
                <w:kern w:val="0"/>
                <w:sz w:val="22"/>
                <w:szCs w:val="22"/>
              </w:rPr>
            </w:pPr>
            <w:r>
              <w:rPr>
                <w:rFonts w:ascii="宋体" w:hAnsi="宋体"/>
                <w:b/>
                <w:bCs/>
                <w:color w:val="000000"/>
                <w:kern w:val="0"/>
                <w:sz w:val="22"/>
                <w:szCs w:val="22"/>
              </w:rPr>
              <w:t>688***</w:t>
            </w:r>
          </w:p>
        </w:tc>
      </w:tr>
      <w:tr w14:paraId="3AFFCAC3">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65AFED54">
            <w:pPr>
              <w:widowControl/>
              <w:jc w:val="center"/>
              <w:rPr>
                <w:rFonts w:ascii="宋体" w:hAnsi="宋体"/>
                <w:color w:val="000000"/>
                <w:kern w:val="0"/>
                <w:sz w:val="22"/>
                <w:szCs w:val="22"/>
              </w:rPr>
            </w:pPr>
            <w:r>
              <w:rPr>
                <w:rFonts w:ascii="宋体" w:hAnsi="宋体"/>
                <w:color w:val="000000"/>
                <w:kern w:val="0"/>
                <w:sz w:val="22"/>
                <w:szCs w:val="22"/>
              </w:rPr>
              <w:t>787***</w:t>
            </w:r>
          </w:p>
        </w:tc>
        <w:tc>
          <w:tcPr>
            <w:tcW w:w="5605" w:type="dxa"/>
            <w:tcBorders>
              <w:top w:val="single" w:color="auto" w:sz="4" w:space="0"/>
              <w:left w:val="nil"/>
              <w:bottom w:val="single" w:color="auto" w:sz="4" w:space="0"/>
              <w:right w:val="single" w:color="auto" w:sz="4" w:space="0"/>
            </w:tcBorders>
            <w:noWrap/>
            <w:vAlign w:val="center"/>
          </w:tcPr>
          <w:p w14:paraId="4E8FC400">
            <w:pPr>
              <w:widowControl/>
              <w:jc w:val="center"/>
              <w:rPr>
                <w:rFonts w:ascii="宋体" w:hAnsi="宋体"/>
                <w:color w:val="000000"/>
                <w:kern w:val="0"/>
                <w:sz w:val="22"/>
                <w:szCs w:val="22"/>
              </w:rPr>
            </w:pPr>
            <w:r>
              <w:rPr>
                <w:rFonts w:ascii="宋体" w:hAnsi="宋体"/>
                <w:color w:val="000000"/>
                <w:kern w:val="0"/>
                <w:sz w:val="22"/>
                <w:szCs w:val="22"/>
              </w:rPr>
              <w:t>网上申购（对应688***）</w:t>
            </w:r>
          </w:p>
        </w:tc>
      </w:tr>
      <w:tr w14:paraId="4F1218E9">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215B0E8F">
            <w:pPr>
              <w:widowControl/>
              <w:jc w:val="center"/>
              <w:rPr>
                <w:rFonts w:ascii="宋体" w:hAnsi="宋体"/>
                <w:color w:val="000000"/>
                <w:kern w:val="0"/>
                <w:sz w:val="22"/>
                <w:szCs w:val="22"/>
              </w:rPr>
            </w:pPr>
            <w:r>
              <w:rPr>
                <w:rFonts w:ascii="宋体" w:hAnsi="宋体"/>
                <w:color w:val="000000"/>
                <w:kern w:val="0"/>
                <w:sz w:val="22"/>
                <w:szCs w:val="22"/>
              </w:rPr>
              <w:t>789***</w:t>
            </w:r>
          </w:p>
        </w:tc>
        <w:tc>
          <w:tcPr>
            <w:tcW w:w="5605" w:type="dxa"/>
            <w:tcBorders>
              <w:top w:val="single" w:color="auto" w:sz="4" w:space="0"/>
              <w:left w:val="nil"/>
              <w:bottom w:val="single" w:color="auto" w:sz="4" w:space="0"/>
              <w:right w:val="single" w:color="auto" w:sz="4" w:space="0"/>
            </w:tcBorders>
            <w:noWrap/>
            <w:vAlign w:val="center"/>
          </w:tcPr>
          <w:p w14:paraId="1604DF51">
            <w:pPr>
              <w:widowControl/>
              <w:jc w:val="center"/>
              <w:rPr>
                <w:rFonts w:ascii="宋体" w:hAnsi="宋体"/>
                <w:color w:val="000000"/>
                <w:kern w:val="0"/>
                <w:sz w:val="22"/>
                <w:szCs w:val="22"/>
              </w:rPr>
            </w:pPr>
            <w:r>
              <w:rPr>
                <w:rFonts w:ascii="宋体" w:hAnsi="宋体"/>
                <w:color w:val="000000"/>
                <w:kern w:val="0"/>
                <w:sz w:val="22"/>
                <w:szCs w:val="22"/>
              </w:rPr>
              <w:t>配号（对应688***）</w:t>
            </w:r>
          </w:p>
        </w:tc>
      </w:tr>
      <w:tr w14:paraId="30EDB8E4">
        <w:tblPrEx>
          <w:tblCellMar>
            <w:top w:w="0" w:type="dxa"/>
            <w:left w:w="108" w:type="dxa"/>
            <w:bottom w:w="0" w:type="dxa"/>
            <w:right w:w="108" w:type="dxa"/>
          </w:tblCellMar>
        </w:tblPrEx>
        <w:trPr>
          <w:trHeight w:val="270" w:hRule="atLeast"/>
          <w:jc w:val="center"/>
        </w:trPr>
        <w:tc>
          <w:tcPr>
            <w:tcW w:w="7434" w:type="dxa"/>
            <w:gridSpan w:val="2"/>
            <w:tcBorders>
              <w:top w:val="single" w:color="auto" w:sz="4" w:space="0"/>
              <w:left w:val="single" w:color="auto" w:sz="4" w:space="0"/>
              <w:bottom w:val="single" w:color="auto" w:sz="4" w:space="0"/>
              <w:right w:val="single" w:color="auto" w:sz="4" w:space="0"/>
            </w:tcBorders>
            <w:noWrap/>
            <w:vAlign w:val="center"/>
          </w:tcPr>
          <w:p w14:paraId="061D195D">
            <w:pPr>
              <w:widowControl/>
              <w:jc w:val="center"/>
              <w:rPr>
                <w:rFonts w:ascii="宋体" w:hAnsi="宋体"/>
                <w:color w:val="000000"/>
                <w:kern w:val="0"/>
                <w:sz w:val="22"/>
                <w:szCs w:val="22"/>
              </w:rPr>
            </w:pPr>
            <w:r>
              <w:rPr>
                <w:rFonts w:ascii="宋体" w:hAnsi="宋体"/>
                <w:b/>
                <w:bCs/>
                <w:color w:val="000000"/>
                <w:kern w:val="0"/>
                <w:sz w:val="22"/>
                <w:szCs w:val="22"/>
              </w:rPr>
              <w:t>68</w:t>
            </w:r>
            <w:r>
              <w:rPr>
                <w:rFonts w:hint="eastAsia" w:ascii="宋体" w:hAnsi="宋体"/>
                <w:b/>
                <w:bCs/>
                <w:color w:val="000000"/>
                <w:kern w:val="0"/>
                <w:sz w:val="22"/>
                <w:szCs w:val="22"/>
              </w:rPr>
              <w:t>9</w:t>
            </w:r>
            <w:r>
              <w:rPr>
                <w:rFonts w:ascii="宋体" w:hAnsi="宋体"/>
                <w:b/>
                <w:bCs/>
                <w:color w:val="000000"/>
                <w:kern w:val="0"/>
                <w:sz w:val="22"/>
                <w:szCs w:val="22"/>
              </w:rPr>
              <w:t>***</w:t>
            </w:r>
          </w:p>
        </w:tc>
      </w:tr>
      <w:tr w14:paraId="3D12DDDA">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032A28E7">
            <w:pPr>
              <w:widowControl/>
              <w:jc w:val="center"/>
              <w:rPr>
                <w:rFonts w:ascii="宋体" w:hAnsi="宋体"/>
                <w:color w:val="000000"/>
                <w:kern w:val="0"/>
                <w:sz w:val="22"/>
                <w:szCs w:val="22"/>
              </w:rPr>
            </w:pPr>
            <w:r>
              <w:rPr>
                <w:rFonts w:ascii="宋体" w:hAnsi="宋体"/>
                <w:color w:val="000000"/>
                <w:kern w:val="0"/>
                <w:sz w:val="22"/>
                <w:szCs w:val="22"/>
              </w:rPr>
              <w:t>7</w:t>
            </w:r>
            <w:r>
              <w:rPr>
                <w:rFonts w:hint="eastAsia" w:ascii="宋体" w:hAnsi="宋体"/>
                <w:color w:val="000000"/>
                <w:kern w:val="0"/>
                <w:sz w:val="22"/>
                <w:szCs w:val="22"/>
              </w:rPr>
              <w:t>95</w:t>
            </w:r>
            <w:r>
              <w:rPr>
                <w:rFonts w:ascii="宋体" w:hAnsi="宋体"/>
                <w:color w:val="000000"/>
                <w:kern w:val="0"/>
                <w:sz w:val="22"/>
                <w:szCs w:val="22"/>
              </w:rPr>
              <w:t>***</w:t>
            </w:r>
          </w:p>
        </w:tc>
        <w:tc>
          <w:tcPr>
            <w:tcW w:w="5605" w:type="dxa"/>
            <w:tcBorders>
              <w:top w:val="single" w:color="auto" w:sz="4" w:space="0"/>
              <w:left w:val="nil"/>
              <w:bottom w:val="single" w:color="auto" w:sz="4" w:space="0"/>
              <w:right w:val="single" w:color="auto" w:sz="4" w:space="0"/>
            </w:tcBorders>
            <w:noWrap/>
            <w:vAlign w:val="center"/>
          </w:tcPr>
          <w:p w14:paraId="40BA3B9B">
            <w:pPr>
              <w:widowControl/>
              <w:jc w:val="center"/>
              <w:rPr>
                <w:rFonts w:ascii="宋体" w:hAnsi="宋体"/>
                <w:color w:val="000000"/>
                <w:kern w:val="0"/>
                <w:sz w:val="22"/>
                <w:szCs w:val="22"/>
              </w:rPr>
            </w:pPr>
            <w:r>
              <w:rPr>
                <w:rFonts w:ascii="宋体" w:hAnsi="宋体"/>
                <w:color w:val="000000"/>
                <w:kern w:val="0"/>
                <w:sz w:val="22"/>
                <w:szCs w:val="22"/>
              </w:rPr>
              <w:t>网上申购（对应68</w:t>
            </w:r>
            <w:r>
              <w:rPr>
                <w:rFonts w:hint="eastAsia" w:ascii="宋体" w:hAnsi="宋体"/>
                <w:color w:val="000000"/>
                <w:kern w:val="0"/>
                <w:sz w:val="22"/>
                <w:szCs w:val="22"/>
              </w:rPr>
              <w:t>9</w:t>
            </w:r>
            <w:r>
              <w:rPr>
                <w:rFonts w:ascii="宋体" w:hAnsi="宋体"/>
                <w:color w:val="000000"/>
                <w:kern w:val="0"/>
                <w:sz w:val="22"/>
                <w:szCs w:val="22"/>
              </w:rPr>
              <w:t>***）</w:t>
            </w:r>
          </w:p>
        </w:tc>
      </w:tr>
      <w:tr w14:paraId="4868E046">
        <w:tblPrEx>
          <w:tblCellMar>
            <w:top w:w="0" w:type="dxa"/>
            <w:left w:w="108" w:type="dxa"/>
            <w:bottom w:w="0" w:type="dxa"/>
            <w:right w:w="108" w:type="dxa"/>
          </w:tblCellMar>
        </w:tblPrEx>
        <w:trPr>
          <w:trHeight w:val="270" w:hRule="atLeast"/>
          <w:jc w:val="center"/>
        </w:trPr>
        <w:tc>
          <w:tcPr>
            <w:tcW w:w="1829" w:type="dxa"/>
            <w:tcBorders>
              <w:top w:val="single" w:color="auto" w:sz="4" w:space="0"/>
              <w:left w:val="single" w:color="auto" w:sz="4" w:space="0"/>
              <w:bottom w:val="single" w:color="auto" w:sz="4" w:space="0"/>
              <w:right w:val="single" w:color="auto" w:sz="4" w:space="0"/>
            </w:tcBorders>
            <w:noWrap/>
            <w:vAlign w:val="center"/>
          </w:tcPr>
          <w:p w14:paraId="15E17505">
            <w:pPr>
              <w:widowControl/>
              <w:jc w:val="center"/>
              <w:rPr>
                <w:rFonts w:ascii="宋体" w:hAnsi="宋体"/>
                <w:color w:val="000000"/>
                <w:kern w:val="0"/>
                <w:sz w:val="22"/>
                <w:szCs w:val="22"/>
              </w:rPr>
            </w:pPr>
            <w:r>
              <w:rPr>
                <w:rFonts w:ascii="宋体" w:hAnsi="宋体"/>
                <w:color w:val="000000"/>
                <w:kern w:val="0"/>
                <w:sz w:val="22"/>
                <w:szCs w:val="22"/>
              </w:rPr>
              <w:t>79</w:t>
            </w:r>
            <w:r>
              <w:rPr>
                <w:rFonts w:hint="eastAsia" w:ascii="宋体" w:hAnsi="宋体"/>
                <w:color w:val="000000"/>
                <w:kern w:val="0"/>
                <w:sz w:val="22"/>
                <w:szCs w:val="22"/>
              </w:rPr>
              <w:t>6</w:t>
            </w:r>
            <w:r>
              <w:rPr>
                <w:rFonts w:ascii="宋体" w:hAnsi="宋体"/>
                <w:color w:val="000000"/>
                <w:kern w:val="0"/>
                <w:sz w:val="22"/>
                <w:szCs w:val="22"/>
              </w:rPr>
              <w:t>***</w:t>
            </w:r>
          </w:p>
        </w:tc>
        <w:tc>
          <w:tcPr>
            <w:tcW w:w="5605" w:type="dxa"/>
            <w:tcBorders>
              <w:top w:val="single" w:color="auto" w:sz="4" w:space="0"/>
              <w:left w:val="nil"/>
              <w:bottom w:val="single" w:color="auto" w:sz="4" w:space="0"/>
              <w:right w:val="single" w:color="auto" w:sz="4" w:space="0"/>
            </w:tcBorders>
            <w:noWrap/>
            <w:vAlign w:val="center"/>
          </w:tcPr>
          <w:p w14:paraId="67954EB2">
            <w:pPr>
              <w:widowControl/>
              <w:jc w:val="center"/>
              <w:rPr>
                <w:rFonts w:ascii="宋体" w:hAnsi="宋体"/>
                <w:color w:val="000000"/>
                <w:kern w:val="0"/>
                <w:sz w:val="22"/>
                <w:szCs w:val="22"/>
              </w:rPr>
            </w:pPr>
            <w:r>
              <w:rPr>
                <w:rFonts w:ascii="宋体" w:hAnsi="宋体"/>
                <w:color w:val="000000"/>
                <w:kern w:val="0"/>
                <w:sz w:val="22"/>
                <w:szCs w:val="22"/>
              </w:rPr>
              <w:t>配号（对应68</w:t>
            </w:r>
            <w:r>
              <w:rPr>
                <w:rFonts w:hint="eastAsia" w:ascii="宋体" w:hAnsi="宋体"/>
                <w:color w:val="000000"/>
                <w:kern w:val="0"/>
                <w:sz w:val="22"/>
                <w:szCs w:val="22"/>
              </w:rPr>
              <w:t>9</w:t>
            </w:r>
            <w:r>
              <w:rPr>
                <w:rFonts w:ascii="宋体" w:hAnsi="宋体"/>
                <w:color w:val="000000"/>
                <w:kern w:val="0"/>
                <w:sz w:val="22"/>
                <w:szCs w:val="22"/>
              </w:rPr>
              <w:t>***）</w:t>
            </w:r>
          </w:p>
        </w:tc>
      </w:tr>
    </w:tbl>
    <w:p w14:paraId="696F6D5E">
      <w:pPr>
        <w:spacing w:line="360" w:lineRule="auto"/>
      </w:pPr>
    </w:p>
    <w:p w14:paraId="24C1D141">
      <w:pPr>
        <w:spacing w:line="360" w:lineRule="auto"/>
        <w:rPr>
          <w:rFonts w:hint="eastAsia"/>
          <w:b/>
          <w:sz w:val="24"/>
        </w:rPr>
      </w:pPr>
      <w:r>
        <w:br w:type="page"/>
      </w:r>
      <w:r>
        <w:rPr>
          <w:rFonts w:hint="eastAsia"/>
          <w:b/>
          <w:sz w:val="24"/>
        </w:rPr>
        <w:t>附件</w:t>
      </w:r>
      <w:r>
        <w:rPr>
          <w:b/>
          <w:sz w:val="24"/>
        </w:rPr>
        <w:t>1-1</w:t>
      </w:r>
      <w:r>
        <w:rPr>
          <w:rFonts w:hint="eastAsia"/>
          <w:b/>
          <w:sz w:val="24"/>
        </w:rPr>
        <w:t>0</w:t>
      </w:r>
    </w:p>
    <w:p w14:paraId="44135EE9">
      <w:pPr>
        <w:ind w:firstLine="560" w:firstLineChars="200"/>
        <w:jc w:val="center"/>
        <w:rPr>
          <w:rFonts w:hint="eastAsia" w:ascii="宋体" w:hAnsi="宋体"/>
          <w:b/>
          <w:color w:val="000000"/>
          <w:sz w:val="28"/>
        </w:rPr>
      </w:pPr>
      <w:r>
        <w:rPr>
          <w:rFonts w:hint="eastAsia" w:ascii="宋体" w:hAnsi="宋体"/>
          <w:b/>
          <w:color w:val="000000"/>
          <w:sz w:val="28"/>
        </w:rPr>
        <w:t>提交披露文件命名规范</w:t>
      </w:r>
    </w:p>
    <w:tbl>
      <w:tblPr>
        <w:tblStyle w:val="33"/>
        <w:tblW w:w="9333" w:type="dxa"/>
        <w:jc w:val="center"/>
        <w:tblLayout w:type="autofit"/>
        <w:tblCellMar>
          <w:top w:w="0" w:type="dxa"/>
          <w:left w:w="108" w:type="dxa"/>
          <w:bottom w:w="0" w:type="dxa"/>
          <w:right w:w="108" w:type="dxa"/>
        </w:tblCellMar>
      </w:tblPr>
      <w:tblGrid>
        <w:gridCol w:w="709"/>
        <w:gridCol w:w="1559"/>
        <w:gridCol w:w="3544"/>
        <w:gridCol w:w="3521"/>
      </w:tblGrid>
      <w:tr w14:paraId="15F93E48">
        <w:tblPrEx>
          <w:tblCellMar>
            <w:top w:w="0" w:type="dxa"/>
            <w:left w:w="108" w:type="dxa"/>
            <w:bottom w:w="0" w:type="dxa"/>
            <w:right w:w="108" w:type="dxa"/>
          </w:tblCellMar>
        </w:tblPrEx>
        <w:trPr>
          <w:trHeight w:val="285" w:hRule="atLeast"/>
          <w:jc w:val="center"/>
        </w:trPr>
        <w:tc>
          <w:tcPr>
            <w:tcW w:w="709" w:type="dxa"/>
            <w:tcBorders>
              <w:top w:val="single" w:color="auto" w:sz="4" w:space="0"/>
              <w:left w:val="single" w:color="auto" w:sz="4" w:space="0"/>
              <w:bottom w:val="single" w:color="auto" w:sz="4" w:space="0"/>
              <w:right w:val="nil"/>
            </w:tcBorders>
            <w:noWrap/>
            <w:vAlign w:val="center"/>
          </w:tcPr>
          <w:p w14:paraId="4A27AC60">
            <w:pPr>
              <w:widowControl/>
              <w:jc w:val="center"/>
              <w:rPr>
                <w:rFonts w:ascii="宋体" w:hAnsi="宋体" w:cs="宋体"/>
                <w:b/>
                <w:bCs/>
                <w:color w:val="000000"/>
                <w:kern w:val="0"/>
                <w:sz w:val="24"/>
              </w:rPr>
            </w:pPr>
            <w:r>
              <w:rPr>
                <w:rFonts w:hint="eastAsia" w:ascii="宋体" w:hAnsi="宋体" w:cs="宋体"/>
                <w:b/>
                <w:bCs/>
                <w:color w:val="000000"/>
                <w:kern w:val="0"/>
                <w:sz w:val="24"/>
              </w:rPr>
              <w:t>编号</w:t>
            </w:r>
          </w:p>
        </w:tc>
        <w:tc>
          <w:tcPr>
            <w:tcW w:w="1559" w:type="dxa"/>
            <w:tcBorders>
              <w:top w:val="single" w:color="auto" w:sz="4" w:space="0"/>
              <w:left w:val="single" w:color="auto" w:sz="4" w:space="0"/>
              <w:bottom w:val="single" w:color="auto" w:sz="4" w:space="0"/>
              <w:right w:val="nil"/>
            </w:tcBorders>
            <w:noWrap w:val="0"/>
            <w:vAlign w:val="center"/>
          </w:tcPr>
          <w:p w14:paraId="0250DC96">
            <w:pPr>
              <w:widowControl/>
              <w:jc w:val="left"/>
              <w:rPr>
                <w:rFonts w:ascii="宋体" w:hAnsi="宋体" w:cs="宋体"/>
                <w:b/>
                <w:bCs/>
                <w:color w:val="000000"/>
                <w:kern w:val="0"/>
                <w:sz w:val="24"/>
              </w:rPr>
            </w:pPr>
            <w:r>
              <w:rPr>
                <w:rFonts w:hint="eastAsia" w:ascii="宋体" w:hAnsi="宋体" w:cs="宋体"/>
                <w:b/>
                <w:bCs/>
                <w:color w:val="000000"/>
                <w:kern w:val="0"/>
                <w:sz w:val="24"/>
              </w:rPr>
              <w:t>发行阶段</w:t>
            </w:r>
          </w:p>
        </w:tc>
        <w:tc>
          <w:tcPr>
            <w:tcW w:w="3544" w:type="dxa"/>
            <w:tcBorders>
              <w:top w:val="single" w:color="auto" w:sz="4" w:space="0"/>
              <w:left w:val="single" w:color="auto" w:sz="4" w:space="0"/>
              <w:bottom w:val="single" w:color="auto" w:sz="4" w:space="0"/>
              <w:right w:val="nil"/>
            </w:tcBorders>
            <w:noWrap w:val="0"/>
            <w:vAlign w:val="center"/>
          </w:tcPr>
          <w:p w14:paraId="1817C564">
            <w:pPr>
              <w:widowControl/>
              <w:jc w:val="center"/>
              <w:rPr>
                <w:rFonts w:ascii="宋体" w:hAnsi="宋体" w:cs="宋体"/>
                <w:b/>
                <w:bCs/>
                <w:color w:val="000000"/>
                <w:kern w:val="0"/>
                <w:sz w:val="24"/>
              </w:rPr>
            </w:pPr>
            <w:r>
              <w:rPr>
                <w:rFonts w:hint="eastAsia" w:ascii="宋体" w:hAnsi="宋体" w:cs="宋体"/>
                <w:b/>
                <w:bCs/>
                <w:color w:val="000000"/>
                <w:kern w:val="0"/>
                <w:sz w:val="24"/>
              </w:rPr>
              <w:t>业管平台上传公告文件名</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7C537DB1">
            <w:pPr>
              <w:widowControl/>
              <w:jc w:val="center"/>
              <w:rPr>
                <w:rFonts w:ascii="宋体" w:hAnsi="宋体" w:cs="宋体"/>
                <w:b/>
                <w:bCs/>
                <w:color w:val="000000"/>
                <w:kern w:val="0"/>
                <w:sz w:val="24"/>
              </w:rPr>
            </w:pPr>
            <w:r>
              <w:rPr>
                <w:rFonts w:hint="eastAsia" w:ascii="宋体" w:hAnsi="宋体" w:cs="宋体"/>
                <w:b/>
                <w:bCs/>
                <w:color w:val="000000"/>
                <w:kern w:val="0"/>
                <w:sz w:val="24"/>
              </w:rPr>
              <w:t>正文标题名</w:t>
            </w:r>
          </w:p>
        </w:tc>
      </w:tr>
      <w:tr w14:paraId="380DF6EA">
        <w:tblPrEx>
          <w:tblCellMar>
            <w:top w:w="0" w:type="dxa"/>
            <w:left w:w="108" w:type="dxa"/>
            <w:bottom w:w="0" w:type="dxa"/>
            <w:right w:w="108" w:type="dxa"/>
          </w:tblCellMar>
        </w:tblPrEx>
        <w:trPr>
          <w:trHeight w:val="810" w:hRule="atLeast"/>
          <w:jc w:val="center"/>
        </w:trPr>
        <w:tc>
          <w:tcPr>
            <w:tcW w:w="709" w:type="dxa"/>
            <w:vMerge w:val="restart"/>
            <w:tcBorders>
              <w:top w:val="nil"/>
              <w:left w:val="single" w:color="auto" w:sz="4" w:space="0"/>
              <w:right w:val="single" w:color="auto" w:sz="4" w:space="0"/>
            </w:tcBorders>
            <w:noWrap/>
            <w:vAlign w:val="center"/>
          </w:tcPr>
          <w:p w14:paraId="732AD8ED">
            <w:pPr>
              <w:widowControl/>
              <w:jc w:val="center"/>
              <w:rPr>
                <w:rFonts w:ascii="宋体" w:hAnsi="宋体"/>
                <w:color w:val="000000"/>
                <w:kern w:val="0"/>
                <w:szCs w:val="21"/>
              </w:rPr>
            </w:pPr>
            <w:r>
              <w:rPr>
                <w:rFonts w:ascii="宋体" w:hAnsi="宋体"/>
                <w:color w:val="000000"/>
                <w:kern w:val="0"/>
                <w:szCs w:val="21"/>
              </w:rPr>
              <w:t>1</w:t>
            </w:r>
          </w:p>
        </w:tc>
        <w:tc>
          <w:tcPr>
            <w:tcW w:w="1559" w:type="dxa"/>
            <w:vMerge w:val="restart"/>
            <w:tcBorders>
              <w:top w:val="nil"/>
              <w:left w:val="nil"/>
              <w:right w:val="single" w:color="auto" w:sz="4" w:space="0"/>
            </w:tcBorders>
            <w:noWrap w:val="0"/>
            <w:vAlign w:val="center"/>
          </w:tcPr>
          <w:p w14:paraId="00AAA14E">
            <w:pPr>
              <w:widowControl/>
              <w:jc w:val="left"/>
              <w:rPr>
                <w:rFonts w:ascii="宋体" w:hAnsi="宋体"/>
                <w:color w:val="000000"/>
                <w:kern w:val="0"/>
                <w:szCs w:val="21"/>
              </w:rPr>
            </w:pPr>
            <w:r>
              <w:rPr>
                <w:rFonts w:ascii="宋体" w:hAnsi="宋体"/>
                <w:color w:val="000000"/>
                <w:kern w:val="0"/>
                <w:szCs w:val="21"/>
              </w:rPr>
              <w:t>招股公告</w:t>
            </w:r>
          </w:p>
        </w:tc>
        <w:tc>
          <w:tcPr>
            <w:tcW w:w="3544" w:type="dxa"/>
            <w:tcBorders>
              <w:top w:val="nil"/>
              <w:left w:val="nil"/>
              <w:bottom w:val="single" w:color="auto" w:sz="4" w:space="0"/>
              <w:right w:val="single" w:color="auto" w:sz="4" w:space="0"/>
            </w:tcBorders>
            <w:noWrap w:val="0"/>
            <w:vAlign w:val="center"/>
          </w:tcPr>
          <w:p w14:paraId="47B2398F">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（证券简称）首次公开发行股票并在主板/科创板上市招股意向书</w:t>
            </w:r>
          </w:p>
        </w:tc>
        <w:tc>
          <w:tcPr>
            <w:tcW w:w="3521" w:type="dxa"/>
            <w:tcBorders>
              <w:top w:val="nil"/>
              <w:left w:val="nil"/>
              <w:bottom w:val="single" w:color="auto" w:sz="4" w:space="0"/>
              <w:right w:val="single" w:color="auto" w:sz="4" w:space="0"/>
            </w:tcBorders>
            <w:noWrap w:val="0"/>
            <w:vAlign w:val="center"/>
          </w:tcPr>
          <w:p w14:paraId="3D143563">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公司（全称）首次公开发行股票并在主板/科创板上市招股意向书</w:t>
            </w:r>
          </w:p>
        </w:tc>
      </w:tr>
      <w:tr w14:paraId="35B7A0C0">
        <w:tblPrEx>
          <w:tblCellMar>
            <w:top w:w="0" w:type="dxa"/>
            <w:left w:w="108" w:type="dxa"/>
            <w:bottom w:w="0" w:type="dxa"/>
            <w:right w:w="108" w:type="dxa"/>
          </w:tblCellMar>
        </w:tblPrEx>
        <w:trPr>
          <w:trHeight w:val="810" w:hRule="atLeast"/>
          <w:jc w:val="center"/>
        </w:trPr>
        <w:tc>
          <w:tcPr>
            <w:tcW w:w="709" w:type="dxa"/>
            <w:vMerge w:val="continue"/>
            <w:tcBorders>
              <w:left w:val="single" w:color="auto" w:sz="4" w:space="0"/>
              <w:right w:val="single" w:color="auto" w:sz="4" w:space="0"/>
            </w:tcBorders>
            <w:noWrap/>
            <w:vAlign w:val="center"/>
          </w:tcPr>
          <w:p w14:paraId="50EF9F59">
            <w:pPr>
              <w:widowControl/>
              <w:jc w:val="center"/>
              <w:rPr>
                <w:rFonts w:ascii="宋体" w:hAnsi="宋体"/>
                <w:color w:val="000000"/>
                <w:kern w:val="0"/>
                <w:szCs w:val="21"/>
              </w:rPr>
            </w:pPr>
          </w:p>
        </w:tc>
        <w:tc>
          <w:tcPr>
            <w:tcW w:w="1559" w:type="dxa"/>
            <w:vMerge w:val="continue"/>
            <w:tcBorders>
              <w:left w:val="nil"/>
              <w:right w:val="single" w:color="auto" w:sz="4" w:space="0"/>
            </w:tcBorders>
            <w:noWrap w:val="0"/>
            <w:vAlign w:val="center"/>
          </w:tcPr>
          <w:p w14:paraId="4DB16B53">
            <w:pPr>
              <w:widowControl/>
              <w:jc w:val="left"/>
              <w:rPr>
                <w:rFonts w:ascii="宋体" w:hAnsi="宋体"/>
                <w:color w:val="000000"/>
                <w:kern w:val="0"/>
                <w:szCs w:val="21"/>
              </w:rPr>
            </w:pPr>
          </w:p>
        </w:tc>
        <w:tc>
          <w:tcPr>
            <w:tcW w:w="3544" w:type="dxa"/>
            <w:tcBorders>
              <w:top w:val="single" w:color="auto" w:sz="4" w:space="0"/>
              <w:left w:val="nil"/>
              <w:bottom w:val="single" w:color="auto" w:sz="4" w:space="0"/>
              <w:right w:val="single" w:color="auto" w:sz="4" w:space="0"/>
            </w:tcBorders>
            <w:noWrap w:val="0"/>
            <w:vAlign w:val="center"/>
          </w:tcPr>
          <w:p w14:paraId="7BED111C">
            <w:pPr>
              <w:widowControl/>
              <w:jc w:val="left"/>
              <w:rPr>
                <w:rFonts w:ascii="宋体" w:hAnsi="宋体"/>
                <w:sz w:val="24"/>
              </w:rPr>
            </w:pPr>
            <w:r>
              <w:rPr>
                <w:rFonts w:ascii="宋体" w:hAnsi="宋体"/>
                <w:sz w:val="24"/>
              </w:rPr>
              <w:t>xxxx</w:t>
            </w:r>
            <w:r>
              <w:rPr>
                <w:rFonts w:hint="eastAsia" w:ascii="宋体" w:hAnsi="宋体" w:cs="宋体"/>
                <w:color w:val="000000"/>
                <w:kern w:val="0"/>
                <w:szCs w:val="21"/>
              </w:rPr>
              <w:t>（证券简称）首次公开发行股票并在主板/科创板上市招股意向书附录</w:t>
            </w:r>
          </w:p>
        </w:tc>
        <w:tc>
          <w:tcPr>
            <w:tcW w:w="3521" w:type="dxa"/>
            <w:tcBorders>
              <w:top w:val="single" w:color="auto" w:sz="4" w:space="0"/>
              <w:left w:val="nil"/>
              <w:bottom w:val="single" w:color="auto" w:sz="4" w:space="0"/>
              <w:right w:val="single" w:color="auto" w:sz="4" w:space="0"/>
            </w:tcBorders>
            <w:noWrap w:val="0"/>
            <w:vAlign w:val="center"/>
          </w:tcPr>
          <w:p w14:paraId="43891056">
            <w:pPr>
              <w:widowControl/>
              <w:jc w:val="left"/>
              <w:rPr>
                <w:rFonts w:ascii="宋体" w:hAnsi="宋体"/>
                <w:sz w:val="24"/>
              </w:rPr>
            </w:pPr>
            <w:r>
              <w:rPr>
                <w:rFonts w:ascii="宋体" w:hAnsi="宋体"/>
                <w:sz w:val="24"/>
              </w:rPr>
              <w:t>xxx</w:t>
            </w:r>
            <w:r>
              <w:rPr>
                <w:rFonts w:hint="eastAsia" w:ascii="宋体" w:hAnsi="宋体" w:cs="宋体"/>
                <w:color w:val="000000"/>
                <w:kern w:val="0"/>
                <w:szCs w:val="21"/>
              </w:rPr>
              <w:t>公司（全称）首次公开发行股票并在主板/科创板上市招股意向书附件</w:t>
            </w:r>
          </w:p>
        </w:tc>
      </w:tr>
      <w:tr w14:paraId="28C3F538">
        <w:tblPrEx>
          <w:tblCellMar>
            <w:top w:w="0" w:type="dxa"/>
            <w:left w:w="108" w:type="dxa"/>
            <w:bottom w:w="0" w:type="dxa"/>
            <w:right w:w="108" w:type="dxa"/>
          </w:tblCellMar>
        </w:tblPrEx>
        <w:trPr>
          <w:trHeight w:val="810" w:hRule="atLeast"/>
          <w:jc w:val="center"/>
        </w:trPr>
        <w:tc>
          <w:tcPr>
            <w:tcW w:w="709" w:type="dxa"/>
            <w:vMerge w:val="continue"/>
            <w:tcBorders>
              <w:left w:val="single" w:color="auto" w:sz="4" w:space="0"/>
              <w:bottom w:val="nil"/>
              <w:right w:val="single" w:color="auto" w:sz="4" w:space="0"/>
            </w:tcBorders>
            <w:noWrap/>
            <w:vAlign w:val="center"/>
          </w:tcPr>
          <w:p w14:paraId="3DAC2625">
            <w:pPr>
              <w:widowControl/>
              <w:jc w:val="center"/>
              <w:rPr>
                <w:rFonts w:ascii="宋体" w:hAnsi="宋体"/>
                <w:color w:val="000000"/>
                <w:kern w:val="0"/>
                <w:szCs w:val="21"/>
              </w:rPr>
            </w:pPr>
          </w:p>
        </w:tc>
        <w:tc>
          <w:tcPr>
            <w:tcW w:w="1559" w:type="dxa"/>
            <w:vMerge w:val="continue"/>
            <w:tcBorders>
              <w:left w:val="nil"/>
              <w:bottom w:val="nil"/>
              <w:right w:val="single" w:color="auto" w:sz="4" w:space="0"/>
            </w:tcBorders>
            <w:noWrap w:val="0"/>
            <w:vAlign w:val="center"/>
          </w:tcPr>
          <w:p w14:paraId="20368D38">
            <w:pPr>
              <w:widowControl/>
              <w:jc w:val="left"/>
              <w:rPr>
                <w:rFonts w:ascii="宋体" w:hAnsi="宋体"/>
                <w:color w:val="000000"/>
                <w:kern w:val="0"/>
                <w:szCs w:val="21"/>
              </w:rPr>
            </w:pPr>
          </w:p>
        </w:tc>
        <w:tc>
          <w:tcPr>
            <w:tcW w:w="3544" w:type="dxa"/>
            <w:tcBorders>
              <w:top w:val="single" w:color="auto" w:sz="4" w:space="0"/>
              <w:left w:val="nil"/>
              <w:bottom w:val="single" w:color="auto" w:sz="4" w:space="0"/>
              <w:right w:val="single" w:color="auto" w:sz="4" w:space="0"/>
            </w:tcBorders>
            <w:noWrap w:val="0"/>
            <w:vAlign w:val="center"/>
          </w:tcPr>
          <w:p w14:paraId="7890CFFF">
            <w:pPr>
              <w:widowControl/>
              <w:jc w:val="left"/>
              <w:rPr>
                <w:rFonts w:ascii="宋体" w:hAnsi="宋体"/>
                <w:sz w:val="24"/>
              </w:rPr>
            </w:pPr>
            <w:r>
              <w:rPr>
                <w:rFonts w:ascii="宋体" w:hAnsi="宋体"/>
                <w:sz w:val="24"/>
              </w:rPr>
              <w:t>xxxx</w:t>
            </w:r>
            <w:r>
              <w:rPr>
                <w:rFonts w:hint="eastAsia" w:ascii="宋体" w:hAnsi="宋体" w:cs="宋体"/>
                <w:color w:val="000000"/>
                <w:kern w:val="0"/>
                <w:szCs w:val="21"/>
              </w:rPr>
              <w:t>（证券简称）首次公开发行股票并在主板/科创板上市招股意向书提示性公告</w:t>
            </w:r>
          </w:p>
        </w:tc>
        <w:tc>
          <w:tcPr>
            <w:tcW w:w="3521" w:type="dxa"/>
            <w:tcBorders>
              <w:top w:val="single" w:color="auto" w:sz="4" w:space="0"/>
              <w:left w:val="nil"/>
              <w:bottom w:val="single" w:color="auto" w:sz="4" w:space="0"/>
              <w:right w:val="single" w:color="auto" w:sz="4" w:space="0"/>
            </w:tcBorders>
            <w:noWrap w:val="0"/>
            <w:vAlign w:val="center"/>
          </w:tcPr>
          <w:p w14:paraId="7BA48D74">
            <w:pPr>
              <w:widowControl/>
              <w:jc w:val="left"/>
              <w:rPr>
                <w:rFonts w:ascii="宋体" w:hAnsi="宋体"/>
                <w:sz w:val="24"/>
              </w:rPr>
            </w:pPr>
            <w:r>
              <w:rPr>
                <w:rFonts w:ascii="宋体" w:hAnsi="宋体"/>
                <w:sz w:val="24"/>
              </w:rPr>
              <w:t>xxx</w:t>
            </w:r>
            <w:r>
              <w:rPr>
                <w:rFonts w:hint="eastAsia" w:ascii="宋体" w:hAnsi="宋体" w:cs="宋体"/>
                <w:color w:val="000000"/>
                <w:kern w:val="0"/>
                <w:szCs w:val="21"/>
              </w:rPr>
              <w:t>公司（全称）首次公开发行股票并在主板/科创板上市招股意向书提示性公告</w:t>
            </w:r>
          </w:p>
        </w:tc>
      </w:tr>
      <w:tr w14:paraId="720590D3">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239E45AF">
            <w:pPr>
              <w:widowControl/>
              <w:jc w:val="center"/>
              <w:rPr>
                <w:rFonts w:ascii="宋体" w:hAnsi="宋体"/>
                <w:color w:val="000000"/>
                <w:kern w:val="0"/>
                <w:szCs w:val="21"/>
              </w:rPr>
            </w:pPr>
            <w:r>
              <w:rPr>
                <w:rFonts w:ascii="宋体" w:hAnsi="宋体"/>
                <w:color w:val="000000"/>
                <w:kern w:val="0"/>
                <w:szCs w:val="21"/>
              </w:rPr>
              <w:t>2</w:t>
            </w:r>
          </w:p>
        </w:tc>
        <w:tc>
          <w:tcPr>
            <w:tcW w:w="1559" w:type="dxa"/>
            <w:tcBorders>
              <w:top w:val="single" w:color="auto" w:sz="4" w:space="0"/>
              <w:left w:val="nil"/>
              <w:bottom w:val="single" w:color="auto" w:sz="4" w:space="0"/>
              <w:right w:val="single" w:color="auto" w:sz="4" w:space="0"/>
            </w:tcBorders>
            <w:noWrap w:val="0"/>
            <w:vAlign w:val="center"/>
          </w:tcPr>
          <w:p w14:paraId="3BF659C1">
            <w:pPr>
              <w:widowControl/>
              <w:jc w:val="left"/>
              <w:rPr>
                <w:rFonts w:ascii="宋体" w:hAnsi="宋体"/>
                <w:color w:val="000000"/>
                <w:kern w:val="0"/>
                <w:szCs w:val="21"/>
              </w:rPr>
            </w:pPr>
            <w:r>
              <w:rPr>
                <w:rFonts w:ascii="宋体" w:hAnsi="宋体"/>
                <w:color w:val="000000"/>
                <w:kern w:val="0"/>
                <w:szCs w:val="21"/>
              </w:rPr>
              <w:t>询价公告</w:t>
            </w:r>
          </w:p>
        </w:tc>
        <w:tc>
          <w:tcPr>
            <w:tcW w:w="3544" w:type="dxa"/>
            <w:tcBorders>
              <w:top w:val="single" w:color="auto" w:sz="4" w:space="0"/>
              <w:left w:val="nil"/>
              <w:bottom w:val="single" w:color="auto" w:sz="4" w:space="0"/>
              <w:right w:val="single" w:color="auto" w:sz="4" w:space="0"/>
            </w:tcBorders>
            <w:noWrap w:val="0"/>
            <w:vAlign w:val="center"/>
          </w:tcPr>
          <w:p w14:paraId="1F609E02">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（证券简称）首次公开发行股票并在主板/科创板上市发行安排及初步询价公告</w:t>
            </w:r>
          </w:p>
        </w:tc>
        <w:tc>
          <w:tcPr>
            <w:tcW w:w="3521" w:type="dxa"/>
            <w:tcBorders>
              <w:top w:val="single" w:color="auto" w:sz="4" w:space="0"/>
              <w:left w:val="nil"/>
              <w:bottom w:val="single" w:color="auto" w:sz="4" w:space="0"/>
              <w:right w:val="single" w:color="auto" w:sz="4" w:space="0"/>
            </w:tcBorders>
            <w:noWrap w:val="0"/>
            <w:vAlign w:val="center"/>
          </w:tcPr>
          <w:p w14:paraId="29D6D0D6">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公司（全称）首次公开发行股票并在主板/科创板上市发行安排及初步询价公告</w:t>
            </w:r>
          </w:p>
        </w:tc>
      </w:tr>
      <w:tr w14:paraId="33527DA6">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5117D622">
            <w:pPr>
              <w:widowControl/>
              <w:jc w:val="center"/>
              <w:rPr>
                <w:rFonts w:ascii="宋体" w:hAnsi="宋体"/>
                <w:color w:val="000000"/>
                <w:kern w:val="0"/>
                <w:szCs w:val="21"/>
              </w:rPr>
            </w:pPr>
            <w:r>
              <w:rPr>
                <w:rFonts w:ascii="宋体" w:hAnsi="宋体"/>
                <w:color w:val="000000"/>
                <w:kern w:val="0"/>
                <w:szCs w:val="21"/>
              </w:rPr>
              <w:t>3</w:t>
            </w:r>
          </w:p>
        </w:tc>
        <w:tc>
          <w:tcPr>
            <w:tcW w:w="1559" w:type="dxa"/>
            <w:tcBorders>
              <w:top w:val="nil"/>
              <w:left w:val="nil"/>
              <w:bottom w:val="single" w:color="auto" w:sz="4" w:space="0"/>
              <w:right w:val="single" w:color="auto" w:sz="4" w:space="0"/>
            </w:tcBorders>
            <w:noWrap w:val="0"/>
            <w:vAlign w:val="center"/>
          </w:tcPr>
          <w:p w14:paraId="3181D661">
            <w:pPr>
              <w:widowControl/>
              <w:jc w:val="left"/>
              <w:rPr>
                <w:rFonts w:ascii="宋体" w:hAnsi="宋体"/>
                <w:color w:val="000000"/>
                <w:kern w:val="0"/>
                <w:szCs w:val="21"/>
              </w:rPr>
            </w:pPr>
            <w:r>
              <w:rPr>
                <w:rFonts w:ascii="宋体" w:hAnsi="宋体"/>
                <w:color w:val="000000"/>
                <w:kern w:val="0"/>
                <w:szCs w:val="21"/>
              </w:rPr>
              <w:t>路演公告</w:t>
            </w:r>
          </w:p>
        </w:tc>
        <w:tc>
          <w:tcPr>
            <w:tcW w:w="3544" w:type="dxa"/>
            <w:tcBorders>
              <w:top w:val="nil"/>
              <w:left w:val="nil"/>
              <w:bottom w:val="single" w:color="auto" w:sz="4" w:space="0"/>
              <w:right w:val="single" w:color="auto" w:sz="4" w:space="0"/>
            </w:tcBorders>
            <w:noWrap w:val="0"/>
            <w:vAlign w:val="center"/>
          </w:tcPr>
          <w:p w14:paraId="6B7E8145">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（证券简称）首次公开发行股票并在主板/科创板上市网上路演公告</w:t>
            </w:r>
          </w:p>
        </w:tc>
        <w:tc>
          <w:tcPr>
            <w:tcW w:w="3521" w:type="dxa"/>
            <w:tcBorders>
              <w:top w:val="nil"/>
              <w:left w:val="nil"/>
              <w:bottom w:val="single" w:color="auto" w:sz="4" w:space="0"/>
              <w:right w:val="single" w:color="auto" w:sz="4" w:space="0"/>
            </w:tcBorders>
            <w:noWrap w:val="0"/>
            <w:vAlign w:val="center"/>
          </w:tcPr>
          <w:p w14:paraId="3830A2AD">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公司（全称）首次公开发行股票并在主板/科创板上市网上路演公告</w:t>
            </w:r>
          </w:p>
        </w:tc>
      </w:tr>
      <w:tr w14:paraId="2EA00E0A">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778B4D41">
            <w:pPr>
              <w:widowControl/>
              <w:jc w:val="center"/>
              <w:rPr>
                <w:rFonts w:ascii="宋体" w:hAnsi="宋体"/>
                <w:color w:val="000000"/>
                <w:kern w:val="0"/>
                <w:szCs w:val="21"/>
              </w:rPr>
            </w:pPr>
            <w:r>
              <w:rPr>
                <w:rFonts w:ascii="宋体" w:hAnsi="宋体"/>
                <w:color w:val="000000"/>
                <w:kern w:val="0"/>
                <w:szCs w:val="21"/>
              </w:rPr>
              <w:t>4</w:t>
            </w:r>
          </w:p>
        </w:tc>
        <w:tc>
          <w:tcPr>
            <w:tcW w:w="1559" w:type="dxa"/>
            <w:vMerge w:val="restart"/>
            <w:tcBorders>
              <w:top w:val="nil"/>
              <w:left w:val="single" w:color="auto" w:sz="4" w:space="0"/>
              <w:right w:val="single" w:color="auto" w:sz="4" w:space="0"/>
            </w:tcBorders>
            <w:noWrap w:val="0"/>
            <w:vAlign w:val="center"/>
          </w:tcPr>
          <w:p w14:paraId="6BB4E265">
            <w:pPr>
              <w:widowControl/>
              <w:jc w:val="left"/>
              <w:rPr>
                <w:rFonts w:ascii="宋体" w:hAnsi="宋体"/>
                <w:color w:val="000000"/>
                <w:kern w:val="0"/>
                <w:szCs w:val="21"/>
              </w:rPr>
            </w:pPr>
            <w:r>
              <w:rPr>
                <w:rFonts w:ascii="宋体" w:hAnsi="宋体"/>
                <w:color w:val="000000"/>
                <w:kern w:val="0"/>
                <w:szCs w:val="21"/>
              </w:rPr>
              <w:t>发行公告</w:t>
            </w:r>
          </w:p>
        </w:tc>
        <w:tc>
          <w:tcPr>
            <w:tcW w:w="3544" w:type="dxa"/>
            <w:tcBorders>
              <w:top w:val="nil"/>
              <w:left w:val="nil"/>
              <w:bottom w:val="single" w:color="auto" w:sz="4" w:space="0"/>
              <w:right w:val="single" w:color="auto" w:sz="4" w:space="0"/>
            </w:tcBorders>
            <w:noWrap w:val="0"/>
            <w:vAlign w:val="center"/>
          </w:tcPr>
          <w:p w14:paraId="6EDA641B">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（证券简称）首次公开发行股票并在主板/科创板上市发行公告</w:t>
            </w:r>
          </w:p>
        </w:tc>
        <w:tc>
          <w:tcPr>
            <w:tcW w:w="3521" w:type="dxa"/>
            <w:tcBorders>
              <w:top w:val="nil"/>
              <w:left w:val="nil"/>
              <w:bottom w:val="single" w:color="auto" w:sz="4" w:space="0"/>
              <w:right w:val="single" w:color="auto" w:sz="4" w:space="0"/>
            </w:tcBorders>
            <w:noWrap w:val="0"/>
            <w:vAlign w:val="center"/>
          </w:tcPr>
          <w:p w14:paraId="2D2F0A14">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公司（全称）首次公开发行股票并在主板/科创板上市发行公告</w:t>
            </w:r>
          </w:p>
        </w:tc>
      </w:tr>
      <w:tr w14:paraId="17BF06A9">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00C6E7DD">
            <w:pPr>
              <w:widowControl/>
              <w:jc w:val="center"/>
              <w:rPr>
                <w:rFonts w:ascii="宋体" w:hAnsi="宋体"/>
                <w:color w:val="000000"/>
                <w:kern w:val="0"/>
                <w:szCs w:val="21"/>
              </w:rPr>
            </w:pPr>
            <w:r>
              <w:rPr>
                <w:rFonts w:ascii="宋体" w:hAnsi="宋体"/>
                <w:color w:val="000000"/>
                <w:kern w:val="0"/>
                <w:szCs w:val="21"/>
              </w:rPr>
              <w:t>5</w:t>
            </w:r>
          </w:p>
        </w:tc>
        <w:tc>
          <w:tcPr>
            <w:tcW w:w="1559" w:type="dxa"/>
            <w:vMerge w:val="continue"/>
            <w:tcBorders>
              <w:left w:val="single" w:color="auto" w:sz="4" w:space="0"/>
              <w:right w:val="single" w:color="auto" w:sz="4" w:space="0"/>
            </w:tcBorders>
            <w:noWrap w:val="0"/>
            <w:vAlign w:val="center"/>
          </w:tcPr>
          <w:p w14:paraId="16700B31">
            <w:pPr>
              <w:widowControl/>
              <w:jc w:val="left"/>
              <w:rPr>
                <w:rFonts w:ascii="宋体" w:hAnsi="宋体"/>
                <w:color w:val="000000"/>
                <w:kern w:val="0"/>
                <w:szCs w:val="21"/>
              </w:rPr>
            </w:pPr>
          </w:p>
        </w:tc>
        <w:tc>
          <w:tcPr>
            <w:tcW w:w="3544" w:type="dxa"/>
            <w:tcBorders>
              <w:top w:val="nil"/>
              <w:left w:val="nil"/>
              <w:bottom w:val="single" w:color="auto" w:sz="4" w:space="0"/>
              <w:right w:val="single" w:color="auto" w:sz="4" w:space="0"/>
            </w:tcBorders>
            <w:noWrap w:val="0"/>
            <w:vAlign w:val="center"/>
          </w:tcPr>
          <w:p w14:paraId="7B81017E">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（证券简称）首次公开发行股票并在主板/科创板上市投资风险特别公告</w:t>
            </w:r>
          </w:p>
        </w:tc>
        <w:tc>
          <w:tcPr>
            <w:tcW w:w="3521" w:type="dxa"/>
            <w:tcBorders>
              <w:top w:val="nil"/>
              <w:left w:val="nil"/>
              <w:bottom w:val="single" w:color="auto" w:sz="4" w:space="0"/>
              <w:right w:val="single" w:color="auto" w:sz="4" w:space="0"/>
            </w:tcBorders>
            <w:noWrap w:val="0"/>
            <w:vAlign w:val="center"/>
          </w:tcPr>
          <w:p w14:paraId="5954ACBB">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公司（全称）首次公开发行股票并在主板/科创板上市投资风险特别公告</w:t>
            </w:r>
          </w:p>
        </w:tc>
      </w:tr>
      <w:tr w14:paraId="0A64AE55">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78837324">
            <w:pPr>
              <w:widowControl/>
              <w:jc w:val="center"/>
              <w:rPr>
                <w:rFonts w:ascii="宋体" w:hAnsi="宋体"/>
                <w:color w:val="000000"/>
                <w:kern w:val="0"/>
                <w:szCs w:val="21"/>
              </w:rPr>
            </w:pPr>
            <w:r>
              <w:rPr>
                <w:rFonts w:hint="eastAsia" w:ascii="宋体" w:hAnsi="宋体"/>
                <w:color w:val="000000"/>
                <w:kern w:val="0"/>
                <w:szCs w:val="21"/>
              </w:rPr>
              <w:t>6</w:t>
            </w:r>
          </w:p>
        </w:tc>
        <w:tc>
          <w:tcPr>
            <w:tcW w:w="1559" w:type="dxa"/>
            <w:vMerge w:val="continue"/>
            <w:tcBorders>
              <w:left w:val="single" w:color="auto" w:sz="4" w:space="0"/>
              <w:bottom w:val="single" w:color="auto" w:sz="6" w:space="0"/>
              <w:right w:val="single" w:color="auto" w:sz="4" w:space="0"/>
            </w:tcBorders>
            <w:noWrap w:val="0"/>
            <w:vAlign w:val="center"/>
          </w:tcPr>
          <w:p w14:paraId="1C2F9017">
            <w:pPr>
              <w:widowControl/>
              <w:jc w:val="left"/>
              <w:rPr>
                <w:rFonts w:ascii="宋体" w:hAnsi="宋体"/>
                <w:color w:val="000000"/>
                <w:kern w:val="0"/>
                <w:szCs w:val="21"/>
              </w:rPr>
            </w:pPr>
          </w:p>
        </w:tc>
        <w:tc>
          <w:tcPr>
            <w:tcW w:w="3544" w:type="dxa"/>
            <w:tcBorders>
              <w:top w:val="nil"/>
              <w:left w:val="nil"/>
              <w:bottom w:val="single" w:color="auto" w:sz="4" w:space="0"/>
              <w:right w:val="single" w:color="auto" w:sz="4" w:space="0"/>
            </w:tcBorders>
            <w:noWrap w:val="0"/>
            <w:vAlign w:val="center"/>
          </w:tcPr>
          <w:p w14:paraId="29D21C65">
            <w:pPr>
              <w:widowControl/>
              <w:jc w:val="left"/>
              <w:rPr>
                <w:rFonts w:ascii="宋体" w:hAnsi="宋体"/>
                <w:sz w:val="24"/>
              </w:rPr>
            </w:pPr>
            <w:r>
              <w:rPr>
                <w:rFonts w:hint="eastAsia" w:ascii="宋体" w:hAnsi="宋体"/>
                <w:color w:val="000000"/>
                <w:kern w:val="0"/>
                <w:szCs w:val="21"/>
              </w:rPr>
              <w:t>xxxx</w:t>
            </w:r>
            <w:r>
              <w:rPr>
                <w:rFonts w:ascii="宋体" w:hAnsi="宋体"/>
                <w:color w:val="000000"/>
                <w:kern w:val="0"/>
                <w:szCs w:val="21"/>
              </w:rPr>
              <w:t>（证券简称）首次公开发行股票</w:t>
            </w:r>
            <w:r>
              <w:rPr>
                <w:rFonts w:hint="eastAsia" w:ascii="宋体" w:hAnsi="宋体" w:cs="宋体"/>
                <w:color w:val="000000"/>
                <w:kern w:val="0"/>
                <w:szCs w:val="21"/>
              </w:rPr>
              <w:t>并在主板/科创板上市</w:t>
            </w:r>
            <w:r>
              <w:rPr>
                <w:rFonts w:ascii="宋体" w:hAnsi="宋体"/>
                <w:color w:val="000000"/>
                <w:kern w:val="0"/>
                <w:szCs w:val="21"/>
              </w:rPr>
              <w:t>发行价格区间公告（如有，累计投标询价适用）</w:t>
            </w:r>
          </w:p>
        </w:tc>
        <w:tc>
          <w:tcPr>
            <w:tcW w:w="3521" w:type="dxa"/>
            <w:tcBorders>
              <w:top w:val="nil"/>
              <w:left w:val="nil"/>
              <w:bottom w:val="single" w:color="auto" w:sz="4" w:space="0"/>
              <w:right w:val="single" w:color="auto" w:sz="4" w:space="0"/>
            </w:tcBorders>
            <w:noWrap w:val="0"/>
            <w:vAlign w:val="center"/>
          </w:tcPr>
          <w:p w14:paraId="127D82C2">
            <w:pPr>
              <w:widowControl/>
              <w:jc w:val="left"/>
              <w:rPr>
                <w:rFonts w:ascii="宋体" w:hAnsi="宋体"/>
                <w:sz w:val="24"/>
              </w:rPr>
            </w:pPr>
            <w:r>
              <w:rPr>
                <w:rFonts w:hint="eastAsia" w:ascii="宋体" w:hAnsi="宋体"/>
                <w:color w:val="000000"/>
                <w:kern w:val="0"/>
                <w:szCs w:val="21"/>
              </w:rPr>
              <w:t>xxx</w:t>
            </w:r>
            <w:r>
              <w:rPr>
                <w:rFonts w:ascii="宋体" w:hAnsi="宋体"/>
                <w:color w:val="000000"/>
                <w:kern w:val="0"/>
                <w:szCs w:val="21"/>
              </w:rPr>
              <w:t>公司（全称）首次公开发行股票</w:t>
            </w:r>
            <w:r>
              <w:rPr>
                <w:rFonts w:hint="eastAsia" w:ascii="宋体" w:hAnsi="宋体" w:cs="宋体"/>
                <w:color w:val="000000"/>
                <w:kern w:val="0"/>
                <w:szCs w:val="21"/>
              </w:rPr>
              <w:t>并在主板/科创板上市</w:t>
            </w:r>
            <w:r>
              <w:rPr>
                <w:rFonts w:ascii="宋体" w:hAnsi="宋体"/>
                <w:color w:val="000000"/>
                <w:kern w:val="0"/>
                <w:szCs w:val="21"/>
              </w:rPr>
              <w:t>发行价格区间公告（如有，累计投标询价适用）</w:t>
            </w:r>
          </w:p>
        </w:tc>
      </w:tr>
      <w:tr w14:paraId="17780452">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26BD9ED6">
            <w:pPr>
              <w:widowControl/>
              <w:jc w:val="center"/>
              <w:rPr>
                <w:rFonts w:ascii="宋体" w:hAnsi="宋体"/>
                <w:color w:val="000000"/>
                <w:kern w:val="0"/>
                <w:szCs w:val="21"/>
              </w:rPr>
            </w:pPr>
            <w:r>
              <w:rPr>
                <w:rFonts w:hint="eastAsia" w:ascii="宋体" w:hAnsi="宋体"/>
                <w:color w:val="000000"/>
                <w:kern w:val="0"/>
                <w:szCs w:val="21"/>
              </w:rPr>
              <w:t>7</w:t>
            </w:r>
          </w:p>
        </w:tc>
        <w:tc>
          <w:tcPr>
            <w:tcW w:w="1559" w:type="dxa"/>
            <w:vMerge w:val="restart"/>
            <w:tcBorders>
              <w:top w:val="nil"/>
              <w:left w:val="nil"/>
              <w:right w:val="single" w:color="auto" w:sz="4" w:space="0"/>
            </w:tcBorders>
            <w:noWrap w:val="0"/>
            <w:vAlign w:val="center"/>
          </w:tcPr>
          <w:p w14:paraId="655F52AC">
            <w:pPr>
              <w:widowControl/>
              <w:jc w:val="left"/>
              <w:rPr>
                <w:rFonts w:ascii="宋体" w:hAnsi="宋体"/>
                <w:color w:val="000000"/>
                <w:kern w:val="0"/>
                <w:szCs w:val="21"/>
              </w:rPr>
            </w:pPr>
            <w:r>
              <w:rPr>
                <w:rFonts w:ascii="宋体" w:hAnsi="宋体"/>
                <w:color w:val="000000"/>
                <w:kern w:val="0"/>
                <w:szCs w:val="21"/>
              </w:rPr>
              <w:t>公布中签率</w:t>
            </w:r>
          </w:p>
        </w:tc>
        <w:tc>
          <w:tcPr>
            <w:tcW w:w="3544" w:type="dxa"/>
            <w:tcBorders>
              <w:top w:val="nil"/>
              <w:left w:val="nil"/>
              <w:bottom w:val="single" w:color="auto" w:sz="4" w:space="0"/>
              <w:right w:val="single" w:color="auto" w:sz="4" w:space="0"/>
            </w:tcBorders>
            <w:noWrap w:val="0"/>
            <w:vAlign w:val="center"/>
          </w:tcPr>
          <w:p w14:paraId="7DD4D8BC">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（证券简称）首次公开发行股票并在主板/科创板上市网上发行申购情况及中签率公告</w:t>
            </w:r>
          </w:p>
        </w:tc>
        <w:tc>
          <w:tcPr>
            <w:tcW w:w="3521" w:type="dxa"/>
            <w:tcBorders>
              <w:top w:val="nil"/>
              <w:left w:val="nil"/>
              <w:bottom w:val="single" w:color="auto" w:sz="4" w:space="0"/>
              <w:right w:val="single" w:color="auto" w:sz="4" w:space="0"/>
            </w:tcBorders>
            <w:noWrap w:val="0"/>
            <w:vAlign w:val="center"/>
          </w:tcPr>
          <w:p w14:paraId="0932A626">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公司（全称）首次公开发行股票并在主板/科创板上市网上发行申购情况及中签率公告</w:t>
            </w:r>
          </w:p>
        </w:tc>
      </w:tr>
      <w:tr w14:paraId="507AA875">
        <w:tblPrEx>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nil"/>
              <w:right w:val="single" w:color="auto" w:sz="4" w:space="0"/>
            </w:tcBorders>
            <w:noWrap/>
            <w:vAlign w:val="center"/>
          </w:tcPr>
          <w:p w14:paraId="1224DED5">
            <w:pPr>
              <w:widowControl/>
              <w:jc w:val="center"/>
              <w:rPr>
                <w:rFonts w:ascii="宋体" w:hAnsi="宋体"/>
                <w:color w:val="000000"/>
                <w:kern w:val="0"/>
                <w:szCs w:val="21"/>
              </w:rPr>
            </w:pPr>
            <w:r>
              <w:rPr>
                <w:rFonts w:hint="eastAsia" w:ascii="宋体" w:hAnsi="宋体"/>
                <w:color w:val="000000"/>
                <w:kern w:val="0"/>
                <w:szCs w:val="21"/>
              </w:rPr>
              <w:t>8</w:t>
            </w:r>
          </w:p>
        </w:tc>
        <w:tc>
          <w:tcPr>
            <w:tcW w:w="1559" w:type="dxa"/>
            <w:vMerge w:val="continue"/>
            <w:tcBorders>
              <w:left w:val="nil"/>
              <w:bottom w:val="single" w:color="auto" w:sz="4" w:space="0"/>
              <w:right w:val="single" w:color="auto" w:sz="4" w:space="0"/>
            </w:tcBorders>
            <w:noWrap w:val="0"/>
            <w:vAlign w:val="center"/>
          </w:tcPr>
          <w:p w14:paraId="0F8D21BB">
            <w:pPr>
              <w:widowControl/>
              <w:jc w:val="left"/>
              <w:rPr>
                <w:rFonts w:ascii="宋体" w:hAnsi="宋体"/>
                <w:color w:val="000000"/>
                <w:kern w:val="0"/>
                <w:szCs w:val="21"/>
              </w:rPr>
            </w:pPr>
          </w:p>
        </w:tc>
        <w:tc>
          <w:tcPr>
            <w:tcW w:w="3544" w:type="dxa"/>
            <w:tcBorders>
              <w:top w:val="nil"/>
              <w:left w:val="nil"/>
              <w:bottom w:val="single" w:color="auto" w:sz="4" w:space="0"/>
              <w:right w:val="single" w:color="auto" w:sz="4" w:space="0"/>
            </w:tcBorders>
            <w:noWrap w:val="0"/>
            <w:vAlign w:val="center"/>
          </w:tcPr>
          <w:p w14:paraId="41F42F27">
            <w:pPr>
              <w:widowControl/>
              <w:jc w:val="left"/>
              <w:rPr>
                <w:rFonts w:ascii="宋体" w:hAnsi="宋体"/>
                <w:sz w:val="24"/>
              </w:rPr>
            </w:pPr>
            <w:r>
              <w:rPr>
                <w:rFonts w:hint="eastAsia" w:ascii="宋体" w:hAnsi="宋体"/>
                <w:color w:val="000000"/>
                <w:kern w:val="0"/>
                <w:szCs w:val="21"/>
              </w:rPr>
              <w:t>xxxx</w:t>
            </w:r>
            <w:r>
              <w:rPr>
                <w:rFonts w:ascii="宋体" w:hAnsi="宋体"/>
                <w:color w:val="000000"/>
                <w:kern w:val="0"/>
                <w:szCs w:val="21"/>
              </w:rPr>
              <w:t>（证券简称）首次公开发行股票</w:t>
            </w:r>
            <w:r>
              <w:rPr>
                <w:rFonts w:hint="eastAsia" w:ascii="宋体" w:hAnsi="宋体" w:cs="宋体"/>
                <w:color w:val="000000"/>
                <w:kern w:val="0"/>
                <w:szCs w:val="21"/>
              </w:rPr>
              <w:t>并在主板/科创板上市</w:t>
            </w:r>
            <w:r>
              <w:rPr>
                <w:rFonts w:ascii="宋体" w:hAnsi="宋体"/>
                <w:color w:val="000000"/>
                <w:kern w:val="0"/>
                <w:szCs w:val="21"/>
              </w:rPr>
              <w:t>发行价格、网上发行申购情况及中签率公告（如有，累计投标询价适用）</w:t>
            </w:r>
          </w:p>
        </w:tc>
        <w:tc>
          <w:tcPr>
            <w:tcW w:w="3521" w:type="dxa"/>
            <w:tcBorders>
              <w:top w:val="nil"/>
              <w:left w:val="nil"/>
              <w:bottom w:val="single" w:color="auto" w:sz="4" w:space="0"/>
              <w:right w:val="single" w:color="auto" w:sz="4" w:space="0"/>
            </w:tcBorders>
            <w:noWrap w:val="0"/>
            <w:vAlign w:val="center"/>
          </w:tcPr>
          <w:p w14:paraId="74D47E12">
            <w:pPr>
              <w:widowControl/>
              <w:jc w:val="left"/>
              <w:rPr>
                <w:rFonts w:ascii="宋体" w:hAnsi="宋体"/>
                <w:sz w:val="24"/>
              </w:rPr>
            </w:pPr>
            <w:r>
              <w:rPr>
                <w:rFonts w:hint="eastAsia" w:ascii="宋体" w:hAnsi="宋体"/>
                <w:color w:val="000000"/>
                <w:kern w:val="0"/>
                <w:szCs w:val="21"/>
              </w:rPr>
              <w:t>xxx</w:t>
            </w:r>
            <w:r>
              <w:rPr>
                <w:rFonts w:ascii="宋体" w:hAnsi="宋体"/>
                <w:color w:val="000000"/>
                <w:kern w:val="0"/>
                <w:szCs w:val="21"/>
              </w:rPr>
              <w:t>公司（全称）首次公开发行股票</w:t>
            </w:r>
            <w:r>
              <w:rPr>
                <w:rFonts w:hint="eastAsia" w:ascii="宋体" w:hAnsi="宋体" w:cs="宋体"/>
                <w:color w:val="000000"/>
                <w:kern w:val="0"/>
                <w:szCs w:val="21"/>
              </w:rPr>
              <w:t>并在主板/科创板上市</w:t>
            </w:r>
            <w:r>
              <w:rPr>
                <w:rFonts w:ascii="宋体" w:hAnsi="宋体"/>
                <w:color w:val="000000"/>
                <w:kern w:val="0"/>
                <w:szCs w:val="21"/>
              </w:rPr>
              <w:t>发行价格、网上发行申购情况及中签率公告（如有，累计投标询价适用）</w:t>
            </w:r>
          </w:p>
        </w:tc>
      </w:tr>
      <w:tr w14:paraId="0B36EAC2">
        <w:tblPrEx>
          <w:tblCellMar>
            <w:top w:w="0" w:type="dxa"/>
            <w:left w:w="108" w:type="dxa"/>
            <w:bottom w:w="0" w:type="dxa"/>
            <w:right w:w="108" w:type="dxa"/>
          </w:tblCellMar>
        </w:tblPrEx>
        <w:trPr>
          <w:trHeight w:val="1080" w:hRule="atLeast"/>
          <w:jc w:val="center"/>
        </w:trPr>
        <w:tc>
          <w:tcPr>
            <w:tcW w:w="709" w:type="dxa"/>
            <w:tcBorders>
              <w:top w:val="single" w:color="auto" w:sz="4" w:space="0"/>
              <w:left w:val="single" w:color="auto" w:sz="4" w:space="0"/>
              <w:bottom w:val="single" w:color="auto" w:sz="6" w:space="0"/>
              <w:right w:val="single" w:color="auto" w:sz="4" w:space="0"/>
            </w:tcBorders>
            <w:noWrap/>
            <w:vAlign w:val="center"/>
          </w:tcPr>
          <w:p w14:paraId="0B92D610">
            <w:pPr>
              <w:widowControl/>
              <w:jc w:val="center"/>
              <w:rPr>
                <w:rFonts w:ascii="宋体" w:hAnsi="宋体"/>
                <w:color w:val="000000"/>
                <w:kern w:val="0"/>
                <w:szCs w:val="21"/>
              </w:rPr>
            </w:pPr>
            <w:r>
              <w:rPr>
                <w:rFonts w:hint="eastAsia" w:ascii="宋体" w:hAnsi="宋体"/>
                <w:color w:val="000000"/>
                <w:kern w:val="0"/>
                <w:szCs w:val="21"/>
              </w:rPr>
              <w:t>9</w:t>
            </w:r>
          </w:p>
        </w:tc>
        <w:tc>
          <w:tcPr>
            <w:tcW w:w="1559" w:type="dxa"/>
            <w:tcBorders>
              <w:top w:val="nil"/>
              <w:left w:val="nil"/>
              <w:bottom w:val="single" w:color="auto" w:sz="6" w:space="0"/>
              <w:right w:val="single" w:color="auto" w:sz="4" w:space="0"/>
            </w:tcBorders>
            <w:noWrap w:val="0"/>
            <w:vAlign w:val="center"/>
          </w:tcPr>
          <w:p w14:paraId="1FE6D8E3">
            <w:pPr>
              <w:widowControl/>
              <w:jc w:val="left"/>
              <w:rPr>
                <w:rFonts w:ascii="宋体" w:hAnsi="宋体"/>
                <w:color w:val="000000"/>
                <w:kern w:val="0"/>
                <w:szCs w:val="21"/>
              </w:rPr>
            </w:pPr>
            <w:r>
              <w:rPr>
                <w:rFonts w:ascii="宋体" w:hAnsi="宋体"/>
                <w:color w:val="000000"/>
                <w:kern w:val="0"/>
                <w:szCs w:val="21"/>
              </w:rPr>
              <w:t>公布中签号码及配售结果</w:t>
            </w:r>
          </w:p>
        </w:tc>
        <w:tc>
          <w:tcPr>
            <w:tcW w:w="3544" w:type="dxa"/>
            <w:tcBorders>
              <w:top w:val="nil"/>
              <w:left w:val="nil"/>
              <w:bottom w:val="single" w:color="auto" w:sz="4" w:space="0"/>
              <w:right w:val="single" w:color="auto" w:sz="4" w:space="0"/>
            </w:tcBorders>
            <w:noWrap w:val="0"/>
            <w:vAlign w:val="center"/>
          </w:tcPr>
          <w:p w14:paraId="6C70D9DE">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（证券简称）首次公开发行股票并在主板/科创板上市网下初步配售结果及网上中签结果公告</w:t>
            </w:r>
          </w:p>
        </w:tc>
        <w:tc>
          <w:tcPr>
            <w:tcW w:w="3521" w:type="dxa"/>
            <w:tcBorders>
              <w:top w:val="nil"/>
              <w:left w:val="nil"/>
              <w:bottom w:val="single" w:color="auto" w:sz="4" w:space="0"/>
              <w:right w:val="single" w:color="auto" w:sz="4" w:space="0"/>
            </w:tcBorders>
            <w:noWrap w:val="0"/>
            <w:vAlign w:val="center"/>
          </w:tcPr>
          <w:p w14:paraId="4B7EE8BF">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公司（全称）首次公开发行股票并在主板/科创板上市网下初步配售结果及网上中签结果公告</w:t>
            </w:r>
          </w:p>
        </w:tc>
      </w:tr>
      <w:tr w14:paraId="482DF6F9">
        <w:tblPrEx>
          <w:tblCellMar>
            <w:top w:w="0" w:type="dxa"/>
            <w:left w:w="108" w:type="dxa"/>
            <w:bottom w:w="0" w:type="dxa"/>
            <w:right w:w="108" w:type="dxa"/>
          </w:tblCellMar>
        </w:tblPrEx>
        <w:trPr>
          <w:trHeight w:val="810" w:hRule="atLeast"/>
          <w:jc w:val="center"/>
        </w:trPr>
        <w:tc>
          <w:tcPr>
            <w:tcW w:w="709" w:type="dxa"/>
            <w:vMerge w:val="restart"/>
            <w:tcBorders>
              <w:top w:val="single" w:color="auto" w:sz="4" w:space="0"/>
              <w:left w:val="single" w:color="auto" w:sz="4" w:space="0"/>
              <w:right w:val="single" w:color="auto" w:sz="4" w:space="0"/>
            </w:tcBorders>
            <w:noWrap/>
            <w:vAlign w:val="center"/>
          </w:tcPr>
          <w:p w14:paraId="2057C0AD">
            <w:pPr>
              <w:widowControl/>
              <w:jc w:val="center"/>
              <w:rPr>
                <w:rFonts w:ascii="宋体" w:hAnsi="宋体"/>
                <w:color w:val="000000"/>
                <w:kern w:val="0"/>
                <w:szCs w:val="21"/>
              </w:rPr>
            </w:pPr>
            <w:r>
              <w:rPr>
                <w:rFonts w:hint="eastAsia" w:ascii="宋体" w:hAnsi="宋体"/>
                <w:color w:val="000000"/>
                <w:kern w:val="0"/>
                <w:szCs w:val="21"/>
              </w:rPr>
              <w:t>10</w:t>
            </w:r>
          </w:p>
        </w:tc>
        <w:tc>
          <w:tcPr>
            <w:tcW w:w="1559" w:type="dxa"/>
            <w:vMerge w:val="restart"/>
            <w:tcBorders>
              <w:top w:val="nil"/>
              <w:left w:val="single" w:color="auto" w:sz="4" w:space="0"/>
              <w:right w:val="single" w:color="auto" w:sz="4" w:space="0"/>
            </w:tcBorders>
            <w:noWrap w:val="0"/>
            <w:vAlign w:val="center"/>
          </w:tcPr>
          <w:p w14:paraId="425F5A41">
            <w:pPr>
              <w:widowControl/>
              <w:jc w:val="left"/>
              <w:rPr>
                <w:rFonts w:ascii="宋体" w:hAnsi="宋体"/>
                <w:color w:val="000000"/>
                <w:kern w:val="0"/>
                <w:szCs w:val="21"/>
              </w:rPr>
            </w:pPr>
            <w:r>
              <w:rPr>
                <w:rFonts w:ascii="宋体" w:hAnsi="宋体"/>
                <w:color w:val="000000"/>
                <w:kern w:val="0"/>
                <w:szCs w:val="21"/>
              </w:rPr>
              <w:t>公布发行结果</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2B26DD9">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（证券简称）首次公开发行股票并在主板/科创板上市发行结果公告</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301BE873">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公司（全称）首次公开发行股票并在主板/科创板上市发行结果公告</w:t>
            </w:r>
          </w:p>
        </w:tc>
      </w:tr>
      <w:tr w14:paraId="091F5A80">
        <w:tblPrEx>
          <w:tblCellMar>
            <w:top w:w="0" w:type="dxa"/>
            <w:left w:w="108" w:type="dxa"/>
            <w:bottom w:w="0" w:type="dxa"/>
            <w:right w:w="108" w:type="dxa"/>
          </w:tblCellMar>
        </w:tblPrEx>
        <w:trPr>
          <w:trHeight w:val="810" w:hRule="atLeast"/>
          <w:jc w:val="center"/>
        </w:trPr>
        <w:tc>
          <w:tcPr>
            <w:tcW w:w="709" w:type="dxa"/>
            <w:vMerge w:val="continue"/>
            <w:tcBorders>
              <w:left w:val="single" w:color="auto" w:sz="4" w:space="0"/>
              <w:right w:val="single" w:color="auto" w:sz="4" w:space="0"/>
            </w:tcBorders>
            <w:noWrap/>
            <w:vAlign w:val="center"/>
          </w:tcPr>
          <w:p w14:paraId="4B1189FC">
            <w:pPr>
              <w:widowControl/>
              <w:jc w:val="center"/>
              <w:rPr>
                <w:rFonts w:ascii="宋体" w:hAnsi="宋体"/>
                <w:color w:val="000000"/>
                <w:kern w:val="0"/>
                <w:szCs w:val="21"/>
              </w:rPr>
            </w:pPr>
          </w:p>
        </w:tc>
        <w:tc>
          <w:tcPr>
            <w:tcW w:w="1559" w:type="dxa"/>
            <w:vMerge w:val="continue"/>
            <w:tcBorders>
              <w:left w:val="single" w:color="auto" w:sz="4" w:space="0"/>
              <w:right w:val="single" w:color="auto" w:sz="4" w:space="0"/>
            </w:tcBorders>
            <w:noWrap w:val="0"/>
            <w:vAlign w:val="center"/>
          </w:tcPr>
          <w:p w14:paraId="52D6DDC0">
            <w:pPr>
              <w:widowControl/>
              <w:jc w:val="left"/>
              <w:rPr>
                <w:rFonts w:ascii="宋体" w:hAnsi="宋体"/>
                <w:color w:val="000000"/>
                <w:kern w:val="0"/>
                <w:szCs w:val="21"/>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0F04EB3">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（证券简称）首次公开发行股票并在主板/科创板上市招股说明书</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00D6D1E8">
            <w:pPr>
              <w:widowControl/>
              <w:jc w:val="left"/>
              <w:rPr>
                <w:rFonts w:hint="eastAsia"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公司（全称）首次公开发行股票并在主板/科创板上市招股说明书</w:t>
            </w:r>
          </w:p>
        </w:tc>
      </w:tr>
      <w:tr w14:paraId="1F957A44">
        <w:tblPrEx>
          <w:tblCellMar>
            <w:top w:w="0" w:type="dxa"/>
            <w:left w:w="108" w:type="dxa"/>
            <w:bottom w:w="0" w:type="dxa"/>
            <w:right w:w="108" w:type="dxa"/>
          </w:tblCellMar>
        </w:tblPrEx>
        <w:trPr>
          <w:trHeight w:val="810" w:hRule="atLeast"/>
          <w:jc w:val="center"/>
        </w:trPr>
        <w:tc>
          <w:tcPr>
            <w:tcW w:w="709" w:type="dxa"/>
            <w:vMerge w:val="continue"/>
            <w:tcBorders>
              <w:left w:val="single" w:color="auto" w:sz="4" w:space="0"/>
              <w:bottom w:val="nil"/>
              <w:right w:val="single" w:color="auto" w:sz="4" w:space="0"/>
            </w:tcBorders>
            <w:noWrap/>
            <w:vAlign w:val="center"/>
          </w:tcPr>
          <w:p w14:paraId="3C4F42CA">
            <w:pPr>
              <w:widowControl/>
              <w:jc w:val="center"/>
              <w:rPr>
                <w:rFonts w:ascii="宋体" w:hAnsi="宋体"/>
                <w:color w:val="000000"/>
                <w:kern w:val="0"/>
                <w:szCs w:val="21"/>
              </w:rPr>
            </w:pPr>
          </w:p>
        </w:tc>
        <w:tc>
          <w:tcPr>
            <w:tcW w:w="1559" w:type="dxa"/>
            <w:vMerge w:val="continue"/>
            <w:tcBorders>
              <w:left w:val="single" w:color="auto" w:sz="4" w:space="0"/>
              <w:bottom w:val="single" w:color="auto" w:sz="6" w:space="0"/>
              <w:right w:val="single" w:color="auto" w:sz="4" w:space="0"/>
            </w:tcBorders>
            <w:noWrap w:val="0"/>
            <w:vAlign w:val="center"/>
          </w:tcPr>
          <w:p w14:paraId="01A7171B">
            <w:pPr>
              <w:widowControl/>
              <w:jc w:val="left"/>
              <w:rPr>
                <w:rFonts w:ascii="宋体" w:hAnsi="宋体"/>
                <w:color w:val="000000"/>
                <w:kern w:val="0"/>
                <w:szCs w:val="21"/>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7BF0E96">
            <w:pPr>
              <w:widowControl/>
              <w:jc w:val="left"/>
              <w:rPr>
                <w:rFonts w:ascii="宋体" w:hAnsi="宋体"/>
                <w:sz w:val="24"/>
              </w:rPr>
            </w:pPr>
            <w:r>
              <w:rPr>
                <w:rFonts w:ascii="宋体" w:hAnsi="宋体"/>
                <w:sz w:val="24"/>
              </w:rPr>
              <w:t>xxxx</w:t>
            </w:r>
            <w:r>
              <w:rPr>
                <w:rFonts w:hint="eastAsia" w:ascii="宋体" w:hAnsi="宋体" w:cs="宋体"/>
                <w:color w:val="000000"/>
                <w:kern w:val="0"/>
                <w:szCs w:val="21"/>
              </w:rPr>
              <w:t>（证券简称）首次公开发行股票并在主板/科创板上市招股说明书提示性公告</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6939370C">
            <w:pPr>
              <w:widowControl/>
              <w:jc w:val="left"/>
              <w:rPr>
                <w:rFonts w:ascii="宋体" w:hAnsi="宋体"/>
                <w:sz w:val="24"/>
              </w:rPr>
            </w:pPr>
            <w:r>
              <w:rPr>
                <w:rFonts w:ascii="宋体" w:hAnsi="宋体"/>
                <w:sz w:val="24"/>
              </w:rPr>
              <w:t>xxx</w:t>
            </w:r>
            <w:r>
              <w:rPr>
                <w:rFonts w:hint="eastAsia" w:ascii="宋体" w:hAnsi="宋体" w:cs="宋体"/>
                <w:color w:val="000000"/>
                <w:kern w:val="0"/>
                <w:szCs w:val="21"/>
              </w:rPr>
              <w:t>公司（全称）首次公开发行股票并在主板/科创板上市招股说明书提示性公告</w:t>
            </w:r>
          </w:p>
        </w:tc>
      </w:tr>
      <w:tr w14:paraId="3DC86E29">
        <w:tblPrEx>
          <w:tblCellMar>
            <w:top w:w="0" w:type="dxa"/>
            <w:left w:w="108" w:type="dxa"/>
            <w:bottom w:w="0" w:type="dxa"/>
            <w:right w:w="108" w:type="dxa"/>
          </w:tblCellMar>
        </w:tblPrEx>
        <w:trPr>
          <w:trHeight w:val="540" w:hRule="atLeast"/>
          <w:jc w:val="center"/>
        </w:trPr>
        <w:tc>
          <w:tcPr>
            <w:tcW w:w="709" w:type="dxa"/>
            <w:vMerge w:val="restart"/>
            <w:tcBorders>
              <w:top w:val="single" w:color="auto" w:sz="4" w:space="0"/>
              <w:left w:val="single" w:color="auto" w:sz="4" w:space="0"/>
              <w:right w:val="single" w:color="auto" w:sz="4" w:space="0"/>
            </w:tcBorders>
            <w:noWrap/>
            <w:vAlign w:val="center"/>
          </w:tcPr>
          <w:p w14:paraId="0C2D5825">
            <w:pPr>
              <w:widowControl/>
              <w:jc w:val="center"/>
              <w:rPr>
                <w:rFonts w:ascii="宋体" w:hAnsi="宋体"/>
                <w:color w:val="000000"/>
                <w:kern w:val="0"/>
                <w:szCs w:val="21"/>
              </w:rPr>
            </w:pPr>
            <w:r>
              <w:rPr>
                <w:rFonts w:hint="eastAsia" w:ascii="宋体" w:hAnsi="宋体"/>
                <w:color w:val="000000"/>
                <w:kern w:val="0"/>
                <w:szCs w:val="21"/>
              </w:rPr>
              <w:t>11</w:t>
            </w:r>
          </w:p>
        </w:tc>
        <w:tc>
          <w:tcPr>
            <w:tcW w:w="1559" w:type="dxa"/>
            <w:vMerge w:val="restart"/>
            <w:tcBorders>
              <w:top w:val="single" w:color="auto" w:sz="6" w:space="0"/>
              <w:left w:val="single" w:color="auto" w:sz="4" w:space="0"/>
              <w:right w:val="single" w:color="auto" w:sz="4" w:space="0"/>
            </w:tcBorders>
            <w:noWrap w:val="0"/>
            <w:vAlign w:val="center"/>
          </w:tcPr>
          <w:p w14:paraId="548334A8">
            <w:pPr>
              <w:jc w:val="left"/>
              <w:rPr>
                <w:rFonts w:ascii="宋体" w:hAnsi="宋体"/>
                <w:color w:val="000000"/>
                <w:kern w:val="0"/>
                <w:szCs w:val="21"/>
              </w:rPr>
            </w:pPr>
            <w:r>
              <w:rPr>
                <w:rFonts w:ascii="宋体" w:hAnsi="宋体"/>
                <w:color w:val="000000"/>
                <w:kern w:val="0"/>
                <w:szCs w:val="21"/>
              </w:rPr>
              <w:t>上市公告</w:t>
            </w:r>
          </w:p>
        </w:tc>
        <w:tc>
          <w:tcPr>
            <w:tcW w:w="3544" w:type="dxa"/>
            <w:tcBorders>
              <w:top w:val="single" w:color="auto" w:sz="4" w:space="0"/>
              <w:left w:val="nil"/>
              <w:bottom w:val="single" w:color="auto" w:sz="4" w:space="0"/>
              <w:right w:val="single" w:color="auto" w:sz="4" w:space="0"/>
            </w:tcBorders>
            <w:noWrap w:val="0"/>
            <w:vAlign w:val="center"/>
          </w:tcPr>
          <w:p w14:paraId="66C5CCB3">
            <w:pPr>
              <w:widowControl/>
              <w:jc w:val="left"/>
              <w:rPr>
                <w:rFonts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（证券简称）首次公开发行股票主板/科创板上市公告书</w:t>
            </w:r>
          </w:p>
        </w:tc>
        <w:tc>
          <w:tcPr>
            <w:tcW w:w="3521" w:type="dxa"/>
            <w:tcBorders>
              <w:top w:val="single" w:color="auto" w:sz="4" w:space="0"/>
              <w:left w:val="nil"/>
              <w:bottom w:val="single" w:color="auto" w:sz="4" w:space="0"/>
              <w:right w:val="single" w:color="auto" w:sz="4" w:space="0"/>
            </w:tcBorders>
            <w:noWrap w:val="0"/>
            <w:vAlign w:val="center"/>
          </w:tcPr>
          <w:p w14:paraId="6C5BB397">
            <w:pPr>
              <w:widowControl/>
              <w:jc w:val="left"/>
              <w:rPr>
                <w:rFonts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公司（全称）首次公开发行股票主板/科创板上市公告书</w:t>
            </w:r>
          </w:p>
        </w:tc>
      </w:tr>
      <w:tr w14:paraId="2AA31EE4">
        <w:tblPrEx>
          <w:tblCellMar>
            <w:top w:w="0" w:type="dxa"/>
            <w:left w:w="108" w:type="dxa"/>
            <w:bottom w:w="0" w:type="dxa"/>
            <w:right w:w="108" w:type="dxa"/>
          </w:tblCellMar>
        </w:tblPrEx>
        <w:trPr>
          <w:trHeight w:val="540" w:hRule="atLeast"/>
          <w:jc w:val="center"/>
        </w:trPr>
        <w:tc>
          <w:tcPr>
            <w:tcW w:w="709" w:type="dxa"/>
            <w:vMerge w:val="continue"/>
            <w:tcBorders>
              <w:left w:val="single" w:color="auto" w:sz="4" w:space="0"/>
              <w:bottom w:val="single" w:color="auto" w:sz="4" w:space="0"/>
              <w:right w:val="single" w:color="auto" w:sz="4" w:space="0"/>
            </w:tcBorders>
            <w:noWrap/>
            <w:vAlign w:val="center"/>
          </w:tcPr>
          <w:p w14:paraId="53EEDE92">
            <w:pPr>
              <w:widowControl/>
              <w:jc w:val="center"/>
              <w:rPr>
                <w:rFonts w:hint="eastAsia" w:ascii="宋体" w:hAnsi="宋体"/>
                <w:color w:val="000000"/>
                <w:kern w:val="0"/>
                <w:szCs w:val="21"/>
              </w:rPr>
            </w:pPr>
          </w:p>
        </w:tc>
        <w:tc>
          <w:tcPr>
            <w:tcW w:w="1559" w:type="dxa"/>
            <w:vMerge w:val="continue"/>
            <w:tcBorders>
              <w:left w:val="single" w:color="auto" w:sz="4" w:space="0"/>
              <w:bottom w:val="single" w:color="auto" w:sz="4" w:space="0"/>
              <w:right w:val="single" w:color="auto" w:sz="4" w:space="0"/>
            </w:tcBorders>
            <w:noWrap w:val="0"/>
            <w:vAlign w:val="center"/>
          </w:tcPr>
          <w:p w14:paraId="20166DC2">
            <w:pPr>
              <w:jc w:val="left"/>
              <w:rPr>
                <w:rFonts w:ascii="宋体" w:hAnsi="宋体"/>
                <w:color w:val="000000"/>
                <w:kern w:val="0"/>
                <w:szCs w:val="21"/>
              </w:rPr>
            </w:pPr>
          </w:p>
        </w:tc>
        <w:tc>
          <w:tcPr>
            <w:tcW w:w="3544" w:type="dxa"/>
            <w:tcBorders>
              <w:top w:val="single" w:color="auto" w:sz="4" w:space="0"/>
              <w:left w:val="nil"/>
              <w:bottom w:val="single" w:color="auto" w:sz="4" w:space="0"/>
              <w:right w:val="single" w:color="auto" w:sz="4" w:space="0"/>
            </w:tcBorders>
            <w:noWrap w:val="0"/>
            <w:vAlign w:val="center"/>
          </w:tcPr>
          <w:p w14:paraId="388DD599">
            <w:pPr>
              <w:widowControl/>
              <w:jc w:val="left"/>
              <w:rPr>
                <w:rFonts w:ascii="宋体" w:hAnsi="宋体"/>
                <w:sz w:val="24"/>
              </w:rPr>
            </w:pPr>
            <w:r>
              <w:rPr>
                <w:rFonts w:ascii="宋体" w:hAnsi="宋体"/>
                <w:sz w:val="24"/>
              </w:rPr>
              <w:t>xxxx</w:t>
            </w:r>
            <w:r>
              <w:rPr>
                <w:rFonts w:hint="eastAsia" w:ascii="宋体" w:hAnsi="宋体" w:cs="宋体"/>
                <w:color w:val="000000"/>
                <w:kern w:val="0"/>
                <w:szCs w:val="21"/>
              </w:rPr>
              <w:t>（证券简称）首次公开发行股票主板/科创板上市公告书提示性公告</w:t>
            </w:r>
          </w:p>
        </w:tc>
        <w:tc>
          <w:tcPr>
            <w:tcW w:w="3521" w:type="dxa"/>
            <w:tcBorders>
              <w:top w:val="single" w:color="auto" w:sz="4" w:space="0"/>
              <w:left w:val="nil"/>
              <w:bottom w:val="single" w:color="auto" w:sz="4" w:space="0"/>
              <w:right w:val="single" w:color="auto" w:sz="4" w:space="0"/>
            </w:tcBorders>
            <w:noWrap w:val="0"/>
            <w:vAlign w:val="center"/>
          </w:tcPr>
          <w:p w14:paraId="1CB6EA20">
            <w:pPr>
              <w:widowControl/>
              <w:jc w:val="left"/>
              <w:rPr>
                <w:rFonts w:ascii="宋体" w:hAnsi="宋体"/>
                <w:sz w:val="24"/>
              </w:rPr>
            </w:pPr>
            <w:r>
              <w:rPr>
                <w:rFonts w:ascii="宋体" w:hAnsi="宋体"/>
                <w:sz w:val="24"/>
              </w:rPr>
              <w:t>xxx</w:t>
            </w:r>
            <w:r>
              <w:rPr>
                <w:rFonts w:hint="eastAsia" w:ascii="宋体" w:hAnsi="宋体" w:cs="宋体"/>
                <w:color w:val="000000"/>
                <w:kern w:val="0"/>
                <w:szCs w:val="21"/>
              </w:rPr>
              <w:t>公司（全称）首次公开发行股票主板/科创板上市公告书提示性公告</w:t>
            </w:r>
          </w:p>
        </w:tc>
      </w:tr>
      <w:tr w14:paraId="520D6EC1">
        <w:tblPrEx>
          <w:tblCellMar>
            <w:top w:w="0" w:type="dxa"/>
            <w:left w:w="108" w:type="dxa"/>
            <w:bottom w:w="0" w:type="dxa"/>
            <w:right w:w="108" w:type="dxa"/>
          </w:tblCellMar>
        </w:tblPrEx>
        <w:trPr>
          <w:trHeight w:val="540"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8F044C3">
            <w:pPr>
              <w:widowControl/>
              <w:jc w:val="center"/>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D47CC84">
            <w:pPr>
              <w:jc w:val="left"/>
              <w:rPr>
                <w:rFonts w:ascii="宋体" w:hAnsi="宋体"/>
                <w:color w:val="000000"/>
                <w:kern w:val="0"/>
                <w:szCs w:val="21"/>
              </w:rPr>
            </w:pPr>
            <w:r>
              <w:rPr>
                <w:rFonts w:ascii="宋体" w:hAnsi="宋体"/>
                <w:color w:val="000000"/>
                <w:kern w:val="0"/>
                <w:szCs w:val="21"/>
              </w:rPr>
              <w:t>公司章程</w:t>
            </w:r>
          </w:p>
        </w:tc>
        <w:tc>
          <w:tcPr>
            <w:tcW w:w="3544" w:type="dxa"/>
            <w:tcBorders>
              <w:top w:val="single" w:color="auto" w:sz="4" w:space="0"/>
              <w:left w:val="nil"/>
              <w:bottom w:val="single" w:color="auto" w:sz="4" w:space="0"/>
              <w:right w:val="single" w:color="auto" w:sz="4" w:space="0"/>
            </w:tcBorders>
            <w:noWrap w:val="0"/>
            <w:vAlign w:val="center"/>
          </w:tcPr>
          <w:p w14:paraId="18B97851">
            <w:pPr>
              <w:widowControl/>
              <w:jc w:val="left"/>
              <w:rPr>
                <w:rFonts w:hint="eastAsia" w:ascii="宋体" w:hAnsi="宋体" w:cs="宋体"/>
                <w:color w:val="000000"/>
                <w:kern w:val="0"/>
                <w:szCs w:val="21"/>
              </w:rPr>
            </w:pPr>
            <w:r>
              <w:rPr>
                <w:rFonts w:ascii="宋体" w:hAnsi="宋体"/>
                <w:sz w:val="24"/>
              </w:rPr>
              <w:t>xxxx</w:t>
            </w:r>
            <w:r>
              <w:rPr>
                <w:rFonts w:hint="eastAsia" w:ascii="宋体" w:hAnsi="宋体" w:cs="宋体"/>
                <w:color w:val="000000"/>
                <w:kern w:val="0"/>
                <w:szCs w:val="21"/>
              </w:rPr>
              <w:t>（证券简称）公司章程</w:t>
            </w:r>
          </w:p>
        </w:tc>
        <w:tc>
          <w:tcPr>
            <w:tcW w:w="3521" w:type="dxa"/>
            <w:tcBorders>
              <w:top w:val="single" w:color="auto" w:sz="4" w:space="0"/>
              <w:left w:val="nil"/>
              <w:bottom w:val="single" w:color="auto" w:sz="4" w:space="0"/>
              <w:right w:val="single" w:color="auto" w:sz="4" w:space="0"/>
            </w:tcBorders>
            <w:noWrap w:val="0"/>
            <w:vAlign w:val="center"/>
          </w:tcPr>
          <w:p w14:paraId="303826D1">
            <w:pPr>
              <w:widowControl/>
              <w:jc w:val="left"/>
              <w:rPr>
                <w:rFonts w:hint="eastAsia" w:ascii="宋体" w:hAnsi="宋体" w:cs="宋体"/>
                <w:color w:val="000000"/>
                <w:kern w:val="0"/>
                <w:szCs w:val="21"/>
              </w:rPr>
            </w:pPr>
            <w:r>
              <w:rPr>
                <w:rFonts w:ascii="宋体" w:hAnsi="宋体"/>
                <w:sz w:val="24"/>
              </w:rPr>
              <w:t>xxx</w:t>
            </w:r>
            <w:r>
              <w:rPr>
                <w:rFonts w:hint="eastAsia" w:ascii="宋体" w:hAnsi="宋体" w:cs="宋体"/>
                <w:color w:val="000000"/>
                <w:kern w:val="0"/>
                <w:szCs w:val="21"/>
              </w:rPr>
              <w:t>公司（全称）章程</w:t>
            </w:r>
          </w:p>
        </w:tc>
      </w:tr>
    </w:tbl>
    <w:p w14:paraId="34D9C7B9">
      <w:pPr>
        <w:rPr>
          <w:b/>
          <w:color w:val="000000"/>
          <w:sz w:val="24"/>
        </w:rPr>
      </w:pPr>
      <w:r>
        <w:rPr>
          <w:rFonts w:ascii="宋体" w:hAnsi="宋体"/>
          <w:color w:val="000000"/>
          <w:szCs w:val="21"/>
        </w:rPr>
        <w:br w:type="page"/>
      </w:r>
      <w:r>
        <w:rPr>
          <w:rFonts w:hint="eastAsia"/>
          <w:b/>
          <w:color w:val="000000"/>
          <w:sz w:val="24"/>
        </w:rPr>
        <w:t>附件</w:t>
      </w:r>
      <w:r>
        <w:rPr>
          <w:b/>
          <w:color w:val="000000"/>
          <w:sz w:val="24"/>
        </w:rPr>
        <w:t>2-</w:t>
      </w:r>
      <w:r>
        <w:rPr>
          <w:rFonts w:hint="eastAsia"/>
          <w:b/>
          <w:color w:val="000000"/>
          <w:sz w:val="24"/>
        </w:rPr>
        <w:t>1</w:t>
      </w:r>
    </w:p>
    <w:p w14:paraId="4725D69C">
      <w:pPr>
        <w:jc w:val="center"/>
        <w:rPr>
          <w:rFonts w:ascii="宋体" w:hAnsi="宋体"/>
          <w:b/>
          <w:color w:val="000000"/>
          <w:sz w:val="32"/>
        </w:rPr>
      </w:pPr>
      <w:r>
        <w:rPr>
          <w:rFonts w:ascii="宋体" w:hAnsi="宋体"/>
          <w:b/>
          <w:color w:val="000000"/>
          <w:sz w:val="32"/>
        </w:rPr>
        <w:t>xxxx</w:t>
      </w:r>
      <w:r>
        <w:rPr>
          <w:rFonts w:hint="eastAsia" w:ascii="宋体" w:hAnsi="宋体"/>
          <w:b/>
          <w:color w:val="000000"/>
          <w:sz w:val="32"/>
        </w:rPr>
        <w:t>股份有限公司股票上市申请书</w:t>
      </w:r>
    </w:p>
    <w:p w14:paraId="707DF9D9">
      <w:pPr>
        <w:jc w:val="center"/>
        <w:rPr>
          <w:rFonts w:ascii="宋体"/>
          <w:color w:val="000000"/>
          <w:sz w:val="24"/>
        </w:rPr>
      </w:pPr>
      <w:r>
        <w:rPr>
          <w:rFonts w:hint="eastAsia" w:ascii="宋体" w:hAnsi="宋体"/>
          <w:color w:val="000000"/>
          <w:sz w:val="24"/>
        </w:rPr>
        <w:t>（上市申请书至少包括但不限于以下内容）</w:t>
      </w:r>
    </w:p>
    <w:p w14:paraId="131B7021">
      <w:pPr>
        <w:spacing w:line="360" w:lineRule="auto"/>
        <w:rPr>
          <w:rFonts w:ascii="宋体" w:hAnsi="宋体"/>
          <w:b/>
          <w:color w:val="000000"/>
          <w:sz w:val="24"/>
        </w:rPr>
      </w:pPr>
      <w:r>
        <w:rPr>
          <w:rFonts w:hint="eastAsia" w:ascii="宋体" w:hAnsi="宋体"/>
          <w:b/>
          <w:color w:val="000000"/>
          <w:sz w:val="24"/>
        </w:rPr>
        <w:t>上海证券交易所：</w:t>
      </w:r>
    </w:p>
    <w:p w14:paraId="215CF1D0">
      <w:pPr>
        <w:spacing w:line="360" w:lineRule="auto"/>
        <w:ind w:firstLine="480" w:firstLineChars="200"/>
        <w:rPr>
          <w:rFonts w:ascii="宋体" w:hAnsi="宋体"/>
          <w:color w:val="000000"/>
          <w:sz w:val="24"/>
        </w:rPr>
      </w:pPr>
      <w:r>
        <w:rPr>
          <w:rFonts w:hint="eastAsia" w:ascii="宋体" w:hAnsi="宋体"/>
          <w:color w:val="000000"/>
          <w:sz w:val="24"/>
        </w:rPr>
        <w:t>经中国证监会</w:t>
      </w:r>
      <w:r>
        <w:rPr>
          <w:rFonts w:ascii="宋体" w:hAnsi="宋体"/>
          <w:color w:val="000000"/>
          <w:sz w:val="24"/>
        </w:rPr>
        <w:t>（证监许可</w:t>
      </w:r>
      <w:r>
        <w:rPr>
          <w:rFonts w:ascii="宋体" w:hAnsi="宋体"/>
          <w:sz w:val="24"/>
        </w:rPr>
        <w:t>〔</w:t>
      </w:r>
      <w:r>
        <w:rPr>
          <w:rFonts w:ascii="宋体" w:hAnsi="宋体"/>
          <w:color w:val="000000"/>
          <w:sz w:val="24"/>
        </w:rPr>
        <w:t>20</w:t>
      </w:r>
      <w:r>
        <w:rPr>
          <w:rFonts w:hint="eastAsia" w:ascii="宋体" w:hAnsi="宋体"/>
          <w:color w:val="000000"/>
          <w:sz w:val="24"/>
        </w:rPr>
        <w:t>2</w:t>
      </w:r>
      <w:r>
        <w:rPr>
          <w:rFonts w:ascii="宋体" w:hAnsi="宋体"/>
          <w:sz w:val="24"/>
        </w:rPr>
        <w:t>x〕xxx</w:t>
      </w:r>
      <w:r>
        <w:rPr>
          <w:rFonts w:ascii="宋体" w:hAnsi="宋体"/>
          <w:color w:val="000000"/>
          <w:sz w:val="24"/>
        </w:rPr>
        <w:t>号</w:t>
      </w:r>
      <w:r>
        <w:rPr>
          <w:rFonts w:hint="eastAsia" w:ascii="宋体" w:hAnsi="宋体"/>
          <w:color w:val="000000"/>
          <w:sz w:val="24"/>
        </w:rPr>
        <w:t>）注册，</w:t>
      </w:r>
      <w:r>
        <w:rPr>
          <w:rFonts w:ascii="宋体" w:hAnsi="宋体"/>
          <w:sz w:val="24"/>
        </w:rPr>
        <w:t>xx</w:t>
      </w:r>
      <w:r>
        <w:rPr>
          <w:rFonts w:hint="eastAsia" w:ascii="宋体" w:hAnsi="宋体"/>
          <w:color w:val="000000"/>
          <w:sz w:val="24"/>
        </w:rPr>
        <w:t>股份有限公司（以下简称本公司）</w:t>
      </w:r>
      <w:r>
        <w:rPr>
          <w:rFonts w:ascii="宋体" w:hAnsi="宋体"/>
          <w:sz w:val="24"/>
        </w:rPr>
        <w:t>xx</w:t>
      </w:r>
      <w:r>
        <w:rPr>
          <w:rFonts w:hint="eastAsia" w:ascii="宋体" w:hAnsi="宋体"/>
          <w:color w:val="000000"/>
          <w:sz w:val="24"/>
        </w:rPr>
        <w:t>万股社会公众股已于</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日在贵所发行成功，发行价</w:t>
      </w:r>
      <w:r>
        <w:rPr>
          <w:rFonts w:ascii="宋体" w:hAnsi="宋体"/>
          <w:sz w:val="24"/>
        </w:rPr>
        <w:t>x</w:t>
      </w:r>
      <w:r>
        <w:rPr>
          <w:rFonts w:hint="eastAsia" w:ascii="宋体" w:hAnsi="宋体"/>
          <w:color w:val="000000"/>
          <w:sz w:val="24"/>
        </w:rPr>
        <w:t>元。本公司已于</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日完成发起人股份和社会公众股股份的股权登记、托管等工作，并承诺将于上市后尽快变更注册登记。</w:t>
      </w:r>
    </w:p>
    <w:p w14:paraId="088990E4">
      <w:pPr>
        <w:spacing w:line="360" w:lineRule="auto"/>
        <w:ind w:firstLine="480" w:firstLineChars="200"/>
        <w:rPr>
          <w:rFonts w:ascii="宋体" w:hAnsi="宋体"/>
          <w:color w:val="000000"/>
          <w:sz w:val="24"/>
        </w:rPr>
      </w:pPr>
      <w:r>
        <w:rPr>
          <w:rFonts w:hint="eastAsia" w:ascii="宋体" w:hAnsi="宋体"/>
          <w:color w:val="000000"/>
          <w:sz w:val="24"/>
        </w:rPr>
        <w:t>一、本公司概况（历史沿革、业务简况、主要财务指标等）；</w:t>
      </w:r>
    </w:p>
    <w:p w14:paraId="2AE247F6">
      <w:pPr>
        <w:spacing w:line="360" w:lineRule="auto"/>
        <w:ind w:firstLine="480" w:firstLineChars="200"/>
        <w:rPr>
          <w:rFonts w:ascii="宋体" w:hAnsi="宋体"/>
          <w:color w:val="000000"/>
          <w:sz w:val="24"/>
        </w:rPr>
      </w:pPr>
      <w:r>
        <w:rPr>
          <w:rFonts w:hint="eastAsia" w:ascii="宋体" w:hAnsi="宋体"/>
          <w:color w:val="000000"/>
          <w:sz w:val="24"/>
        </w:rPr>
        <w:t>二、本次发行情况；</w:t>
      </w:r>
    </w:p>
    <w:p w14:paraId="78420C24">
      <w:pPr>
        <w:spacing w:line="360" w:lineRule="auto"/>
        <w:ind w:firstLine="480" w:firstLineChars="200"/>
        <w:rPr>
          <w:rFonts w:ascii="宋体" w:hAnsi="宋体"/>
          <w:color w:val="000000"/>
          <w:sz w:val="24"/>
        </w:rPr>
      </w:pPr>
      <w:r>
        <w:rPr>
          <w:rFonts w:hint="eastAsia" w:ascii="宋体" w:hAnsi="宋体"/>
          <w:color w:val="000000"/>
          <w:sz w:val="24"/>
        </w:rPr>
        <w:t>三、股本结构及股东持股情况；</w:t>
      </w:r>
    </w:p>
    <w:p w14:paraId="15D08177">
      <w:pPr>
        <w:spacing w:line="360" w:lineRule="auto"/>
        <w:ind w:firstLine="480" w:firstLineChars="200"/>
        <w:rPr>
          <w:rFonts w:ascii="宋体" w:hAnsi="宋体"/>
          <w:color w:val="000000"/>
          <w:sz w:val="24"/>
        </w:rPr>
      </w:pPr>
      <w:r>
        <w:rPr>
          <w:rFonts w:hint="eastAsia" w:ascii="宋体" w:hAnsi="宋体"/>
          <w:color w:val="000000"/>
          <w:sz w:val="24"/>
        </w:rPr>
        <w:t>四、关于填报全部控股股东、实际控制人、董事和高级管理人员个人基本信息的说明；</w:t>
      </w:r>
    </w:p>
    <w:p w14:paraId="4140BD1D">
      <w:pPr>
        <w:spacing w:line="360" w:lineRule="auto"/>
        <w:ind w:firstLine="480" w:firstLineChars="200"/>
        <w:rPr>
          <w:rFonts w:ascii="宋体" w:hAnsi="宋体"/>
          <w:color w:val="000000"/>
          <w:sz w:val="24"/>
        </w:rPr>
      </w:pPr>
      <w:r>
        <w:rPr>
          <w:rFonts w:hint="eastAsia" w:ascii="宋体" w:hAnsi="宋体"/>
          <w:color w:val="000000"/>
          <w:sz w:val="24"/>
        </w:rPr>
        <w:t>本公司已经根据</w:t>
      </w:r>
      <w:r>
        <w:rPr>
          <w:rFonts w:ascii="宋体" w:hAnsi="宋体"/>
          <w:color w:val="000000"/>
          <w:sz w:val="24"/>
        </w:rPr>
        <w:t>《上海证券交易所上市公司自律监管指引第1号——规范运作》</w:t>
      </w:r>
      <w:r>
        <w:rPr>
          <w:rFonts w:hint="eastAsia" w:ascii="宋体" w:hAnsi="宋体"/>
          <w:color w:val="000000"/>
          <w:sz w:val="24"/>
        </w:rPr>
        <w:t>/《</w:t>
      </w:r>
      <w:r>
        <w:rPr>
          <w:rFonts w:ascii="宋体" w:hAnsi="宋体"/>
          <w:color w:val="000000"/>
          <w:sz w:val="24"/>
        </w:rPr>
        <w:fldChar w:fldCharType="begin"/>
      </w:r>
      <w:r>
        <w:rPr>
          <w:rFonts w:ascii="宋体" w:hAnsi="宋体"/>
          <w:color w:val="000000"/>
          <w:sz w:val="24"/>
        </w:rPr>
        <w:instrText xml:space="preserve"> HYPERLINK "http://www.sse.com.cn/lawandrules/sselawsrules/stocks/staripo/a/20230209/327f2d6b9a7083c0940ebbc102f68d58.doc" \o "1.上海证券交易所科创板上市公司自律监管指引第1号——规范运作" \t "_blank" </w:instrText>
      </w:r>
      <w:r>
        <w:rPr>
          <w:rFonts w:ascii="宋体" w:hAnsi="宋体"/>
          <w:color w:val="000000"/>
          <w:sz w:val="24"/>
        </w:rPr>
        <w:fldChar w:fldCharType="separate"/>
      </w:r>
      <w:r>
        <w:rPr>
          <w:rFonts w:ascii="宋体" w:hAnsi="宋体"/>
          <w:color w:val="000000"/>
          <w:sz w:val="24"/>
        </w:rPr>
        <w:t>上海证券交易所科创板上市公司自律监管指引第1号——规范运作</w:t>
      </w:r>
      <w:r>
        <w:rPr>
          <w:rFonts w:ascii="宋体" w:hAnsi="宋体"/>
          <w:color w:val="000000"/>
          <w:sz w:val="24"/>
        </w:rPr>
        <w:fldChar w:fldCharType="end"/>
      </w:r>
      <w:r>
        <w:rPr>
          <w:rFonts w:hint="eastAsia" w:ascii="宋体" w:hAnsi="宋体"/>
          <w:color w:val="000000"/>
          <w:sz w:val="24"/>
        </w:rPr>
        <w:t>》的有关规定，使用上交所发放的</w:t>
      </w:r>
      <w:r>
        <w:rPr>
          <w:rFonts w:ascii="宋体" w:hAnsi="宋体"/>
          <w:color w:val="000000"/>
          <w:sz w:val="24"/>
        </w:rPr>
        <w:t>CA</w:t>
      </w:r>
      <w:r>
        <w:rPr>
          <w:rFonts w:hint="eastAsia" w:ascii="宋体" w:hAnsi="宋体"/>
          <w:color w:val="000000"/>
          <w:sz w:val="24"/>
        </w:rPr>
        <w:t>证书，通过新</w:t>
      </w:r>
      <w:r>
        <w:rPr>
          <w:rFonts w:ascii="宋体" w:hAnsi="宋体"/>
          <w:color w:val="000000"/>
          <w:sz w:val="24"/>
        </w:rPr>
        <w:t>公司业务管理系统</w:t>
      </w:r>
      <w:r>
        <w:rPr>
          <w:rFonts w:hint="eastAsia" w:ascii="宋体" w:hAnsi="宋体"/>
          <w:color w:val="000000"/>
          <w:sz w:val="24"/>
        </w:rPr>
        <w:t>申报了本公司全部控股股东、实际控制人、董事和高级管理人员的个人基本信息。</w:t>
      </w:r>
    </w:p>
    <w:p w14:paraId="2A3C599C">
      <w:pPr>
        <w:spacing w:line="360" w:lineRule="auto"/>
        <w:ind w:firstLine="480" w:firstLineChars="200"/>
        <w:rPr>
          <w:rFonts w:ascii="宋体" w:hAnsi="宋体"/>
          <w:color w:val="000000"/>
          <w:sz w:val="24"/>
        </w:rPr>
      </w:pPr>
      <w:r>
        <w:rPr>
          <w:rFonts w:hint="eastAsia" w:ascii="宋体" w:hAnsi="宋体"/>
          <w:color w:val="000000"/>
          <w:sz w:val="24"/>
        </w:rPr>
        <w:t>五、根据有关法律法规，本公司股票已具备上市条件；</w:t>
      </w:r>
    </w:p>
    <w:p w14:paraId="5067BC4B">
      <w:pPr>
        <w:spacing w:line="360" w:lineRule="auto"/>
        <w:ind w:firstLine="480" w:firstLineChars="200"/>
        <w:rPr>
          <w:rFonts w:ascii="宋体" w:hAnsi="宋体"/>
          <w:color w:val="000000"/>
          <w:sz w:val="24"/>
        </w:rPr>
      </w:pPr>
      <w:r>
        <w:rPr>
          <w:rFonts w:hint="eastAsia" w:ascii="宋体" w:hAnsi="宋体"/>
          <w:color w:val="000000"/>
          <w:sz w:val="24"/>
        </w:rPr>
        <w:t>六、董事会上市承诺。</w:t>
      </w:r>
    </w:p>
    <w:p w14:paraId="4C4B5C71">
      <w:pPr>
        <w:spacing w:line="360" w:lineRule="auto"/>
        <w:ind w:firstLine="480" w:firstLineChars="200"/>
        <w:rPr>
          <w:rFonts w:ascii="宋体" w:hAnsi="宋体"/>
          <w:color w:val="000000"/>
          <w:sz w:val="24"/>
        </w:rPr>
      </w:pPr>
      <w:r>
        <w:rPr>
          <w:rFonts w:hint="eastAsia" w:ascii="宋体" w:hAnsi="宋体"/>
          <w:color w:val="000000"/>
          <w:sz w:val="24"/>
        </w:rPr>
        <w:t>本公司保证向贵所提交的文件没有虚假陈述或者重大遗漏，并在提出上市申请期间，未经贵所同意，不擅自披露有关信息。特申请本公司股票于</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日在贵所主板/科创板上市交易，请批准。</w:t>
      </w:r>
    </w:p>
    <w:p w14:paraId="08CEBAB4">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w:t>
      </w:r>
      <w:r>
        <w:rPr>
          <w:rFonts w:hint="eastAsia" w:ascii="宋体" w:hAnsi="宋体"/>
          <w:color w:val="000000"/>
          <w:sz w:val="24"/>
        </w:rPr>
        <w:t>股份有限公司（盖章）</w:t>
      </w:r>
    </w:p>
    <w:p w14:paraId="389CED93">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w:t>
      </w:r>
    </w:p>
    <w:p w14:paraId="4133B6AD">
      <w:pPr>
        <w:rPr>
          <w:b/>
          <w:color w:val="000000"/>
          <w:sz w:val="24"/>
        </w:rPr>
      </w:pPr>
      <w:r>
        <w:rPr>
          <w:rFonts w:ascii="宋体" w:hAnsi="宋体"/>
          <w:color w:val="000000"/>
          <w:sz w:val="24"/>
        </w:rPr>
        <w:br w:type="page"/>
      </w:r>
      <w:r>
        <w:rPr>
          <w:rFonts w:hint="eastAsia"/>
          <w:b/>
          <w:color w:val="000000"/>
          <w:sz w:val="24"/>
        </w:rPr>
        <w:t>附件</w:t>
      </w:r>
      <w:r>
        <w:rPr>
          <w:b/>
          <w:color w:val="000000"/>
          <w:sz w:val="24"/>
        </w:rPr>
        <w:t>2-</w:t>
      </w:r>
      <w:r>
        <w:rPr>
          <w:rFonts w:hint="eastAsia"/>
          <w:b/>
          <w:color w:val="000000"/>
          <w:sz w:val="24"/>
        </w:rPr>
        <w:t>2</w:t>
      </w:r>
    </w:p>
    <w:p w14:paraId="5BEE1243">
      <w:pPr>
        <w:jc w:val="center"/>
        <w:rPr>
          <w:rFonts w:ascii="宋体" w:hAnsi="宋体"/>
          <w:b/>
          <w:color w:val="000000"/>
          <w:sz w:val="32"/>
        </w:rPr>
      </w:pPr>
      <w:r>
        <w:rPr>
          <w:rFonts w:ascii="宋体" w:hAnsi="宋体"/>
          <w:b/>
          <w:color w:val="000000"/>
          <w:sz w:val="32"/>
        </w:rPr>
        <w:t>xx</w:t>
      </w:r>
      <w:r>
        <w:rPr>
          <w:rFonts w:hint="eastAsia" w:ascii="宋体" w:hAnsi="宋体"/>
          <w:b/>
          <w:color w:val="000000"/>
          <w:sz w:val="32"/>
        </w:rPr>
        <w:t>股份有限公司股票上市保荐书</w:t>
      </w:r>
    </w:p>
    <w:p w14:paraId="77562E59">
      <w:pPr>
        <w:spacing w:line="360" w:lineRule="auto"/>
        <w:ind w:firstLine="480" w:firstLineChars="200"/>
        <w:rPr>
          <w:rFonts w:ascii="宋体" w:hAnsi="宋体"/>
          <w:color w:val="000000"/>
          <w:sz w:val="24"/>
        </w:rPr>
      </w:pPr>
      <w:r>
        <w:rPr>
          <w:rFonts w:hint="eastAsia" w:ascii="宋体" w:hAnsi="宋体"/>
          <w:color w:val="000000"/>
          <w:sz w:val="24"/>
        </w:rPr>
        <w:t>请保荐人按照《</w:t>
      </w:r>
      <w:r>
        <w:rPr>
          <w:rFonts w:ascii="宋体" w:hAnsi="宋体"/>
          <w:sz w:val="24"/>
        </w:rPr>
        <w:t>上海证券交易所发行上市审核规则适用指引第2号——上市保荐书内容与格式</w:t>
      </w:r>
      <w:r>
        <w:rPr>
          <w:rFonts w:hint="eastAsia" w:ascii="宋体" w:hAnsi="宋体"/>
          <w:color w:val="000000"/>
          <w:sz w:val="24"/>
        </w:rPr>
        <w:t>》第十五条“</w:t>
      </w:r>
      <w:r>
        <w:rPr>
          <w:rFonts w:ascii="宋体" w:hAnsi="宋体"/>
          <w:color w:val="000000"/>
          <w:sz w:val="24"/>
        </w:rPr>
        <w:t>发行人、上市公司发行完成后，保荐人应当结合发行情况更新上市保荐书，就发行人市值及财务指标等是否符合选定的上市标准、上市公司本次证券上市是否符合上市条件发表明确结论意见，并将更新后的上市保荐书提交本所</w:t>
      </w:r>
      <w:r>
        <w:rPr>
          <w:rFonts w:hint="eastAsia" w:ascii="宋体" w:hAnsi="宋体"/>
          <w:color w:val="000000"/>
          <w:sz w:val="24"/>
        </w:rPr>
        <w:t>”的规定，在上市文件中提交更新后的上市保荐书。</w:t>
      </w:r>
    </w:p>
    <w:p w14:paraId="7BB1C763">
      <w:pPr>
        <w:spacing w:line="360" w:lineRule="auto"/>
        <w:ind w:firstLine="480" w:firstLineChars="200"/>
        <w:rPr>
          <w:rFonts w:ascii="宋体" w:hAnsi="宋体"/>
          <w:color w:val="000000"/>
          <w:sz w:val="24"/>
        </w:rPr>
      </w:pPr>
      <w:r>
        <w:rPr>
          <w:rFonts w:ascii="宋体" w:hAnsi="宋体"/>
          <w:color w:val="000000"/>
          <w:sz w:val="24"/>
        </w:rPr>
        <w:t>附：简述本公司近一年来承销股票的情况，有无违规现象，是否受过有关部门的处罚</w:t>
      </w:r>
    </w:p>
    <w:p w14:paraId="1C8B922C">
      <w:pPr>
        <w:spacing w:line="360" w:lineRule="auto"/>
        <w:rPr>
          <w:rFonts w:ascii="宋体" w:hAnsi="宋体"/>
          <w:color w:val="000000"/>
          <w:sz w:val="24"/>
        </w:rPr>
      </w:pPr>
      <w:r>
        <w:rPr>
          <w:rFonts w:ascii="宋体" w:hAnsi="宋体"/>
          <w:color w:val="000000"/>
          <w:sz w:val="24"/>
        </w:rPr>
        <w:t xml:space="preserve">   </w:t>
      </w:r>
    </w:p>
    <w:p w14:paraId="4FE653E9">
      <w:pPr>
        <w:spacing w:line="360" w:lineRule="auto"/>
        <w:ind w:firstLine="5520" w:firstLineChars="2300"/>
        <w:rPr>
          <w:rFonts w:ascii="宋体" w:hAnsi="宋体"/>
          <w:color w:val="000000"/>
          <w:sz w:val="24"/>
        </w:rPr>
      </w:pPr>
      <w:r>
        <w:rPr>
          <w:rFonts w:hint="eastAsia" w:ascii="宋体" w:hAnsi="宋体"/>
          <w:color w:val="000000"/>
          <w:sz w:val="24"/>
        </w:rPr>
        <w:t>保荐人一：（签名）</w:t>
      </w:r>
    </w:p>
    <w:p w14:paraId="3E871BE8">
      <w:pPr>
        <w:spacing w:line="360" w:lineRule="auto"/>
        <w:ind w:firstLine="5520" w:firstLineChars="2300"/>
        <w:rPr>
          <w:rFonts w:ascii="宋体" w:hAnsi="宋体"/>
          <w:color w:val="000000"/>
          <w:sz w:val="24"/>
        </w:rPr>
      </w:pPr>
      <w:r>
        <w:rPr>
          <w:rFonts w:hint="eastAsia" w:ascii="宋体" w:hAnsi="宋体"/>
          <w:color w:val="000000"/>
          <w:sz w:val="24"/>
        </w:rPr>
        <w:t>保荐人二：（签名）</w:t>
      </w:r>
    </w:p>
    <w:p w14:paraId="4C8D26B8">
      <w:pPr>
        <w:spacing w:line="360" w:lineRule="auto"/>
        <w:ind w:firstLine="4680" w:firstLineChars="1950"/>
        <w:rPr>
          <w:rFonts w:hint="eastAsia" w:ascii="宋体" w:hAnsi="宋体"/>
          <w:color w:val="000000"/>
          <w:sz w:val="24"/>
        </w:rPr>
      </w:pPr>
      <w:r>
        <w:rPr>
          <w:rFonts w:ascii="宋体" w:hAnsi="宋体"/>
          <w:sz w:val="24"/>
        </w:rPr>
        <w:t>xx</w:t>
      </w:r>
      <w:r>
        <w:rPr>
          <w:rFonts w:hint="eastAsia" w:ascii="宋体" w:hAnsi="宋体"/>
          <w:color w:val="000000"/>
          <w:sz w:val="24"/>
        </w:rPr>
        <w:t>保荐人法定代表人（签名）</w:t>
      </w:r>
    </w:p>
    <w:p w14:paraId="730ECA98">
      <w:pPr>
        <w:spacing w:line="360" w:lineRule="auto"/>
        <w:ind w:firstLine="4680" w:firstLineChars="1950"/>
        <w:rPr>
          <w:rFonts w:hint="eastAsia" w:ascii="宋体" w:hAnsi="宋体"/>
          <w:color w:val="000000"/>
          <w:sz w:val="24"/>
        </w:rPr>
      </w:pPr>
      <w:r>
        <w:rPr>
          <w:rFonts w:ascii="宋体" w:hAnsi="宋体"/>
          <w:sz w:val="24"/>
        </w:rPr>
        <w:t>xx</w:t>
      </w:r>
      <w:r>
        <w:rPr>
          <w:rFonts w:hint="eastAsia" w:ascii="宋体" w:hAnsi="宋体"/>
          <w:color w:val="000000"/>
          <w:sz w:val="24"/>
        </w:rPr>
        <w:t>保荐人业务负责人（签名）</w:t>
      </w:r>
    </w:p>
    <w:p w14:paraId="45E93D9A">
      <w:pPr>
        <w:spacing w:line="360" w:lineRule="auto"/>
        <w:ind w:firstLine="4680" w:firstLineChars="1950"/>
        <w:rPr>
          <w:rFonts w:hint="eastAsia" w:ascii="宋体" w:hAnsi="宋体"/>
          <w:color w:val="000000"/>
          <w:sz w:val="24"/>
        </w:rPr>
      </w:pPr>
      <w:r>
        <w:rPr>
          <w:rFonts w:ascii="宋体" w:hAnsi="宋体"/>
          <w:sz w:val="24"/>
        </w:rPr>
        <w:t>xx</w:t>
      </w:r>
      <w:r>
        <w:rPr>
          <w:rFonts w:hint="eastAsia" w:ascii="宋体" w:hAnsi="宋体"/>
          <w:color w:val="000000"/>
          <w:sz w:val="24"/>
        </w:rPr>
        <w:t>保荐人内核负责人（签名）</w:t>
      </w:r>
    </w:p>
    <w:p w14:paraId="794D7277">
      <w:pPr>
        <w:spacing w:line="360" w:lineRule="auto"/>
        <w:ind w:firstLine="4680" w:firstLineChars="1950"/>
        <w:rPr>
          <w:rFonts w:hint="eastAsia" w:ascii="宋体" w:hAnsi="宋体"/>
          <w:color w:val="000000"/>
          <w:sz w:val="24"/>
        </w:rPr>
      </w:pPr>
      <w:r>
        <w:rPr>
          <w:rFonts w:ascii="宋体" w:hAnsi="宋体"/>
          <w:sz w:val="24"/>
        </w:rPr>
        <w:t>xx</w:t>
      </w:r>
      <w:r>
        <w:rPr>
          <w:rFonts w:hint="eastAsia" w:ascii="宋体" w:hAnsi="宋体"/>
          <w:color w:val="000000"/>
          <w:sz w:val="24"/>
        </w:rPr>
        <w:t>保荐人</w:t>
      </w:r>
      <w:r>
        <w:rPr>
          <w:rFonts w:hint="eastAsia" w:ascii="宋体" w:hAnsi="宋体"/>
          <w:color w:val="000000"/>
          <w:sz w:val="24"/>
        </w:rPr>
        <w:tab/>
      </w:r>
      <w:r>
        <w:rPr>
          <w:rFonts w:hint="eastAsia" w:ascii="宋体" w:hAnsi="宋体"/>
          <w:color w:val="000000"/>
          <w:sz w:val="24"/>
        </w:rPr>
        <w:t>项目协办人（签名）</w:t>
      </w:r>
    </w:p>
    <w:p w14:paraId="76E5E2B8">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w:t>
      </w:r>
      <w:r>
        <w:rPr>
          <w:rFonts w:hint="eastAsia" w:ascii="宋体" w:hAnsi="宋体"/>
          <w:color w:val="000000"/>
          <w:sz w:val="24"/>
        </w:rPr>
        <w:t>保荐人（盖章）</w:t>
      </w:r>
    </w:p>
    <w:p w14:paraId="495CC312">
      <w:pPr>
        <w:spacing w:line="360" w:lineRule="auto"/>
        <w:rPr>
          <w:rFonts w:ascii="宋体" w:hAnsi="宋体"/>
          <w:color w:val="000000"/>
          <w:sz w:val="24"/>
        </w:rPr>
      </w:pPr>
      <w:r>
        <w:rPr>
          <w:rFonts w:ascii="宋体" w:hAnsi="宋体"/>
          <w:color w:val="000000"/>
          <w:sz w:val="24"/>
        </w:rPr>
        <w:t xml:space="preserve">                                               </w:t>
      </w:r>
      <w:r>
        <w:rPr>
          <w:rFonts w:ascii="宋体" w:hAnsi="宋体"/>
          <w:sz w:val="24"/>
        </w:rPr>
        <w:t>xx</w:t>
      </w:r>
      <w:r>
        <w:rPr>
          <w:rFonts w:hint="eastAsia" w:ascii="宋体" w:hAnsi="宋体"/>
          <w:color w:val="000000"/>
          <w:sz w:val="24"/>
        </w:rPr>
        <w:t>年</w:t>
      </w:r>
      <w:r>
        <w:rPr>
          <w:rFonts w:ascii="宋体" w:hAnsi="宋体"/>
          <w:sz w:val="24"/>
        </w:rPr>
        <w:t>x</w:t>
      </w:r>
      <w:r>
        <w:rPr>
          <w:rFonts w:hint="eastAsia" w:ascii="宋体" w:hAnsi="宋体"/>
          <w:color w:val="000000"/>
          <w:sz w:val="24"/>
        </w:rPr>
        <w:t>月</w:t>
      </w:r>
      <w:r>
        <w:rPr>
          <w:rFonts w:ascii="宋体" w:hAnsi="宋体"/>
          <w:sz w:val="24"/>
        </w:rPr>
        <w:t>x</w:t>
      </w:r>
      <w:r>
        <w:rPr>
          <w:rFonts w:hint="eastAsia" w:ascii="宋体" w:hAnsi="宋体"/>
          <w:color w:val="000000"/>
          <w:sz w:val="24"/>
        </w:rPr>
        <w:t>日</w:t>
      </w:r>
      <w:r>
        <w:rPr>
          <w:rFonts w:ascii="宋体" w:hAnsi="宋体"/>
          <w:color w:val="000000"/>
          <w:sz w:val="24"/>
        </w:rPr>
        <w:t xml:space="preserve">   </w:t>
      </w:r>
    </w:p>
    <w:p w14:paraId="53AD156B">
      <w:pPr>
        <w:rPr>
          <w:b/>
          <w:color w:val="000000"/>
          <w:sz w:val="24"/>
        </w:rPr>
      </w:pPr>
      <w:r>
        <w:rPr>
          <w:rFonts w:ascii="宋体"/>
          <w:color w:val="000000"/>
          <w:sz w:val="24"/>
        </w:rPr>
        <w:br w:type="page"/>
      </w:r>
      <w:r>
        <w:rPr>
          <w:rFonts w:hint="eastAsia"/>
          <w:b/>
          <w:color w:val="000000"/>
          <w:sz w:val="24"/>
        </w:rPr>
        <w:t>附件</w:t>
      </w:r>
      <w:r>
        <w:rPr>
          <w:b/>
          <w:color w:val="000000"/>
          <w:sz w:val="24"/>
        </w:rPr>
        <w:t>2-</w:t>
      </w:r>
      <w:r>
        <w:rPr>
          <w:rFonts w:hint="eastAsia"/>
          <w:b/>
          <w:color w:val="000000"/>
          <w:sz w:val="24"/>
        </w:rPr>
        <w:t>3</w:t>
      </w:r>
    </w:p>
    <w:p w14:paraId="0C498792">
      <w:pPr>
        <w:jc w:val="center"/>
        <w:rPr>
          <w:rFonts w:ascii="宋体" w:cs="宋体"/>
          <w:b/>
          <w:kern w:val="0"/>
          <w:sz w:val="32"/>
          <w:lang w:val="zh-CN"/>
        </w:rPr>
      </w:pPr>
      <w:r>
        <w:rPr>
          <w:rFonts w:hint="eastAsia" w:ascii="宋体" w:cs="宋体"/>
          <w:b/>
          <w:kern w:val="0"/>
          <w:sz w:val="32"/>
          <w:lang w:val="zh-CN"/>
        </w:rPr>
        <w:t>募集资金专户存储三方监管协议</w:t>
      </w:r>
    </w:p>
    <w:p w14:paraId="3FD2676A">
      <w:pPr>
        <w:jc w:val="center"/>
        <w:rPr>
          <w:rFonts w:ascii="宋体" w:cs="宋体"/>
          <w:b/>
          <w:kern w:val="0"/>
          <w:sz w:val="24"/>
          <w:lang w:val="zh-CN"/>
        </w:rPr>
      </w:pPr>
    </w:p>
    <w:p w14:paraId="169C8A18">
      <w:pPr>
        <w:jc w:val="center"/>
        <w:rPr>
          <w:rFonts w:ascii="宋体" w:cs="宋体"/>
          <w:b/>
          <w:kern w:val="0"/>
          <w:sz w:val="24"/>
          <w:lang w:val="zh-CN"/>
        </w:rPr>
      </w:pPr>
    </w:p>
    <w:p w14:paraId="194A263D">
      <w:pPr>
        <w:autoSpaceDE w:val="0"/>
        <w:autoSpaceDN w:val="0"/>
        <w:adjustRightInd w:val="0"/>
        <w:spacing w:line="480" w:lineRule="auto"/>
        <w:jc w:val="left"/>
        <w:rPr>
          <w:rFonts w:ascii="宋体" w:cs="宋体"/>
          <w:i/>
          <w:kern w:val="0"/>
          <w:sz w:val="24"/>
        </w:rPr>
      </w:pPr>
      <w:r>
        <w:rPr>
          <w:rFonts w:hint="eastAsia" w:ascii="宋体" w:cs="宋体"/>
          <w:i/>
          <w:kern w:val="0"/>
          <w:sz w:val="24"/>
        </w:rPr>
        <w:t>（注：该募集资金专户存储三方监管协议是为了进一步加强上市前募集资金的管理，保证资金安全，加强制度约束，特别要求在发行上市申请文件中增加该协议，发行人、主承销商</w:t>
      </w:r>
      <w:r>
        <w:rPr>
          <w:rFonts w:ascii="宋体" w:cs="宋体"/>
          <w:i/>
          <w:kern w:val="0"/>
          <w:sz w:val="24"/>
        </w:rPr>
        <w:t>/</w:t>
      </w:r>
      <w:r>
        <w:rPr>
          <w:rFonts w:hint="eastAsia" w:ascii="宋体" w:cs="宋体"/>
          <w:i/>
          <w:kern w:val="0"/>
          <w:sz w:val="24"/>
        </w:rPr>
        <w:t>保荐人、存款银行在发行之前专门开立三方监管账户，且签订三方监管账户协议。此账户存放上市前的募集资金，主承销商</w:t>
      </w:r>
      <w:r>
        <w:rPr>
          <w:rFonts w:ascii="宋体" w:cs="宋体"/>
          <w:i/>
          <w:kern w:val="0"/>
          <w:sz w:val="24"/>
        </w:rPr>
        <w:t>(</w:t>
      </w:r>
      <w:r>
        <w:rPr>
          <w:rFonts w:hint="eastAsia" w:ascii="宋体" w:cs="宋体"/>
          <w:i/>
          <w:kern w:val="0"/>
          <w:sz w:val="24"/>
        </w:rPr>
        <w:t>保荐人</w:t>
      </w:r>
      <w:r>
        <w:rPr>
          <w:rFonts w:ascii="宋体" w:cs="宋体"/>
          <w:i/>
          <w:kern w:val="0"/>
          <w:sz w:val="24"/>
        </w:rPr>
        <w:t>)</w:t>
      </w:r>
      <w:r>
        <w:rPr>
          <w:rFonts w:hint="eastAsia" w:ascii="宋体" w:cs="宋体"/>
          <w:i/>
          <w:kern w:val="0"/>
          <w:sz w:val="24"/>
        </w:rPr>
        <w:t>直接将资金划入三方监管账户，上市后发行人才能支配资金使用。具体言之</w:t>
      </w:r>
      <w:r>
        <w:rPr>
          <w:rFonts w:ascii="宋体" w:cs="宋体"/>
          <w:i/>
          <w:kern w:val="0"/>
          <w:sz w:val="24"/>
        </w:rPr>
        <w:t>,</w:t>
      </w:r>
      <w:r>
        <w:rPr>
          <w:rFonts w:hint="eastAsia" w:ascii="宋体" w:cs="宋体"/>
          <w:i/>
          <w:kern w:val="0"/>
          <w:sz w:val="24"/>
        </w:rPr>
        <w:t>募集资金仍然划转到发行人账户</w:t>
      </w:r>
      <w:r>
        <w:rPr>
          <w:rFonts w:ascii="宋体" w:cs="宋体"/>
          <w:i/>
          <w:kern w:val="0"/>
          <w:sz w:val="24"/>
        </w:rPr>
        <w:t>,</w:t>
      </w:r>
      <w:r>
        <w:rPr>
          <w:rFonts w:hint="eastAsia" w:ascii="宋体" w:cs="宋体"/>
          <w:i/>
          <w:kern w:val="0"/>
          <w:sz w:val="24"/>
        </w:rPr>
        <w:t>但该账户是发行人、保荐人和存款银行三方监管账户</w:t>
      </w:r>
      <w:r>
        <w:rPr>
          <w:rFonts w:ascii="宋体" w:cs="宋体"/>
          <w:i/>
          <w:kern w:val="0"/>
          <w:sz w:val="24"/>
        </w:rPr>
        <w:t>,</w:t>
      </w:r>
      <w:r>
        <w:rPr>
          <w:rFonts w:hint="eastAsia" w:ascii="宋体" w:cs="宋体"/>
          <w:i/>
          <w:kern w:val="0"/>
          <w:sz w:val="24"/>
        </w:rPr>
        <w:t>只有三方共同指令才能动用资金。）</w:t>
      </w:r>
    </w:p>
    <w:p w14:paraId="33AE4BCC">
      <w:pPr>
        <w:autoSpaceDE w:val="0"/>
        <w:autoSpaceDN w:val="0"/>
        <w:adjustRightInd w:val="0"/>
        <w:spacing w:line="480" w:lineRule="auto"/>
        <w:jc w:val="left"/>
        <w:rPr>
          <w:rFonts w:ascii="宋体" w:cs="宋体"/>
          <w:i/>
          <w:kern w:val="0"/>
          <w:sz w:val="24"/>
        </w:rPr>
      </w:pPr>
    </w:p>
    <w:p w14:paraId="275ACFC3">
      <w:pPr>
        <w:autoSpaceDE w:val="0"/>
        <w:autoSpaceDN w:val="0"/>
        <w:adjustRightInd w:val="0"/>
        <w:jc w:val="left"/>
        <w:rPr>
          <w:rFonts w:ascii="宋体" w:cs="宋体"/>
          <w:kern w:val="0"/>
          <w:sz w:val="34"/>
          <w:szCs w:val="34"/>
        </w:rPr>
      </w:pPr>
    </w:p>
    <w:p w14:paraId="4698815E">
      <w:pPr>
        <w:rPr>
          <w:rFonts w:ascii="宋体"/>
          <w:color w:val="000000"/>
          <w:sz w:val="24"/>
        </w:rPr>
      </w:pPr>
      <w:r>
        <w:rPr>
          <w:rFonts w:ascii="宋体"/>
          <w:color w:val="000000"/>
          <w:sz w:val="24"/>
        </w:rPr>
        <w:tab/>
      </w:r>
      <w:r>
        <w:rPr>
          <w:rFonts w:ascii="宋体" w:hAnsi="宋体"/>
          <w:color w:val="000000"/>
          <w:sz w:val="24"/>
        </w:rPr>
        <w:t xml:space="preserve">                                                      </w:t>
      </w:r>
      <w:r>
        <w:rPr>
          <w:rFonts w:hint="eastAsia" w:ascii="宋体" w:hAnsi="宋体"/>
          <w:color w:val="000000"/>
          <w:sz w:val="24"/>
        </w:rPr>
        <w:t>发行人（盖章）</w:t>
      </w:r>
      <w:r>
        <w:rPr>
          <w:rFonts w:ascii="宋体" w:hAnsi="宋体"/>
          <w:color w:val="000000"/>
          <w:sz w:val="24"/>
        </w:rPr>
        <w:t xml:space="preserve">           </w:t>
      </w:r>
    </w:p>
    <w:p w14:paraId="7C803B9D">
      <w:pPr>
        <w:ind w:firstLine="6720" w:firstLineChars="28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0AA259A1">
      <w:pPr>
        <w:rPr>
          <w:rFonts w:ascii="宋体"/>
          <w:color w:val="000000"/>
          <w:sz w:val="24"/>
        </w:rPr>
      </w:pPr>
    </w:p>
    <w:p w14:paraId="7F3CFBCB">
      <w:pPr>
        <w:rPr>
          <w:rFonts w:ascii="宋体"/>
          <w:color w:val="000000"/>
          <w:sz w:val="24"/>
        </w:rPr>
      </w:pPr>
    </w:p>
    <w:p w14:paraId="549A3AC7">
      <w:pPr>
        <w:rPr>
          <w:rFonts w:ascii="宋体"/>
          <w:color w:val="000000"/>
          <w:sz w:val="24"/>
        </w:rPr>
      </w:pPr>
    </w:p>
    <w:p w14:paraId="5CA3686E">
      <w:pPr>
        <w:ind w:firstLine="6480" w:firstLineChars="2700"/>
        <w:rPr>
          <w:rFonts w:ascii="宋体"/>
          <w:color w:val="000000"/>
          <w:sz w:val="24"/>
        </w:rPr>
      </w:pPr>
      <w:r>
        <w:rPr>
          <w:rFonts w:hint="eastAsia" w:ascii="宋体" w:hAnsi="宋体"/>
          <w:color w:val="000000"/>
          <w:sz w:val="24"/>
        </w:rPr>
        <w:t>主承销商（盖章）</w:t>
      </w:r>
    </w:p>
    <w:p w14:paraId="4C2DB88C">
      <w:pPr>
        <w:ind w:firstLine="6720" w:firstLineChars="28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57235CA6">
      <w:pPr>
        <w:autoSpaceDE w:val="0"/>
        <w:autoSpaceDN w:val="0"/>
        <w:adjustRightInd w:val="0"/>
        <w:jc w:val="left"/>
        <w:rPr>
          <w:rFonts w:ascii="宋体"/>
          <w:color w:val="000000"/>
          <w:sz w:val="24"/>
        </w:rPr>
      </w:pPr>
    </w:p>
    <w:p w14:paraId="0B0641E3">
      <w:pPr>
        <w:autoSpaceDE w:val="0"/>
        <w:autoSpaceDN w:val="0"/>
        <w:adjustRightInd w:val="0"/>
        <w:jc w:val="left"/>
        <w:rPr>
          <w:rFonts w:ascii="宋体"/>
          <w:color w:val="000000"/>
          <w:sz w:val="24"/>
        </w:rPr>
      </w:pPr>
    </w:p>
    <w:p w14:paraId="7C2F52F6">
      <w:pPr>
        <w:autoSpaceDE w:val="0"/>
        <w:autoSpaceDN w:val="0"/>
        <w:adjustRightInd w:val="0"/>
        <w:jc w:val="left"/>
        <w:rPr>
          <w:rFonts w:ascii="宋体"/>
          <w:color w:val="000000"/>
          <w:sz w:val="24"/>
        </w:rPr>
      </w:pPr>
    </w:p>
    <w:p w14:paraId="75D4D8E5">
      <w:pPr>
        <w:autoSpaceDE w:val="0"/>
        <w:autoSpaceDN w:val="0"/>
        <w:adjustRightInd w:val="0"/>
        <w:ind w:firstLine="6480" w:firstLineChars="2700"/>
        <w:jc w:val="left"/>
        <w:rPr>
          <w:rFonts w:ascii="宋体"/>
          <w:color w:val="000000"/>
          <w:sz w:val="24"/>
        </w:rPr>
      </w:pPr>
      <w:r>
        <w:rPr>
          <w:rFonts w:hint="eastAsia" w:ascii="宋体" w:hAnsi="宋体"/>
          <w:color w:val="000000"/>
          <w:sz w:val="24"/>
        </w:rPr>
        <w:t>存款银行（盖章）</w:t>
      </w:r>
    </w:p>
    <w:p w14:paraId="613DAE37">
      <w:pPr>
        <w:ind w:firstLine="6720" w:firstLineChars="28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1AD0F458">
      <w:pPr>
        <w:tabs>
          <w:tab w:val="left" w:pos="1202"/>
        </w:tabs>
        <w:spacing w:line="360" w:lineRule="auto"/>
        <w:rPr>
          <w:rFonts w:ascii="宋体"/>
          <w:color w:val="000000"/>
          <w:sz w:val="24"/>
        </w:rPr>
      </w:pPr>
    </w:p>
    <w:p w14:paraId="793BC1D0">
      <w:pPr>
        <w:tabs>
          <w:tab w:val="left" w:pos="1202"/>
        </w:tabs>
        <w:spacing w:line="360" w:lineRule="auto"/>
        <w:rPr>
          <w:b/>
          <w:sz w:val="24"/>
        </w:rPr>
      </w:pPr>
      <w:r>
        <w:rPr>
          <w:rFonts w:ascii="宋体"/>
          <w:color w:val="000000"/>
          <w:sz w:val="24"/>
        </w:rPr>
        <w:br w:type="page"/>
      </w:r>
      <w:r>
        <w:rPr>
          <w:rFonts w:hint="eastAsia"/>
          <w:b/>
          <w:sz w:val="24"/>
        </w:rPr>
        <w:t>附件2</w:t>
      </w:r>
      <w:r>
        <w:rPr>
          <w:b/>
          <w:sz w:val="24"/>
        </w:rPr>
        <w:t>-</w:t>
      </w:r>
      <w:r>
        <w:rPr>
          <w:rFonts w:hint="eastAsia"/>
          <w:b/>
          <w:sz w:val="24"/>
        </w:rPr>
        <w:t>4</w:t>
      </w:r>
    </w:p>
    <w:p w14:paraId="7AF8BEF9">
      <w:pPr>
        <w:jc w:val="center"/>
        <w:rPr>
          <w:rFonts w:hint="eastAsia" w:ascii="宋体" w:hAnsi="宋体"/>
          <w:b/>
          <w:sz w:val="32"/>
          <w:szCs w:val="32"/>
        </w:rPr>
      </w:pPr>
      <w:r>
        <w:rPr>
          <w:b/>
          <w:sz w:val="32"/>
          <w:szCs w:val="32"/>
        </w:rPr>
        <w:t>IPO</w:t>
      </w:r>
      <w:r>
        <w:rPr>
          <w:rFonts w:hAnsi="宋体"/>
          <w:b/>
          <w:sz w:val="32"/>
          <w:szCs w:val="32"/>
        </w:rPr>
        <w:t>网上路演</w:t>
      </w:r>
      <w:r>
        <w:rPr>
          <w:rFonts w:hint="eastAsia" w:ascii="宋体" w:hAnsi="宋体"/>
          <w:b/>
          <w:sz w:val="32"/>
          <w:szCs w:val="32"/>
        </w:rPr>
        <w:t>操作</w:t>
      </w:r>
      <w:r>
        <w:rPr>
          <w:rFonts w:ascii="宋体" w:hAnsi="宋体"/>
          <w:b/>
          <w:sz w:val="32"/>
          <w:szCs w:val="32"/>
        </w:rPr>
        <w:t>流程</w:t>
      </w:r>
    </w:p>
    <w:tbl>
      <w:tblPr>
        <w:tblStyle w:val="33"/>
        <w:tblW w:w="878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42"/>
        <w:gridCol w:w="1123"/>
        <w:gridCol w:w="3412"/>
        <w:gridCol w:w="2612"/>
      </w:tblGrid>
      <w:tr w14:paraId="61CF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5" w:hRule="atLeast"/>
        </w:trPr>
        <w:tc>
          <w:tcPr>
            <w:tcW w:w="1642" w:type="dxa"/>
            <w:noWrap w:val="0"/>
            <w:vAlign w:val="center"/>
          </w:tcPr>
          <w:p w14:paraId="3E5E6860">
            <w:pPr>
              <w:jc w:val="center"/>
              <w:rPr>
                <w:rFonts w:ascii="宋体" w:hAnsi="宋体"/>
                <w:b/>
                <w:sz w:val="24"/>
              </w:rPr>
            </w:pPr>
            <w:r>
              <w:rPr>
                <w:rFonts w:ascii="宋体" w:hAnsi="宋体"/>
                <w:b/>
                <w:sz w:val="24"/>
              </w:rPr>
              <w:t>事项</w:t>
            </w:r>
          </w:p>
        </w:tc>
        <w:tc>
          <w:tcPr>
            <w:tcW w:w="1123" w:type="dxa"/>
            <w:noWrap w:val="0"/>
            <w:vAlign w:val="center"/>
          </w:tcPr>
          <w:p w14:paraId="56BB2B24">
            <w:pPr>
              <w:jc w:val="center"/>
              <w:rPr>
                <w:rFonts w:ascii="宋体" w:hAnsi="宋体"/>
                <w:b/>
                <w:sz w:val="24"/>
              </w:rPr>
            </w:pPr>
            <w:r>
              <w:rPr>
                <w:rFonts w:ascii="宋体" w:hAnsi="宋体"/>
                <w:b/>
                <w:sz w:val="24"/>
              </w:rPr>
              <w:t>时间</w:t>
            </w:r>
          </w:p>
        </w:tc>
        <w:tc>
          <w:tcPr>
            <w:tcW w:w="3412" w:type="dxa"/>
            <w:noWrap w:val="0"/>
            <w:vAlign w:val="center"/>
          </w:tcPr>
          <w:p w14:paraId="5E8CC0B2">
            <w:pPr>
              <w:jc w:val="center"/>
              <w:rPr>
                <w:rFonts w:ascii="宋体" w:hAnsi="宋体"/>
                <w:b/>
                <w:sz w:val="24"/>
              </w:rPr>
            </w:pPr>
            <w:r>
              <w:rPr>
                <w:rFonts w:ascii="宋体" w:hAnsi="宋体"/>
                <w:b/>
                <w:sz w:val="24"/>
              </w:rPr>
              <w:t>具体事项</w:t>
            </w:r>
          </w:p>
        </w:tc>
        <w:tc>
          <w:tcPr>
            <w:tcW w:w="2612" w:type="dxa"/>
            <w:noWrap w:val="0"/>
            <w:vAlign w:val="center"/>
          </w:tcPr>
          <w:p w14:paraId="3DD1EF34">
            <w:pPr>
              <w:jc w:val="center"/>
              <w:rPr>
                <w:rFonts w:ascii="宋体" w:hAnsi="宋体"/>
                <w:b/>
                <w:sz w:val="24"/>
              </w:rPr>
            </w:pPr>
            <w:r>
              <w:rPr>
                <w:rFonts w:ascii="宋体" w:hAnsi="宋体"/>
                <w:b/>
                <w:sz w:val="24"/>
              </w:rPr>
              <w:t>备注</w:t>
            </w:r>
          </w:p>
        </w:tc>
      </w:tr>
      <w:tr w14:paraId="62C9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42" w:type="dxa"/>
            <w:noWrap w:val="0"/>
            <w:vAlign w:val="center"/>
          </w:tcPr>
          <w:p w14:paraId="3FE3FA4A">
            <w:pPr>
              <w:jc w:val="center"/>
              <w:rPr>
                <w:rFonts w:ascii="宋体" w:hAnsi="宋体"/>
                <w:sz w:val="24"/>
              </w:rPr>
            </w:pPr>
            <w:r>
              <w:rPr>
                <w:rFonts w:ascii="宋体" w:hAnsi="宋体"/>
                <w:sz w:val="24"/>
              </w:rPr>
              <w:t>提出申请</w:t>
            </w:r>
          </w:p>
        </w:tc>
        <w:tc>
          <w:tcPr>
            <w:tcW w:w="1123" w:type="dxa"/>
            <w:noWrap w:val="0"/>
            <w:vAlign w:val="center"/>
          </w:tcPr>
          <w:p w14:paraId="4AB9CCB7">
            <w:pPr>
              <w:jc w:val="center"/>
              <w:rPr>
                <w:rFonts w:ascii="宋体" w:hAnsi="宋体"/>
                <w:sz w:val="24"/>
              </w:rPr>
            </w:pPr>
            <w:r>
              <w:rPr>
                <w:rFonts w:ascii="宋体" w:hAnsi="宋体"/>
                <w:sz w:val="24"/>
              </w:rPr>
              <w:t>R-5日</w:t>
            </w:r>
          </w:p>
        </w:tc>
        <w:tc>
          <w:tcPr>
            <w:tcW w:w="3412" w:type="dxa"/>
            <w:noWrap w:val="0"/>
            <w:vAlign w:val="center"/>
          </w:tcPr>
          <w:p w14:paraId="1DFF34B4">
            <w:pPr>
              <w:jc w:val="left"/>
              <w:rPr>
                <w:rFonts w:ascii="宋体" w:hAnsi="宋体"/>
                <w:sz w:val="24"/>
              </w:rPr>
            </w:pPr>
            <w:r>
              <w:rPr>
                <w:rFonts w:ascii="宋体" w:hAnsi="宋体"/>
                <w:sz w:val="24"/>
              </w:rPr>
              <w:t>公司提出路演申请，提交《IPO路演申请表》。</w:t>
            </w:r>
          </w:p>
        </w:tc>
        <w:tc>
          <w:tcPr>
            <w:tcW w:w="2612" w:type="dxa"/>
            <w:noWrap w:val="0"/>
            <w:vAlign w:val="center"/>
          </w:tcPr>
          <w:p w14:paraId="043C9350">
            <w:pPr>
              <w:jc w:val="left"/>
              <w:rPr>
                <w:rFonts w:ascii="宋体" w:hAnsi="宋体"/>
                <w:sz w:val="24"/>
              </w:rPr>
            </w:pPr>
            <w:r>
              <w:rPr>
                <w:rFonts w:ascii="宋体" w:hAnsi="宋体"/>
                <w:sz w:val="24"/>
              </w:rPr>
              <w:t>联系上证路演中心获取申请表。</w:t>
            </w:r>
          </w:p>
        </w:tc>
      </w:tr>
      <w:tr w14:paraId="2B37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42" w:type="dxa"/>
            <w:noWrap w:val="0"/>
            <w:vAlign w:val="center"/>
          </w:tcPr>
          <w:p w14:paraId="711DEA99">
            <w:pPr>
              <w:jc w:val="center"/>
              <w:rPr>
                <w:rFonts w:ascii="宋体" w:hAnsi="宋体"/>
                <w:sz w:val="24"/>
              </w:rPr>
            </w:pPr>
            <w:r>
              <w:rPr>
                <w:rFonts w:ascii="宋体" w:hAnsi="宋体"/>
                <w:sz w:val="24"/>
              </w:rPr>
              <w:t>材料准备</w:t>
            </w:r>
          </w:p>
        </w:tc>
        <w:tc>
          <w:tcPr>
            <w:tcW w:w="1123" w:type="dxa"/>
            <w:noWrap w:val="0"/>
            <w:vAlign w:val="center"/>
          </w:tcPr>
          <w:p w14:paraId="48647D8F">
            <w:pPr>
              <w:jc w:val="center"/>
              <w:rPr>
                <w:rFonts w:ascii="宋体" w:hAnsi="宋体"/>
                <w:sz w:val="24"/>
              </w:rPr>
            </w:pPr>
            <w:r>
              <w:rPr>
                <w:rFonts w:ascii="宋体" w:hAnsi="宋体"/>
                <w:sz w:val="24"/>
              </w:rPr>
              <w:t>R-3日</w:t>
            </w:r>
          </w:p>
        </w:tc>
        <w:tc>
          <w:tcPr>
            <w:tcW w:w="3412" w:type="dxa"/>
            <w:noWrap w:val="0"/>
            <w:vAlign w:val="center"/>
          </w:tcPr>
          <w:p w14:paraId="453754DC">
            <w:pPr>
              <w:jc w:val="left"/>
              <w:rPr>
                <w:rFonts w:ascii="宋体" w:hAnsi="宋体"/>
                <w:sz w:val="24"/>
              </w:rPr>
            </w:pPr>
            <w:r>
              <w:rPr>
                <w:rFonts w:ascii="宋体" w:hAnsi="宋体"/>
                <w:sz w:val="24"/>
              </w:rPr>
              <w:t>公司依照要求准备相关介绍及展示材料。</w:t>
            </w:r>
          </w:p>
        </w:tc>
        <w:tc>
          <w:tcPr>
            <w:tcW w:w="2612" w:type="dxa"/>
            <w:noWrap w:val="0"/>
            <w:vAlign w:val="center"/>
          </w:tcPr>
          <w:p w14:paraId="63AFA31E">
            <w:pPr>
              <w:jc w:val="left"/>
              <w:rPr>
                <w:rFonts w:ascii="宋体" w:hAnsi="宋体"/>
                <w:sz w:val="24"/>
              </w:rPr>
            </w:pPr>
          </w:p>
        </w:tc>
      </w:tr>
      <w:tr w14:paraId="07B93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42" w:type="dxa"/>
            <w:noWrap w:val="0"/>
            <w:vAlign w:val="center"/>
          </w:tcPr>
          <w:p w14:paraId="0C8746EC">
            <w:pPr>
              <w:jc w:val="center"/>
              <w:rPr>
                <w:rFonts w:ascii="宋体" w:hAnsi="宋体"/>
                <w:sz w:val="24"/>
              </w:rPr>
            </w:pPr>
            <w:r>
              <w:rPr>
                <w:rFonts w:ascii="宋体" w:hAnsi="宋体"/>
                <w:sz w:val="24"/>
              </w:rPr>
              <w:t>设计制作</w:t>
            </w:r>
          </w:p>
        </w:tc>
        <w:tc>
          <w:tcPr>
            <w:tcW w:w="1123" w:type="dxa"/>
            <w:noWrap w:val="0"/>
            <w:vAlign w:val="center"/>
          </w:tcPr>
          <w:p w14:paraId="0EAD6DFA">
            <w:pPr>
              <w:jc w:val="center"/>
              <w:rPr>
                <w:rFonts w:ascii="宋体" w:hAnsi="宋体"/>
                <w:sz w:val="24"/>
              </w:rPr>
            </w:pPr>
            <w:r>
              <w:rPr>
                <w:rFonts w:ascii="宋体" w:hAnsi="宋体"/>
                <w:sz w:val="24"/>
              </w:rPr>
              <w:t>R-2日</w:t>
            </w:r>
          </w:p>
        </w:tc>
        <w:tc>
          <w:tcPr>
            <w:tcW w:w="3412" w:type="dxa"/>
            <w:noWrap w:val="0"/>
            <w:vAlign w:val="center"/>
          </w:tcPr>
          <w:p w14:paraId="2AD0F7B8">
            <w:pPr>
              <w:jc w:val="left"/>
              <w:rPr>
                <w:rFonts w:ascii="宋体" w:hAnsi="宋体"/>
                <w:sz w:val="24"/>
              </w:rPr>
            </w:pPr>
            <w:r>
              <w:rPr>
                <w:rFonts w:ascii="宋体" w:hAnsi="宋体"/>
                <w:sz w:val="24"/>
              </w:rPr>
              <w:t>上证路演中心根据公司所提供材料进行网站展示架构及网页设计制作。</w:t>
            </w:r>
          </w:p>
        </w:tc>
        <w:tc>
          <w:tcPr>
            <w:tcW w:w="2612" w:type="dxa"/>
            <w:noWrap w:val="0"/>
            <w:vAlign w:val="center"/>
          </w:tcPr>
          <w:p w14:paraId="00252D94">
            <w:pPr>
              <w:jc w:val="left"/>
              <w:rPr>
                <w:rFonts w:ascii="宋体" w:hAnsi="宋体"/>
                <w:sz w:val="24"/>
              </w:rPr>
            </w:pPr>
            <w:r>
              <w:rPr>
                <w:rFonts w:ascii="宋体" w:hAnsi="宋体"/>
                <w:sz w:val="24"/>
              </w:rPr>
              <w:t>公司对设计进行反馈。</w:t>
            </w:r>
          </w:p>
        </w:tc>
      </w:tr>
      <w:tr w14:paraId="21A9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42" w:type="dxa"/>
            <w:noWrap w:val="0"/>
            <w:vAlign w:val="center"/>
          </w:tcPr>
          <w:p w14:paraId="32E0FC43">
            <w:pPr>
              <w:jc w:val="center"/>
              <w:rPr>
                <w:rFonts w:ascii="宋体" w:hAnsi="宋体"/>
                <w:sz w:val="24"/>
              </w:rPr>
            </w:pPr>
            <w:r>
              <w:rPr>
                <w:rFonts w:ascii="宋体" w:hAnsi="宋体"/>
                <w:sz w:val="24"/>
              </w:rPr>
              <w:t>现场参会嘉宾名单确定</w:t>
            </w:r>
          </w:p>
        </w:tc>
        <w:tc>
          <w:tcPr>
            <w:tcW w:w="1123" w:type="dxa"/>
            <w:noWrap w:val="0"/>
            <w:vAlign w:val="center"/>
          </w:tcPr>
          <w:p w14:paraId="13699906">
            <w:pPr>
              <w:jc w:val="center"/>
              <w:rPr>
                <w:rFonts w:ascii="宋体" w:hAnsi="宋体"/>
                <w:sz w:val="24"/>
              </w:rPr>
            </w:pPr>
            <w:r>
              <w:rPr>
                <w:rFonts w:ascii="宋体" w:hAnsi="宋体"/>
                <w:sz w:val="24"/>
              </w:rPr>
              <w:t>R-2日</w:t>
            </w:r>
          </w:p>
        </w:tc>
        <w:tc>
          <w:tcPr>
            <w:tcW w:w="3412" w:type="dxa"/>
            <w:noWrap w:val="0"/>
            <w:vAlign w:val="center"/>
          </w:tcPr>
          <w:p w14:paraId="23EE6535">
            <w:pPr>
              <w:jc w:val="left"/>
              <w:rPr>
                <w:rFonts w:ascii="宋体" w:hAnsi="宋体"/>
                <w:sz w:val="24"/>
              </w:rPr>
            </w:pPr>
            <w:r>
              <w:rPr>
                <w:rFonts w:ascii="宋体" w:hAnsi="宋体"/>
                <w:sz w:val="24"/>
              </w:rPr>
              <w:t>公司确认现场参会人员名单。</w:t>
            </w:r>
          </w:p>
        </w:tc>
        <w:tc>
          <w:tcPr>
            <w:tcW w:w="2612" w:type="dxa"/>
            <w:noWrap w:val="0"/>
            <w:vAlign w:val="center"/>
          </w:tcPr>
          <w:p w14:paraId="2BF4E948">
            <w:pPr>
              <w:jc w:val="left"/>
              <w:rPr>
                <w:rFonts w:ascii="宋体" w:hAnsi="宋体"/>
                <w:sz w:val="24"/>
              </w:rPr>
            </w:pPr>
            <w:r>
              <w:rPr>
                <w:rFonts w:ascii="宋体" w:hAnsi="宋体"/>
                <w:sz w:val="24"/>
              </w:rPr>
              <w:t>提供给上证路演中心。</w:t>
            </w:r>
          </w:p>
        </w:tc>
      </w:tr>
      <w:tr w14:paraId="005F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7" w:hRule="atLeast"/>
        </w:trPr>
        <w:tc>
          <w:tcPr>
            <w:tcW w:w="1642" w:type="dxa"/>
            <w:noWrap w:val="0"/>
            <w:vAlign w:val="center"/>
          </w:tcPr>
          <w:p w14:paraId="52E4192D">
            <w:pPr>
              <w:jc w:val="center"/>
              <w:rPr>
                <w:rFonts w:ascii="宋体" w:hAnsi="宋体"/>
                <w:sz w:val="24"/>
              </w:rPr>
            </w:pPr>
            <w:r>
              <w:rPr>
                <w:rFonts w:ascii="宋体" w:hAnsi="宋体"/>
                <w:sz w:val="24"/>
              </w:rPr>
              <w:t>岗位负责人确定</w:t>
            </w:r>
          </w:p>
        </w:tc>
        <w:tc>
          <w:tcPr>
            <w:tcW w:w="1123" w:type="dxa"/>
            <w:noWrap w:val="0"/>
            <w:vAlign w:val="center"/>
          </w:tcPr>
          <w:p w14:paraId="3CC5879A">
            <w:pPr>
              <w:jc w:val="center"/>
              <w:rPr>
                <w:rFonts w:ascii="宋体" w:hAnsi="宋体"/>
                <w:sz w:val="24"/>
              </w:rPr>
            </w:pPr>
            <w:r>
              <w:rPr>
                <w:rFonts w:ascii="宋体" w:hAnsi="宋体"/>
                <w:sz w:val="24"/>
              </w:rPr>
              <w:t>R-2日</w:t>
            </w:r>
          </w:p>
        </w:tc>
        <w:tc>
          <w:tcPr>
            <w:tcW w:w="3412" w:type="dxa"/>
            <w:noWrap w:val="0"/>
            <w:vAlign w:val="center"/>
          </w:tcPr>
          <w:p w14:paraId="5179BEBE">
            <w:pPr>
              <w:jc w:val="left"/>
              <w:rPr>
                <w:rFonts w:ascii="宋体" w:hAnsi="宋体"/>
                <w:sz w:val="24"/>
              </w:rPr>
            </w:pPr>
            <w:r>
              <w:rPr>
                <w:rFonts w:ascii="宋体" w:hAnsi="宋体"/>
                <w:sz w:val="24"/>
              </w:rPr>
              <w:t>公司确定路演总协调人、问题分发负责人。</w:t>
            </w:r>
          </w:p>
        </w:tc>
        <w:tc>
          <w:tcPr>
            <w:tcW w:w="2612" w:type="dxa"/>
            <w:noWrap w:val="0"/>
            <w:vAlign w:val="center"/>
          </w:tcPr>
          <w:p w14:paraId="1CDE4A83">
            <w:pPr>
              <w:jc w:val="left"/>
              <w:rPr>
                <w:rFonts w:ascii="宋体" w:hAnsi="宋体"/>
                <w:sz w:val="24"/>
              </w:rPr>
            </w:pPr>
            <w:r>
              <w:rPr>
                <w:rFonts w:ascii="宋体" w:hAnsi="宋体"/>
                <w:sz w:val="24"/>
              </w:rPr>
              <w:t>提供给上证路演中心。</w:t>
            </w:r>
          </w:p>
        </w:tc>
      </w:tr>
      <w:tr w14:paraId="7934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642" w:type="dxa"/>
            <w:noWrap w:val="0"/>
            <w:vAlign w:val="center"/>
          </w:tcPr>
          <w:p w14:paraId="1398FAFC">
            <w:pPr>
              <w:jc w:val="center"/>
              <w:rPr>
                <w:rFonts w:ascii="宋体" w:hAnsi="宋体"/>
                <w:sz w:val="24"/>
              </w:rPr>
            </w:pPr>
            <w:r>
              <w:rPr>
                <w:rFonts w:hint="eastAsia" w:ascii="宋体" w:hAnsi="宋体"/>
                <w:sz w:val="24"/>
              </w:rPr>
              <w:t>网上</w:t>
            </w:r>
            <w:r>
              <w:rPr>
                <w:rFonts w:ascii="宋体" w:hAnsi="宋体"/>
                <w:sz w:val="24"/>
              </w:rPr>
              <w:t>路演</w:t>
            </w:r>
          </w:p>
        </w:tc>
        <w:tc>
          <w:tcPr>
            <w:tcW w:w="1123" w:type="dxa"/>
            <w:noWrap w:val="0"/>
            <w:vAlign w:val="center"/>
          </w:tcPr>
          <w:p w14:paraId="02258896">
            <w:pPr>
              <w:jc w:val="center"/>
              <w:rPr>
                <w:rFonts w:ascii="宋体" w:hAnsi="宋体"/>
                <w:sz w:val="24"/>
              </w:rPr>
            </w:pPr>
            <w:r>
              <w:rPr>
                <w:rFonts w:ascii="宋体" w:hAnsi="宋体"/>
                <w:sz w:val="24"/>
              </w:rPr>
              <w:t>R日</w:t>
            </w:r>
          </w:p>
        </w:tc>
        <w:tc>
          <w:tcPr>
            <w:tcW w:w="3412" w:type="dxa"/>
            <w:noWrap w:val="0"/>
            <w:vAlign w:val="center"/>
          </w:tcPr>
          <w:p w14:paraId="091D002D">
            <w:pPr>
              <w:jc w:val="left"/>
              <w:rPr>
                <w:rFonts w:ascii="宋体" w:hAnsi="宋体"/>
                <w:sz w:val="24"/>
              </w:rPr>
            </w:pPr>
            <w:r>
              <w:rPr>
                <w:rFonts w:ascii="宋体" w:hAnsi="宋体"/>
                <w:sz w:val="24"/>
              </w:rPr>
              <w:t>进行路演现场直播及网上互动交流活动</w:t>
            </w:r>
            <w:r>
              <w:rPr>
                <w:rFonts w:hint="eastAsia" w:ascii="宋体" w:hAnsi="宋体"/>
                <w:sz w:val="24"/>
              </w:rPr>
              <w:t>。</w:t>
            </w:r>
          </w:p>
        </w:tc>
        <w:tc>
          <w:tcPr>
            <w:tcW w:w="2612" w:type="dxa"/>
            <w:noWrap w:val="0"/>
            <w:vAlign w:val="center"/>
          </w:tcPr>
          <w:p w14:paraId="533CCD6D">
            <w:pPr>
              <w:jc w:val="left"/>
              <w:rPr>
                <w:rFonts w:ascii="宋体" w:hAnsi="宋体"/>
                <w:sz w:val="24"/>
              </w:rPr>
            </w:pPr>
          </w:p>
        </w:tc>
      </w:tr>
    </w:tbl>
    <w:p w14:paraId="45F08E42">
      <w:pPr>
        <w:ind w:left="360"/>
        <w:jc w:val="left"/>
        <w:rPr>
          <w:sz w:val="24"/>
        </w:rPr>
      </w:pPr>
      <w:r>
        <w:rPr>
          <w:sz w:val="24"/>
        </w:rPr>
        <w:t>注：R日为路演举行日，表中时间为</w:t>
      </w:r>
      <w:r>
        <w:rPr>
          <w:rFonts w:hint="eastAsia"/>
          <w:sz w:val="24"/>
        </w:rPr>
        <w:t>交易</w:t>
      </w:r>
      <w:r>
        <w:rPr>
          <w:sz w:val="24"/>
        </w:rPr>
        <w:t>日。</w:t>
      </w:r>
    </w:p>
    <w:p w14:paraId="1CB584A9">
      <w:pPr>
        <w:jc w:val="left"/>
        <w:rPr>
          <w:rFonts w:hint="eastAsia"/>
          <w:b/>
          <w:sz w:val="24"/>
        </w:rPr>
      </w:pPr>
      <w:r>
        <w:rPr>
          <w:rFonts w:ascii="仿宋_GB2312" w:hAnsi="黑体" w:eastAsia="仿宋_GB2312"/>
          <w:sz w:val="24"/>
        </w:rPr>
        <w:br w:type="page"/>
      </w:r>
      <w:r>
        <w:rPr>
          <w:rFonts w:hint="eastAsia"/>
          <w:b/>
          <w:sz w:val="24"/>
        </w:rPr>
        <w:t>附件2</w:t>
      </w:r>
      <w:r>
        <w:rPr>
          <w:b/>
          <w:sz w:val="24"/>
        </w:rPr>
        <w:t>-</w:t>
      </w:r>
      <w:r>
        <w:rPr>
          <w:rFonts w:hint="eastAsia"/>
          <w:b/>
          <w:sz w:val="24"/>
        </w:rPr>
        <w:t>5</w:t>
      </w:r>
    </w:p>
    <w:p w14:paraId="17FFBA3F">
      <w:pPr>
        <w:jc w:val="center"/>
        <w:rPr>
          <w:rFonts w:hint="eastAsia" w:ascii="宋体" w:hAnsi="宋体"/>
          <w:b/>
          <w:sz w:val="32"/>
          <w:szCs w:val="32"/>
        </w:rPr>
      </w:pPr>
      <w:r>
        <w:rPr>
          <w:b/>
          <w:sz w:val="32"/>
          <w:szCs w:val="32"/>
        </w:rPr>
        <w:t>IPO</w:t>
      </w:r>
      <w:r>
        <w:rPr>
          <w:rFonts w:hint="eastAsia" w:hAnsi="宋体"/>
          <w:b/>
          <w:sz w:val="32"/>
          <w:szCs w:val="32"/>
        </w:rPr>
        <w:t>摇号</w:t>
      </w:r>
      <w:r>
        <w:rPr>
          <w:rFonts w:hint="eastAsia" w:ascii="宋体" w:hAnsi="宋体"/>
          <w:b/>
          <w:sz w:val="32"/>
          <w:szCs w:val="32"/>
        </w:rPr>
        <w:t>操作</w:t>
      </w:r>
      <w:r>
        <w:rPr>
          <w:rFonts w:ascii="宋体" w:hAnsi="宋体"/>
          <w:b/>
          <w:sz w:val="32"/>
          <w:szCs w:val="32"/>
        </w:rPr>
        <w:t>流程</w:t>
      </w:r>
    </w:p>
    <w:tbl>
      <w:tblPr>
        <w:tblStyle w:val="33"/>
        <w:tblW w:w="878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702"/>
        <w:gridCol w:w="1063"/>
        <w:gridCol w:w="3412"/>
        <w:gridCol w:w="2612"/>
      </w:tblGrid>
      <w:tr w14:paraId="3D03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5" w:hRule="atLeast"/>
        </w:trPr>
        <w:tc>
          <w:tcPr>
            <w:tcW w:w="1702" w:type="dxa"/>
            <w:noWrap w:val="0"/>
            <w:vAlign w:val="center"/>
          </w:tcPr>
          <w:p w14:paraId="435F1134">
            <w:pPr>
              <w:jc w:val="center"/>
              <w:rPr>
                <w:rFonts w:ascii="宋体" w:hAnsi="宋体"/>
                <w:b/>
                <w:sz w:val="24"/>
              </w:rPr>
            </w:pPr>
            <w:r>
              <w:rPr>
                <w:rFonts w:ascii="宋体" w:hAnsi="宋体"/>
                <w:b/>
                <w:sz w:val="24"/>
              </w:rPr>
              <w:t>事项</w:t>
            </w:r>
          </w:p>
        </w:tc>
        <w:tc>
          <w:tcPr>
            <w:tcW w:w="1063" w:type="dxa"/>
            <w:noWrap w:val="0"/>
            <w:vAlign w:val="center"/>
          </w:tcPr>
          <w:p w14:paraId="238D8729">
            <w:pPr>
              <w:jc w:val="center"/>
              <w:rPr>
                <w:rFonts w:ascii="宋体" w:hAnsi="宋体"/>
                <w:b/>
                <w:sz w:val="24"/>
              </w:rPr>
            </w:pPr>
            <w:r>
              <w:rPr>
                <w:rFonts w:ascii="宋体" w:hAnsi="宋体"/>
                <w:b/>
                <w:sz w:val="24"/>
              </w:rPr>
              <w:t>时间</w:t>
            </w:r>
          </w:p>
        </w:tc>
        <w:tc>
          <w:tcPr>
            <w:tcW w:w="3412" w:type="dxa"/>
            <w:noWrap w:val="0"/>
            <w:vAlign w:val="center"/>
          </w:tcPr>
          <w:p w14:paraId="58A9E947">
            <w:pPr>
              <w:jc w:val="center"/>
              <w:rPr>
                <w:rFonts w:ascii="宋体" w:hAnsi="宋体"/>
                <w:b/>
                <w:sz w:val="24"/>
              </w:rPr>
            </w:pPr>
            <w:r>
              <w:rPr>
                <w:rFonts w:ascii="宋体" w:hAnsi="宋体"/>
                <w:b/>
                <w:sz w:val="24"/>
              </w:rPr>
              <w:t>具体事项</w:t>
            </w:r>
          </w:p>
        </w:tc>
        <w:tc>
          <w:tcPr>
            <w:tcW w:w="2612" w:type="dxa"/>
            <w:noWrap w:val="0"/>
            <w:vAlign w:val="center"/>
          </w:tcPr>
          <w:p w14:paraId="239BFB7A">
            <w:pPr>
              <w:jc w:val="center"/>
              <w:rPr>
                <w:rFonts w:ascii="宋体" w:hAnsi="宋体"/>
                <w:b/>
                <w:sz w:val="24"/>
              </w:rPr>
            </w:pPr>
            <w:r>
              <w:rPr>
                <w:rFonts w:ascii="宋体" w:hAnsi="宋体"/>
                <w:b/>
                <w:sz w:val="24"/>
              </w:rPr>
              <w:t>备注</w:t>
            </w:r>
          </w:p>
        </w:tc>
      </w:tr>
      <w:tr w14:paraId="447A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2" w:type="dxa"/>
            <w:noWrap w:val="0"/>
            <w:vAlign w:val="center"/>
          </w:tcPr>
          <w:p w14:paraId="768EF258">
            <w:pPr>
              <w:jc w:val="center"/>
              <w:rPr>
                <w:rFonts w:ascii="宋体" w:hAnsi="宋体"/>
                <w:sz w:val="24"/>
              </w:rPr>
            </w:pPr>
            <w:r>
              <w:rPr>
                <w:rFonts w:hint="eastAsia" w:ascii="宋体" w:hAnsi="宋体"/>
                <w:sz w:val="24"/>
              </w:rPr>
              <w:t>确认摇号日期</w:t>
            </w:r>
          </w:p>
        </w:tc>
        <w:tc>
          <w:tcPr>
            <w:tcW w:w="1063" w:type="dxa"/>
            <w:noWrap w:val="0"/>
            <w:vAlign w:val="center"/>
          </w:tcPr>
          <w:p w14:paraId="0724BDA7">
            <w:pPr>
              <w:jc w:val="center"/>
              <w:rPr>
                <w:rFonts w:ascii="宋体" w:hAnsi="宋体"/>
                <w:sz w:val="24"/>
              </w:rPr>
            </w:pPr>
            <w:r>
              <w:rPr>
                <w:rFonts w:ascii="宋体" w:hAnsi="宋体"/>
                <w:sz w:val="24"/>
              </w:rPr>
              <w:t>R-5日</w:t>
            </w:r>
          </w:p>
        </w:tc>
        <w:tc>
          <w:tcPr>
            <w:tcW w:w="3412" w:type="dxa"/>
            <w:noWrap w:val="0"/>
            <w:vAlign w:val="center"/>
          </w:tcPr>
          <w:p w14:paraId="18A159BB">
            <w:pPr>
              <w:jc w:val="left"/>
              <w:rPr>
                <w:rFonts w:ascii="宋体" w:hAnsi="宋体"/>
                <w:sz w:val="24"/>
              </w:rPr>
            </w:pPr>
            <w:r>
              <w:rPr>
                <w:rFonts w:hint="eastAsia" w:ascii="宋体" w:hAnsi="宋体"/>
                <w:sz w:val="24"/>
              </w:rPr>
              <w:t>主承销商与信息公司沟通确认摇号日期。</w:t>
            </w:r>
          </w:p>
        </w:tc>
        <w:tc>
          <w:tcPr>
            <w:tcW w:w="2612" w:type="dxa"/>
            <w:noWrap w:val="0"/>
            <w:vAlign w:val="center"/>
          </w:tcPr>
          <w:p w14:paraId="723E4F0D">
            <w:pPr>
              <w:jc w:val="left"/>
              <w:rPr>
                <w:rFonts w:ascii="宋体" w:hAnsi="宋体"/>
                <w:sz w:val="24"/>
              </w:rPr>
            </w:pPr>
          </w:p>
        </w:tc>
      </w:tr>
      <w:tr w14:paraId="41F3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2" w:type="dxa"/>
            <w:noWrap w:val="0"/>
            <w:vAlign w:val="center"/>
          </w:tcPr>
          <w:p w14:paraId="3CA1FD34">
            <w:pPr>
              <w:jc w:val="center"/>
              <w:rPr>
                <w:rFonts w:ascii="宋体" w:hAnsi="宋体"/>
                <w:sz w:val="24"/>
              </w:rPr>
            </w:pPr>
            <w:r>
              <w:rPr>
                <w:rFonts w:ascii="宋体" w:hAnsi="宋体"/>
                <w:sz w:val="24"/>
              </w:rPr>
              <w:t>材料准备</w:t>
            </w:r>
          </w:p>
        </w:tc>
        <w:tc>
          <w:tcPr>
            <w:tcW w:w="1063" w:type="dxa"/>
            <w:noWrap w:val="0"/>
            <w:vAlign w:val="center"/>
          </w:tcPr>
          <w:p w14:paraId="0EF62EED">
            <w:pPr>
              <w:jc w:val="center"/>
              <w:rPr>
                <w:rFonts w:ascii="宋体" w:hAnsi="宋体"/>
                <w:sz w:val="24"/>
              </w:rPr>
            </w:pPr>
            <w:r>
              <w:rPr>
                <w:rFonts w:ascii="宋体" w:hAnsi="宋体"/>
                <w:sz w:val="24"/>
              </w:rPr>
              <w:t>R-3日</w:t>
            </w:r>
            <w:r>
              <w:rPr>
                <w:rFonts w:hint="eastAsia" w:ascii="宋体" w:hAnsi="宋体"/>
                <w:sz w:val="24"/>
              </w:rPr>
              <w:t>之前</w:t>
            </w:r>
          </w:p>
        </w:tc>
        <w:tc>
          <w:tcPr>
            <w:tcW w:w="3412" w:type="dxa"/>
            <w:noWrap w:val="0"/>
            <w:vAlign w:val="center"/>
          </w:tcPr>
          <w:p w14:paraId="7CA5F255">
            <w:pPr>
              <w:jc w:val="left"/>
              <w:rPr>
                <w:rFonts w:ascii="宋体" w:hAnsi="宋体"/>
                <w:sz w:val="24"/>
              </w:rPr>
            </w:pPr>
            <w:r>
              <w:rPr>
                <w:rFonts w:hint="eastAsia" w:ascii="宋体" w:hAnsi="宋体"/>
                <w:sz w:val="24"/>
              </w:rPr>
              <w:t>信息公司通过邮件形式发送摇号所需材料清单，主承销商准备摇号所需材料。</w:t>
            </w:r>
          </w:p>
        </w:tc>
        <w:tc>
          <w:tcPr>
            <w:tcW w:w="2612" w:type="dxa"/>
            <w:noWrap w:val="0"/>
            <w:vAlign w:val="center"/>
          </w:tcPr>
          <w:p w14:paraId="289EDB7B">
            <w:pPr>
              <w:jc w:val="left"/>
              <w:rPr>
                <w:rFonts w:ascii="宋体" w:hAnsi="宋体"/>
                <w:sz w:val="24"/>
              </w:rPr>
            </w:pPr>
          </w:p>
        </w:tc>
      </w:tr>
      <w:tr w14:paraId="53FD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2" w:type="dxa"/>
            <w:noWrap w:val="0"/>
            <w:vAlign w:val="center"/>
          </w:tcPr>
          <w:p w14:paraId="45F6B070">
            <w:pPr>
              <w:jc w:val="center"/>
              <w:rPr>
                <w:rFonts w:ascii="宋体" w:hAnsi="宋体"/>
                <w:sz w:val="24"/>
              </w:rPr>
            </w:pPr>
            <w:r>
              <w:rPr>
                <w:rFonts w:hint="eastAsia" w:ascii="宋体" w:hAnsi="宋体"/>
                <w:sz w:val="24"/>
              </w:rPr>
              <w:t>确认出席名单</w:t>
            </w:r>
          </w:p>
        </w:tc>
        <w:tc>
          <w:tcPr>
            <w:tcW w:w="1063" w:type="dxa"/>
            <w:noWrap w:val="0"/>
            <w:vAlign w:val="center"/>
          </w:tcPr>
          <w:p w14:paraId="63A8F60A">
            <w:pPr>
              <w:jc w:val="center"/>
              <w:rPr>
                <w:rFonts w:ascii="宋体" w:hAnsi="宋体"/>
                <w:sz w:val="24"/>
              </w:rPr>
            </w:pPr>
            <w:r>
              <w:rPr>
                <w:rFonts w:ascii="宋体" w:hAnsi="宋体"/>
                <w:sz w:val="24"/>
              </w:rPr>
              <w:t>R-2日</w:t>
            </w:r>
          </w:p>
        </w:tc>
        <w:tc>
          <w:tcPr>
            <w:tcW w:w="3412" w:type="dxa"/>
            <w:noWrap w:val="0"/>
            <w:vAlign w:val="center"/>
          </w:tcPr>
          <w:p w14:paraId="1B00278B">
            <w:pPr>
              <w:jc w:val="left"/>
              <w:rPr>
                <w:rFonts w:ascii="宋体" w:hAnsi="宋体"/>
                <w:sz w:val="24"/>
              </w:rPr>
            </w:pPr>
            <w:r>
              <w:rPr>
                <w:rFonts w:hint="eastAsia" w:ascii="宋体" w:hAnsi="宋体"/>
                <w:sz w:val="24"/>
              </w:rPr>
              <w:t>主承销商和发行人确定出席摇号仪式的嘉宾名单。</w:t>
            </w:r>
          </w:p>
        </w:tc>
        <w:tc>
          <w:tcPr>
            <w:tcW w:w="2612" w:type="dxa"/>
            <w:noWrap w:val="0"/>
            <w:vAlign w:val="center"/>
          </w:tcPr>
          <w:p w14:paraId="2B093E51">
            <w:pPr>
              <w:jc w:val="left"/>
              <w:rPr>
                <w:rFonts w:ascii="宋体" w:hAnsi="宋体"/>
                <w:sz w:val="24"/>
              </w:rPr>
            </w:pPr>
            <w:r>
              <w:rPr>
                <w:rFonts w:hint="eastAsia" w:ascii="宋体" w:hAnsi="宋体"/>
                <w:sz w:val="24"/>
              </w:rPr>
              <w:t>出席嘉宾由发行人及主承销商代表组成。</w:t>
            </w:r>
          </w:p>
        </w:tc>
      </w:tr>
      <w:tr w14:paraId="66B44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702" w:type="dxa"/>
            <w:noWrap w:val="0"/>
            <w:vAlign w:val="center"/>
          </w:tcPr>
          <w:p w14:paraId="178EA853">
            <w:pPr>
              <w:jc w:val="center"/>
              <w:rPr>
                <w:rFonts w:ascii="宋体" w:hAnsi="宋体"/>
                <w:sz w:val="24"/>
              </w:rPr>
            </w:pPr>
            <w:r>
              <w:rPr>
                <w:rFonts w:hint="eastAsia" w:ascii="宋体" w:hAnsi="宋体"/>
                <w:sz w:val="24"/>
              </w:rPr>
              <w:t>制定摇号方案</w:t>
            </w:r>
          </w:p>
        </w:tc>
        <w:tc>
          <w:tcPr>
            <w:tcW w:w="1063" w:type="dxa"/>
            <w:noWrap w:val="0"/>
            <w:vAlign w:val="center"/>
          </w:tcPr>
          <w:p w14:paraId="23E99570">
            <w:pPr>
              <w:jc w:val="center"/>
              <w:rPr>
                <w:rFonts w:ascii="宋体" w:hAnsi="宋体"/>
                <w:sz w:val="24"/>
              </w:rPr>
            </w:pPr>
            <w:r>
              <w:rPr>
                <w:rFonts w:ascii="宋体" w:hAnsi="宋体"/>
                <w:sz w:val="24"/>
              </w:rPr>
              <w:t>R-</w:t>
            </w:r>
            <w:r>
              <w:rPr>
                <w:rFonts w:hint="eastAsia" w:ascii="宋体" w:hAnsi="宋体"/>
                <w:sz w:val="24"/>
              </w:rPr>
              <w:t>1</w:t>
            </w:r>
            <w:r>
              <w:rPr>
                <w:rFonts w:ascii="宋体" w:hAnsi="宋体"/>
                <w:sz w:val="24"/>
              </w:rPr>
              <w:t>日</w:t>
            </w:r>
          </w:p>
        </w:tc>
        <w:tc>
          <w:tcPr>
            <w:tcW w:w="3412" w:type="dxa"/>
            <w:noWrap w:val="0"/>
            <w:vAlign w:val="center"/>
          </w:tcPr>
          <w:p w14:paraId="7B78CC15">
            <w:pPr>
              <w:jc w:val="left"/>
              <w:rPr>
                <w:rFonts w:ascii="宋体" w:hAnsi="宋体"/>
                <w:sz w:val="24"/>
              </w:rPr>
            </w:pPr>
            <w:r>
              <w:rPr>
                <w:rFonts w:hint="eastAsia" w:ascii="宋体" w:hAnsi="宋体"/>
                <w:sz w:val="24"/>
              </w:rPr>
              <w:t>信息公司根据摇号规则制定摇号方案，完成后发送公证处确认。</w:t>
            </w:r>
          </w:p>
        </w:tc>
        <w:tc>
          <w:tcPr>
            <w:tcW w:w="2612" w:type="dxa"/>
            <w:noWrap w:val="0"/>
            <w:vAlign w:val="center"/>
          </w:tcPr>
          <w:p w14:paraId="33C27932">
            <w:pPr>
              <w:jc w:val="left"/>
              <w:rPr>
                <w:rFonts w:ascii="宋体" w:hAnsi="宋体"/>
                <w:sz w:val="24"/>
              </w:rPr>
            </w:pPr>
            <w:r>
              <w:rPr>
                <w:rFonts w:hint="eastAsia" w:ascii="宋体" w:hAnsi="宋体"/>
                <w:sz w:val="24"/>
              </w:rPr>
              <w:t>主承销商在收到《证券上网发行中签情况报表》或《网下配号情况文件》后第一时间，发送至信息公司。</w:t>
            </w:r>
          </w:p>
        </w:tc>
      </w:tr>
      <w:tr w14:paraId="137B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7" w:hRule="atLeast"/>
        </w:trPr>
        <w:tc>
          <w:tcPr>
            <w:tcW w:w="1702" w:type="dxa"/>
            <w:noWrap w:val="0"/>
            <w:vAlign w:val="center"/>
          </w:tcPr>
          <w:p w14:paraId="0025B295">
            <w:pPr>
              <w:jc w:val="center"/>
              <w:rPr>
                <w:rFonts w:ascii="宋体" w:hAnsi="宋体"/>
                <w:sz w:val="24"/>
              </w:rPr>
            </w:pPr>
            <w:r>
              <w:rPr>
                <w:rFonts w:hint="eastAsia" w:ascii="宋体" w:hAnsi="宋体"/>
                <w:sz w:val="24"/>
              </w:rPr>
              <w:t>摇号仪式</w:t>
            </w:r>
          </w:p>
        </w:tc>
        <w:tc>
          <w:tcPr>
            <w:tcW w:w="1063" w:type="dxa"/>
            <w:noWrap w:val="0"/>
            <w:vAlign w:val="center"/>
          </w:tcPr>
          <w:p w14:paraId="1CDAC6D0">
            <w:pPr>
              <w:jc w:val="center"/>
              <w:rPr>
                <w:rFonts w:ascii="宋体" w:hAnsi="宋体"/>
                <w:sz w:val="24"/>
              </w:rPr>
            </w:pPr>
            <w:r>
              <w:rPr>
                <w:rFonts w:ascii="宋体" w:hAnsi="宋体"/>
                <w:sz w:val="24"/>
              </w:rPr>
              <w:t>R日</w:t>
            </w:r>
          </w:p>
        </w:tc>
        <w:tc>
          <w:tcPr>
            <w:tcW w:w="3412" w:type="dxa"/>
            <w:noWrap w:val="0"/>
            <w:vAlign w:val="center"/>
          </w:tcPr>
          <w:p w14:paraId="77BE1E11">
            <w:pPr>
              <w:jc w:val="left"/>
              <w:rPr>
                <w:rFonts w:ascii="宋体" w:hAnsi="宋体"/>
                <w:sz w:val="24"/>
              </w:rPr>
            </w:pPr>
            <w:r>
              <w:rPr>
                <w:rFonts w:ascii="宋体" w:hAnsi="宋体"/>
                <w:sz w:val="24"/>
              </w:rPr>
              <w:t>进行</w:t>
            </w:r>
            <w:r>
              <w:rPr>
                <w:rFonts w:hint="eastAsia" w:ascii="宋体" w:hAnsi="宋体"/>
                <w:sz w:val="24"/>
              </w:rPr>
              <w:t>摇号仪式并全程录音录像。</w:t>
            </w:r>
          </w:p>
        </w:tc>
        <w:tc>
          <w:tcPr>
            <w:tcW w:w="2612" w:type="dxa"/>
            <w:noWrap w:val="0"/>
            <w:vAlign w:val="center"/>
          </w:tcPr>
          <w:p w14:paraId="2CF1FC74">
            <w:pPr>
              <w:jc w:val="left"/>
              <w:rPr>
                <w:rFonts w:ascii="宋体" w:hAnsi="宋体"/>
                <w:sz w:val="24"/>
              </w:rPr>
            </w:pPr>
            <w:r>
              <w:rPr>
                <w:rFonts w:hint="eastAsia" w:ascii="宋体" w:hAnsi="宋体"/>
                <w:sz w:val="24"/>
              </w:rPr>
              <w:t>主承销商和发行人将摇号所需材料提交现场公证人员。</w:t>
            </w:r>
          </w:p>
        </w:tc>
      </w:tr>
    </w:tbl>
    <w:p w14:paraId="7977A85C">
      <w:pPr>
        <w:ind w:firstLine="1"/>
        <w:jc w:val="left"/>
        <w:rPr>
          <w:rFonts w:hint="eastAsia" w:ascii="宋体" w:hAnsi="宋体"/>
          <w:sz w:val="24"/>
        </w:rPr>
      </w:pPr>
      <w:r>
        <w:rPr>
          <w:rFonts w:ascii="宋体" w:hAnsi="宋体"/>
          <w:sz w:val="24"/>
        </w:rPr>
        <w:t>注：</w:t>
      </w:r>
      <w:r>
        <w:rPr>
          <w:rFonts w:hint="eastAsia" w:ascii="宋体" w:hAnsi="宋体"/>
          <w:sz w:val="24"/>
        </w:rPr>
        <w:t>R</w:t>
      </w:r>
      <w:r>
        <w:rPr>
          <w:rFonts w:ascii="宋体" w:hAnsi="宋体"/>
          <w:sz w:val="24"/>
        </w:rPr>
        <w:t>日为</w:t>
      </w:r>
      <w:r>
        <w:rPr>
          <w:rFonts w:hint="eastAsia" w:ascii="宋体" w:hAnsi="宋体"/>
          <w:sz w:val="24"/>
        </w:rPr>
        <w:t>摇号</w:t>
      </w:r>
      <w:r>
        <w:rPr>
          <w:rFonts w:ascii="宋体" w:hAnsi="宋体"/>
          <w:sz w:val="24"/>
        </w:rPr>
        <w:t>日，表中时间为</w:t>
      </w:r>
      <w:r>
        <w:rPr>
          <w:rFonts w:hint="eastAsia" w:ascii="宋体" w:hAnsi="宋体"/>
          <w:sz w:val="24"/>
        </w:rPr>
        <w:t>交易</w:t>
      </w:r>
      <w:r>
        <w:rPr>
          <w:rFonts w:ascii="宋体" w:hAnsi="宋体"/>
          <w:sz w:val="24"/>
        </w:rPr>
        <w:t>日。</w:t>
      </w:r>
    </w:p>
    <w:p w14:paraId="1B7F8E1D">
      <w:pPr>
        <w:ind w:firstLine="1"/>
        <w:jc w:val="left"/>
        <w:rPr>
          <w:rFonts w:hint="eastAsia"/>
          <w:sz w:val="32"/>
          <w:szCs w:val="32"/>
        </w:rPr>
      </w:pPr>
    </w:p>
    <w:p w14:paraId="13D69FDB">
      <w:pPr>
        <w:ind w:firstLine="1"/>
        <w:jc w:val="left"/>
        <w:rPr>
          <w:rFonts w:hint="eastAsia"/>
          <w:sz w:val="32"/>
          <w:szCs w:val="32"/>
        </w:rPr>
      </w:pPr>
    </w:p>
    <w:p w14:paraId="633300E4">
      <w:pPr>
        <w:ind w:firstLine="1"/>
        <w:jc w:val="left"/>
        <w:rPr>
          <w:rFonts w:hint="eastAsia"/>
          <w:sz w:val="32"/>
          <w:szCs w:val="32"/>
        </w:rPr>
      </w:pPr>
    </w:p>
    <w:p w14:paraId="35B22F4F">
      <w:pPr>
        <w:ind w:firstLine="1"/>
        <w:jc w:val="left"/>
        <w:rPr>
          <w:rFonts w:hint="eastAsia"/>
          <w:sz w:val="32"/>
          <w:szCs w:val="32"/>
        </w:rPr>
      </w:pPr>
    </w:p>
    <w:p w14:paraId="1D385179">
      <w:pPr>
        <w:jc w:val="left"/>
        <w:rPr>
          <w:rFonts w:hint="eastAsia"/>
          <w:b/>
          <w:sz w:val="24"/>
        </w:rPr>
      </w:pPr>
      <w:r>
        <w:rPr>
          <w:sz w:val="32"/>
          <w:szCs w:val="32"/>
        </w:rPr>
        <w:br w:type="page"/>
      </w:r>
      <w:bookmarkStart w:id="47" w:name="_Toc25962"/>
      <w:bookmarkStart w:id="48" w:name="_Toc6578"/>
      <w:bookmarkStart w:id="49" w:name="_Toc8646"/>
      <w:bookmarkStart w:id="50" w:name="_Toc30522"/>
      <w:bookmarkStart w:id="51" w:name="_Toc7097"/>
      <w:bookmarkStart w:id="52" w:name="_Toc25503"/>
      <w:bookmarkStart w:id="53" w:name="_Toc18637"/>
      <w:bookmarkStart w:id="54" w:name="_Toc12940"/>
      <w:bookmarkStart w:id="55" w:name="_Toc3654"/>
      <w:bookmarkStart w:id="56" w:name="_Toc30555"/>
      <w:bookmarkStart w:id="57" w:name="_Toc11785"/>
      <w:bookmarkStart w:id="58" w:name="_Toc8370"/>
      <w:bookmarkStart w:id="59" w:name="_Toc32546"/>
      <w:bookmarkStart w:id="60" w:name="_Toc20648"/>
      <w:bookmarkStart w:id="61" w:name="_Toc27838"/>
      <w:bookmarkStart w:id="62" w:name="_Toc1696"/>
      <w:bookmarkStart w:id="63" w:name="_Toc12799"/>
      <w:bookmarkStart w:id="64" w:name="_Toc966"/>
      <w:bookmarkStart w:id="65" w:name="_Toc11141"/>
      <w:bookmarkStart w:id="66" w:name="_Toc27306"/>
      <w:bookmarkStart w:id="67" w:name="_Toc30239"/>
      <w:bookmarkStart w:id="68" w:name="_Toc22248"/>
      <w:bookmarkStart w:id="69" w:name="_Toc12272"/>
      <w:bookmarkStart w:id="70" w:name="_Toc14986"/>
      <w:bookmarkStart w:id="71" w:name="_Toc11080"/>
      <w:bookmarkStart w:id="72" w:name="_Toc2759"/>
      <w:bookmarkStart w:id="73" w:name="_Toc10568"/>
      <w:bookmarkStart w:id="74" w:name="_Toc3443"/>
      <w:bookmarkStart w:id="75" w:name="_Toc2538"/>
      <w:bookmarkStart w:id="76" w:name="_Toc11348"/>
      <w:r>
        <w:rPr>
          <w:rFonts w:hint="eastAsia"/>
          <w:b/>
          <w:sz w:val="24"/>
        </w:rPr>
        <w:t>附件2</w:t>
      </w:r>
      <w:r>
        <w:rPr>
          <w:b/>
          <w:sz w:val="24"/>
        </w:rPr>
        <w:t>-</w:t>
      </w:r>
      <w:r>
        <w:rPr>
          <w:rFonts w:hint="eastAsia"/>
          <w:b/>
          <w:sz w:val="24"/>
        </w:rPr>
        <w:t>6</w:t>
      </w:r>
    </w:p>
    <w:p w14:paraId="41749A53">
      <w:pPr>
        <w:jc w:val="center"/>
        <w:rPr>
          <w:rFonts w:hint="eastAsia" w:ascii="宋体" w:hAnsi="宋体"/>
          <w:b/>
          <w:color w:val="000000"/>
          <w:sz w:val="32"/>
        </w:rPr>
      </w:pPr>
      <w:r>
        <w:rPr>
          <w:rFonts w:hint="eastAsia" w:ascii="宋体" w:hAnsi="宋体"/>
          <w:b/>
          <w:color w:val="000000"/>
          <w:sz w:val="32"/>
        </w:rPr>
        <w:t>沪市证券发行摇号抽签算法规则</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A67BB96">
      <w:pPr>
        <w:spacing w:line="360" w:lineRule="auto"/>
        <w:ind w:firstLine="480" w:firstLineChars="200"/>
        <w:rPr>
          <w:rFonts w:hint="eastAsia" w:ascii="宋体" w:hAnsi="宋体"/>
          <w:b/>
          <w:sz w:val="24"/>
        </w:rPr>
      </w:pPr>
      <w:r>
        <w:rPr>
          <w:rFonts w:hint="eastAsia" w:ascii="宋体" w:hAnsi="宋体"/>
          <w:b/>
          <w:sz w:val="24"/>
        </w:rPr>
        <w:t>一、证券发行摇号抽签基本原则</w:t>
      </w:r>
    </w:p>
    <w:p w14:paraId="0DAB0AB7">
      <w:pPr>
        <w:spacing w:line="360" w:lineRule="auto"/>
        <w:ind w:firstLine="480" w:firstLineChars="200"/>
        <w:rPr>
          <w:rFonts w:hint="eastAsia" w:ascii="宋体" w:hAnsi="宋体"/>
          <w:sz w:val="24"/>
        </w:rPr>
      </w:pPr>
      <w:r>
        <w:rPr>
          <w:rFonts w:ascii="宋体" w:hAnsi="宋体"/>
          <w:sz w:val="24"/>
        </w:rPr>
        <w:t>摇号</w:t>
      </w:r>
      <w:r>
        <w:rPr>
          <w:rFonts w:hint="eastAsia" w:ascii="宋体" w:hAnsi="宋体"/>
          <w:sz w:val="24"/>
        </w:rPr>
        <w:t>抽签</w:t>
      </w:r>
      <w:r>
        <w:rPr>
          <w:rFonts w:ascii="宋体" w:hAnsi="宋体"/>
          <w:sz w:val="24"/>
        </w:rPr>
        <w:t>本着公开、公平、公正的原则，采用</w:t>
      </w:r>
      <w:r>
        <w:rPr>
          <w:rFonts w:hint="eastAsia" w:ascii="宋体" w:hAnsi="宋体"/>
          <w:sz w:val="24"/>
        </w:rPr>
        <w:t>“</w:t>
      </w:r>
      <w:r>
        <w:rPr>
          <w:rFonts w:ascii="宋体" w:hAnsi="宋体"/>
          <w:sz w:val="24"/>
        </w:rPr>
        <w:t>随机与均衡相结合</w:t>
      </w:r>
      <w:r>
        <w:rPr>
          <w:rFonts w:hint="eastAsia" w:ascii="宋体" w:hAnsi="宋体"/>
          <w:sz w:val="24"/>
        </w:rPr>
        <w:t>”</w:t>
      </w:r>
      <w:r>
        <w:rPr>
          <w:rFonts w:ascii="宋体" w:hAnsi="宋体"/>
          <w:sz w:val="24"/>
        </w:rPr>
        <w:t>的方式进行</w:t>
      </w:r>
      <w:r>
        <w:rPr>
          <w:rFonts w:hint="eastAsia" w:ascii="宋体" w:hAnsi="宋体"/>
          <w:sz w:val="24"/>
        </w:rPr>
        <w:t>。</w:t>
      </w:r>
    </w:p>
    <w:p w14:paraId="2BF7EB5C">
      <w:pPr>
        <w:spacing w:line="360" w:lineRule="auto"/>
        <w:ind w:firstLine="480" w:firstLineChars="200"/>
        <w:rPr>
          <w:rFonts w:ascii="宋体" w:hAnsi="宋体"/>
          <w:sz w:val="24"/>
        </w:rPr>
      </w:pPr>
      <w:r>
        <w:rPr>
          <w:rFonts w:hint="eastAsia" w:ascii="宋体" w:hAnsi="宋体"/>
          <w:b/>
          <w:bCs/>
          <w:sz w:val="24"/>
        </w:rPr>
        <w:t>（一）根据</w:t>
      </w:r>
      <w:r>
        <w:rPr>
          <w:rFonts w:ascii="宋体" w:hAnsi="宋体"/>
          <w:b/>
          <w:bCs/>
          <w:sz w:val="24"/>
        </w:rPr>
        <w:t>中签率自高位数向低位数逐位进行摇号，直至产生所有中签号码。</w:t>
      </w:r>
      <w:r>
        <w:rPr>
          <w:rFonts w:ascii="宋体" w:hAnsi="宋体"/>
          <w:sz w:val="24"/>
        </w:rPr>
        <w:t>比如，中签率为0.052</w:t>
      </w:r>
      <w:r>
        <w:rPr>
          <w:rFonts w:hint="eastAsia" w:ascii="宋体" w:hAnsi="宋体"/>
          <w:sz w:val="24"/>
        </w:rPr>
        <w:t>6</w:t>
      </w:r>
      <w:r>
        <w:rPr>
          <w:rFonts w:ascii="宋体" w:hAnsi="宋体"/>
          <w:sz w:val="24"/>
        </w:rPr>
        <w:t>8521%时，先摇出万分之五的中签号码，接着摇出十万分之二的中签号码，再摇出百万分之</w:t>
      </w:r>
      <w:r>
        <w:rPr>
          <w:rFonts w:hint="eastAsia" w:ascii="宋体" w:hAnsi="宋体"/>
          <w:sz w:val="24"/>
        </w:rPr>
        <w:t>六</w:t>
      </w:r>
      <w:r>
        <w:rPr>
          <w:rFonts w:ascii="宋体" w:hAnsi="宋体"/>
          <w:sz w:val="24"/>
        </w:rPr>
        <w:t>的中签号码</w:t>
      </w:r>
      <w:r>
        <w:rPr>
          <w:rFonts w:hint="eastAsia" w:ascii="宋体" w:hAnsi="宋体"/>
          <w:sz w:val="24"/>
        </w:rPr>
        <w:t>……</w:t>
      </w:r>
      <w:r>
        <w:rPr>
          <w:rFonts w:ascii="宋体" w:hAnsi="宋体"/>
          <w:sz w:val="24"/>
        </w:rPr>
        <w:t>以此类推。</w:t>
      </w:r>
    </w:p>
    <w:p w14:paraId="50F30644">
      <w:pPr>
        <w:spacing w:line="360" w:lineRule="auto"/>
        <w:ind w:firstLine="480" w:firstLineChars="200"/>
        <w:rPr>
          <w:rFonts w:ascii="宋体" w:hAnsi="宋体"/>
          <w:sz w:val="24"/>
        </w:rPr>
      </w:pPr>
      <w:r>
        <w:rPr>
          <w:rFonts w:hint="eastAsia" w:ascii="宋体" w:hAnsi="宋体"/>
          <w:b/>
          <w:bCs/>
          <w:sz w:val="24"/>
        </w:rPr>
        <w:t>（二）</w:t>
      </w:r>
      <w:r>
        <w:rPr>
          <w:rFonts w:ascii="宋体" w:hAnsi="宋体"/>
          <w:b/>
          <w:bCs/>
          <w:sz w:val="24"/>
        </w:rPr>
        <w:t>摇号机随机摇出基本中签号码，根据步长递增或递减一个相等数，均衡产生其他衍生中签号码。</w:t>
      </w:r>
      <w:r>
        <w:rPr>
          <w:rFonts w:ascii="宋体" w:hAnsi="宋体"/>
          <w:sz w:val="24"/>
        </w:rPr>
        <w:t>其中，递增或递减的相等数根据中签率的比例数</w:t>
      </w:r>
      <w:r>
        <w:rPr>
          <w:rFonts w:hint="eastAsia" w:ascii="宋体" w:hAnsi="宋体"/>
          <w:sz w:val="24"/>
        </w:rPr>
        <w:t>计算</w:t>
      </w:r>
      <w:r>
        <w:rPr>
          <w:rFonts w:ascii="宋体" w:hAnsi="宋体"/>
          <w:sz w:val="24"/>
        </w:rPr>
        <w:t>得出，比如：万分之五，先摇出一个四位数作为基本中签号码，然后递增或递减2000（即</w:t>
      </w:r>
      <w:r>
        <w:rPr>
          <w:rFonts w:hint="eastAsia" w:ascii="宋体" w:hAnsi="宋体"/>
          <w:sz w:val="24"/>
        </w:rPr>
        <w:t>步长为</w:t>
      </w:r>
      <w:r>
        <w:rPr>
          <w:rFonts w:ascii="宋体" w:hAnsi="宋体"/>
          <w:sz w:val="24"/>
        </w:rPr>
        <w:t>10000/5）得到其他4个中签号码。如遇不能整除的比例数时，则将比例数拆</w:t>
      </w:r>
      <w:r>
        <w:rPr>
          <w:rFonts w:hint="eastAsia" w:ascii="宋体" w:hAnsi="宋体"/>
          <w:sz w:val="24"/>
        </w:rPr>
        <w:t>分。</w:t>
      </w:r>
    </w:p>
    <w:p w14:paraId="44527513">
      <w:pPr>
        <w:spacing w:line="360" w:lineRule="auto"/>
        <w:ind w:firstLine="480" w:firstLineChars="200"/>
        <w:rPr>
          <w:rFonts w:ascii="宋体" w:hAnsi="宋体"/>
          <w:sz w:val="24"/>
        </w:rPr>
      </w:pPr>
      <w:r>
        <w:rPr>
          <w:rFonts w:ascii="宋体" w:hAnsi="宋体"/>
          <w:b/>
          <w:bCs/>
          <w:sz w:val="24"/>
        </w:rPr>
        <w:t>（</w:t>
      </w:r>
      <w:r>
        <w:rPr>
          <w:rFonts w:hint="eastAsia" w:ascii="宋体" w:hAnsi="宋体"/>
          <w:b/>
          <w:bCs/>
          <w:sz w:val="24"/>
        </w:rPr>
        <w:t>三</w:t>
      </w:r>
      <w:r>
        <w:rPr>
          <w:rFonts w:ascii="宋体" w:hAnsi="宋体"/>
          <w:b/>
          <w:bCs/>
          <w:sz w:val="24"/>
        </w:rPr>
        <w:t>）一个号码只有一个中签机会。</w:t>
      </w:r>
      <w:r>
        <w:rPr>
          <w:rFonts w:hint="eastAsia" w:ascii="宋体" w:hAnsi="宋体"/>
          <w:bCs/>
          <w:sz w:val="24"/>
        </w:rPr>
        <w:t>摇号过程中产生的中签号码不能被任意取消，但</w:t>
      </w:r>
      <w:r>
        <w:rPr>
          <w:rFonts w:ascii="宋体" w:hAnsi="宋体"/>
          <w:sz w:val="24"/>
        </w:rPr>
        <w:t>如果后产生的号码（包括尾数）与先前产生的中签号码相同，则将后产生的重复中签号码取消，即刻按摇号规则摇出新的中签号码。</w:t>
      </w:r>
      <w:r>
        <w:rPr>
          <w:rFonts w:hint="eastAsia" w:ascii="宋体" w:hAnsi="宋体"/>
          <w:sz w:val="24"/>
        </w:rPr>
        <w:t>如果</w:t>
      </w:r>
      <w:r>
        <w:rPr>
          <w:rFonts w:ascii="宋体" w:hAnsi="宋体"/>
          <w:sz w:val="24"/>
        </w:rPr>
        <w:t>后产生的</w:t>
      </w:r>
      <w:r>
        <w:rPr>
          <w:rFonts w:hint="eastAsia" w:ascii="宋体" w:hAnsi="宋体"/>
          <w:sz w:val="24"/>
        </w:rPr>
        <w:t>基本中签</w:t>
      </w:r>
      <w:r>
        <w:rPr>
          <w:rFonts w:ascii="宋体" w:hAnsi="宋体"/>
          <w:sz w:val="24"/>
        </w:rPr>
        <w:t>号码（包括尾数）与先前产生的中签号码</w:t>
      </w:r>
      <w:r>
        <w:rPr>
          <w:rFonts w:hint="eastAsia" w:ascii="宋体" w:hAnsi="宋体"/>
          <w:sz w:val="24"/>
        </w:rPr>
        <w:t>不同，但加减步长后的衍生中签号码</w:t>
      </w:r>
      <w:r>
        <w:rPr>
          <w:rFonts w:ascii="宋体" w:hAnsi="宋体"/>
          <w:sz w:val="24"/>
        </w:rPr>
        <w:t>与先前产生的中签号码</w:t>
      </w:r>
      <w:r>
        <w:rPr>
          <w:rFonts w:hint="eastAsia" w:ascii="宋体" w:hAnsi="宋体"/>
          <w:sz w:val="24"/>
        </w:rPr>
        <w:t>相同，则保留基本中签</w:t>
      </w:r>
      <w:r>
        <w:rPr>
          <w:rFonts w:ascii="宋体" w:hAnsi="宋体"/>
          <w:sz w:val="24"/>
        </w:rPr>
        <w:t>号码</w:t>
      </w:r>
      <w:r>
        <w:rPr>
          <w:rFonts w:hint="eastAsia" w:ascii="宋体" w:hAnsi="宋体"/>
          <w:sz w:val="24"/>
        </w:rPr>
        <w:t>，取消重复的衍生中签号码，并即刻按摇号规则摇出新的中签号码。</w:t>
      </w:r>
    </w:p>
    <w:p w14:paraId="1680DCE1">
      <w:pPr>
        <w:spacing w:line="360" w:lineRule="auto"/>
        <w:ind w:firstLine="480" w:firstLineChars="200"/>
        <w:rPr>
          <w:rFonts w:hint="eastAsia" w:ascii="宋体" w:hAnsi="宋体"/>
          <w:sz w:val="24"/>
        </w:rPr>
      </w:pPr>
      <w:r>
        <w:rPr>
          <w:rFonts w:hint="eastAsia" w:ascii="宋体" w:hAnsi="宋体"/>
          <w:b/>
          <w:bCs/>
          <w:sz w:val="24"/>
        </w:rPr>
        <w:t>（四）中签号码不多摇，</w:t>
      </w:r>
      <w:r>
        <w:rPr>
          <w:rFonts w:ascii="宋体" w:hAnsi="宋体"/>
          <w:b/>
          <w:bCs/>
          <w:sz w:val="24"/>
        </w:rPr>
        <w:t>不</w:t>
      </w:r>
      <w:r>
        <w:rPr>
          <w:rFonts w:hint="eastAsia" w:ascii="宋体" w:hAnsi="宋体"/>
          <w:b/>
          <w:bCs/>
          <w:sz w:val="24"/>
        </w:rPr>
        <w:t>少</w:t>
      </w:r>
      <w:r>
        <w:rPr>
          <w:rFonts w:ascii="宋体" w:hAnsi="宋体"/>
          <w:b/>
          <w:bCs/>
          <w:sz w:val="24"/>
        </w:rPr>
        <w:t>摇</w:t>
      </w:r>
      <w:r>
        <w:rPr>
          <w:rFonts w:hint="eastAsia" w:ascii="宋体" w:hAnsi="宋体"/>
          <w:b/>
          <w:bCs/>
          <w:sz w:val="24"/>
        </w:rPr>
        <w:t>。</w:t>
      </w:r>
      <w:r>
        <w:rPr>
          <w:rFonts w:hint="eastAsia" w:ascii="宋体" w:hAnsi="宋体"/>
          <w:sz w:val="24"/>
        </w:rPr>
        <w:t>不多摇——每轮摇号前要保证本轮规则产生的最大中签数量不会超出规定的中签数量。</w:t>
      </w:r>
      <w:r>
        <w:rPr>
          <w:rFonts w:ascii="宋体" w:hAnsi="宋体"/>
          <w:sz w:val="24"/>
        </w:rPr>
        <w:t>不</w:t>
      </w:r>
      <w:r>
        <w:rPr>
          <w:rFonts w:hint="eastAsia" w:ascii="宋体" w:hAnsi="宋体"/>
          <w:sz w:val="24"/>
        </w:rPr>
        <w:t>少</w:t>
      </w:r>
      <w:r>
        <w:rPr>
          <w:rFonts w:ascii="宋体" w:hAnsi="宋体"/>
          <w:sz w:val="24"/>
        </w:rPr>
        <w:t>摇</w:t>
      </w:r>
      <w:r>
        <w:rPr>
          <w:rFonts w:hint="eastAsia" w:ascii="宋体" w:hAnsi="宋体"/>
          <w:sz w:val="24"/>
        </w:rPr>
        <w:t>——</w:t>
      </w:r>
      <w:r>
        <w:rPr>
          <w:rFonts w:ascii="宋体" w:hAnsi="宋体"/>
          <w:sz w:val="24"/>
        </w:rPr>
        <w:t>摇号结束时，</w:t>
      </w:r>
      <w:r>
        <w:rPr>
          <w:rFonts w:hint="eastAsia" w:ascii="宋体" w:hAnsi="宋体"/>
          <w:sz w:val="24"/>
        </w:rPr>
        <w:t>全部</w:t>
      </w:r>
      <w:r>
        <w:rPr>
          <w:rFonts w:ascii="宋体" w:hAnsi="宋体"/>
          <w:sz w:val="24"/>
        </w:rPr>
        <w:t>中签号码</w:t>
      </w:r>
      <w:r>
        <w:rPr>
          <w:rFonts w:hint="eastAsia" w:ascii="宋体" w:hAnsi="宋体"/>
          <w:sz w:val="24"/>
        </w:rPr>
        <w:t>均产生。</w:t>
      </w:r>
    </w:p>
    <w:p w14:paraId="2EE90391">
      <w:pPr>
        <w:spacing w:line="360" w:lineRule="auto"/>
        <w:ind w:firstLine="480" w:firstLineChars="200"/>
        <w:rPr>
          <w:rFonts w:hint="eastAsia" w:ascii="宋体" w:hAnsi="宋体"/>
          <w:b/>
          <w:sz w:val="24"/>
        </w:rPr>
      </w:pPr>
      <w:r>
        <w:rPr>
          <w:rFonts w:hint="eastAsia" w:ascii="宋体" w:hAnsi="宋体"/>
          <w:b/>
          <w:sz w:val="24"/>
        </w:rPr>
        <w:t>二、证券发行摇号抽签算法细则</w:t>
      </w:r>
    </w:p>
    <w:p w14:paraId="1C419C80">
      <w:pPr>
        <w:spacing w:line="360" w:lineRule="auto"/>
        <w:ind w:firstLine="480" w:firstLineChars="200"/>
        <w:rPr>
          <w:rFonts w:ascii="宋体" w:hAnsi="宋体"/>
          <w:b/>
          <w:bCs/>
          <w:sz w:val="24"/>
        </w:rPr>
      </w:pPr>
      <w:bookmarkStart w:id="77" w:name="_Toc8408"/>
      <w:bookmarkStart w:id="78" w:name="_Toc22260"/>
      <w:bookmarkStart w:id="79" w:name="_Toc11885"/>
      <w:bookmarkStart w:id="80" w:name="_Toc15417"/>
      <w:bookmarkStart w:id="81" w:name="_Toc9517"/>
      <w:bookmarkStart w:id="82" w:name="_Toc8129"/>
      <w:bookmarkStart w:id="83" w:name="_Toc3526"/>
      <w:bookmarkStart w:id="84" w:name="_Toc19173"/>
      <w:bookmarkStart w:id="85" w:name="_Toc10991"/>
      <w:bookmarkStart w:id="86" w:name="_Toc31182"/>
      <w:bookmarkStart w:id="87" w:name="_Toc21503"/>
      <w:bookmarkStart w:id="88" w:name="_Toc7304"/>
      <w:bookmarkStart w:id="89" w:name="_Toc10376"/>
      <w:bookmarkStart w:id="90" w:name="_Toc19390"/>
      <w:bookmarkStart w:id="91" w:name="_Toc21550"/>
      <w:bookmarkStart w:id="92" w:name="_Toc18343"/>
      <w:bookmarkStart w:id="93" w:name="_Toc16017"/>
      <w:bookmarkStart w:id="94" w:name="_Toc32657"/>
      <w:bookmarkStart w:id="95" w:name="_Toc5623"/>
      <w:bookmarkStart w:id="96" w:name="_Toc27114"/>
      <w:bookmarkStart w:id="97" w:name="_Toc21967"/>
      <w:bookmarkStart w:id="98" w:name="_Toc1321"/>
      <w:bookmarkStart w:id="99" w:name="_Toc9525"/>
      <w:bookmarkStart w:id="100" w:name="_Toc25593"/>
      <w:bookmarkStart w:id="101" w:name="_Toc1074"/>
      <w:bookmarkStart w:id="102" w:name="_Toc3689"/>
      <w:bookmarkStart w:id="103" w:name="_Toc9700"/>
      <w:bookmarkStart w:id="104" w:name="_Toc23232"/>
      <w:bookmarkStart w:id="105" w:name="_Toc16415"/>
      <w:bookmarkStart w:id="106" w:name="_Toc23778"/>
      <w:bookmarkStart w:id="107" w:name="_Toc13194"/>
      <w:bookmarkStart w:id="108" w:name="_Toc13230"/>
      <w:bookmarkStart w:id="109" w:name="_Toc20354"/>
      <w:bookmarkStart w:id="110" w:name="_Toc17165"/>
      <w:bookmarkStart w:id="111" w:name="_Toc18297"/>
      <w:bookmarkStart w:id="112" w:name="_Toc22677"/>
      <w:bookmarkStart w:id="113" w:name="_Toc12144"/>
      <w:bookmarkStart w:id="114" w:name="_Toc20092"/>
      <w:bookmarkStart w:id="115" w:name="_Toc30435"/>
      <w:bookmarkStart w:id="116" w:name="_Toc20631"/>
      <w:bookmarkStart w:id="117" w:name="_Toc25586"/>
      <w:bookmarkStart w:id="118" w:name="_Toc31657"/>
      <w:bookmarkStart w:id="119" w:name="_Toc4437"/>
      <w:bookmarkStart w:id="120" w:name="_Toc245"/>
      <w:bookmarkStart w:id="121" w:name="_Toc12134"/>
      <w:bookmarkStart w:id="122" w:name="_Toc253"/>
      <w:bookmarkStart w:id="123" w:name="_Toc9323"/>
      <w:bookmarkStart w:id="124" w:name="_Toc16109"/>
      <w:r>
        <w:rPr>
          <w:rFonts w:hint="eastAsia" w:ascii="宋体" w:hAnsi="宋体"/>
          <w:b/>
          <w:bCs/>
          <w:sz w:val="24"/>
        </w:rPr>
        <w:t>（一）</w:t>
      </w:r>
      <w:r>
        <w:rPr>
          <w:rFonts w:ascii="宋体" w:hAnsi="宋体"/>
          <w:b/>
          <w:bCs/>
          <w:sz w:val="24"/>
        </w:rPr>
        <w:t>中签率拆解</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62A0017">
      <w:pPr>
        <w:spacing w:line="360" w:lineRule="auto"/>
        <w:ind w:firstLine="480" w:firstLineChars="200"/>
        <w:rPr>
          <w:rFonts w:ascii="宋体" w:hAnsi="宋体"/>
          <w:sz w:val="24"/>
        </w:rPr>
      </w:pPr>
      <w:r>
        <w:rPr>
          <w:rFonts w:ascii="宋体" w:hAnsi="宋体"/>
          <w:b/>
          <w:bCs/>
          <w:sz w:val="24"/>
        </w:rPr>
        <w:t>中签率自高位数向低位数逐位进行拆解摇号。</w:t>
      </w:r>
      <w:r>
        <w:rPr>
          <w:rFonts w:ascii="宋体" w:hAnsi="宋体"/>
          <w:sz w:val="24"/>
        </w:rPr>
        <w:t>比如：</w:t>
      </w:r>
    </w:p>
    <w:p w14:paraId="4F705D1B">
      <w:pPr>
        <w:spacing w:line="360" w:lineRule="auto"/>
        <w:ind w:firstLine="480" w:firstLineChars="200"/>
        <w:rPr>
          <w:rFonts w:ascii="宋体" w:hAnsi="宋体"/>
          <w:sz w:val="24"/>
        </w:rPr>
      </w:pPr>
      <w:r>
        <w:rPr>
          <w:rFonts w:hint="eastAsia" w:ascii="宋体" w:hAnsi="宋体"/>
          <w:sz w:val="24"/>
        </w:rPr>
        <w:t>0.05268521%</w:t>
      </w:r>
      <w:r>
        <w:rPr>
          <w:rFonts w:ascii="宋体" w:hAnsi="宋体"/>
          <w:sz w:val="24"/>
        </w:rPr>
        <w:t xml:space="preserve"> = 0.</w:t>
      </w:r>
      <w:r>
        <w:rPr>
          <w:rFonts w:hint="eastAsia" w:ascii="宋体" w:hAnsi="宋体"/>
          <w:sz w:val="24"/>
        </w:rPr>
        <w:t>0005</w:t>
      </w:r>
      <w:r>
        <w:rPr>
          <w:rFonts w:ascii="宋体" w:hAnsi="宋体"/>
          <w:sz w:val="24"/>
        </w:rPr>
        <w:t xml:space="preserve"> + 0.</w:t>
      </w:r>
      <w:r>
        <w:rPr>
          <w:rFonts w:hint="eastAsia" w:ascii="宋体" w:hAnsi="宋体"/>
          <w:sz w:val="24"/>
        </w:rPr>
        <w:t>000</w:t>
      </w:r>
      <w:r>
        <w:rPr>
          <w:rFonts w:ascii="宋体" w:hAnsi="宋体"/>
          <w:sz w:val="24"/>
        </w:rPr>
        <w:t>0</w:t>
      </w:r>
      <w:r>
        <w:rPr>
          <w:rFonts w:hint="eastAsia" w:ascii="宋体" w:hAnsi="宋体"/>
          <w:sz w:val="24"/>
        </w:rPr>
        <w:t>2</w:t>
      </w:r>
      <w:r>
        <w:rPr>
          <w:rFonts w:ascii="宋体" w:hAnsi="宋体"/>
          <w:sz w:val="24"/>
        </w:rPr>
        <w:t xml:space="preserve"> + 0.</w:t>
      </w:r>
      <w:r>
        <w:rPr>
          <w:rFonts w:hint="eastAsia" w:ascii="宋体" w:hAnsi="宋体"/>
          <w:sz w:val="24"/>
        </w:rPr>
        <w:t>000</w:t>
      </w:r>
      <w:r>
        <w:rPr>
          <w:rFonts w:ascii="宋体" w:hAnsi="宋体"/>
          <w:sz w:val="24"/>
        </w:rPr>
        <w:t>00</w:t>
      </w:r>
      <w:r>
        <w:rPr>
          <w:rFonts w:hint="eastAsia" w:ascii="宋体" w:hAnsi="宋体"/>
          <w:sz w:val="24"/>
        </w:rPr>
        <w:t>6</w:t>
      </w:r>
      <w:r>
        <w:rPr>
          <w:rFonts w:ascii="宋体" w:hAnsi="宋体"/>
          <w:sz w:val="24"/>
        </w:rPr>
        <w:t xml:space="preserve"> + 0.0</w:t>
      </w:r>
      <w:r>
        <w:rPr>
          <w:rFonts w:hint="eastAsia" w:ascii="宋体" w:hAnsi="宋体"/>
          <w:sz w:val="24"/>
        </w:rPr>
        <w:t>000</w:t>
      </w:r>
      <w:r>
        <w:rPr>
          <w:rFonts w:ascii="宋体" w:hAnsi="宋体"/>
          <w:sz w:val="24"/>
        </w:rPr>
        <w:t>00</w:t>
      </w:r>
      <w:r>
        <w:rPr>
          <w:rFonts w:hint="eastAsia" w:ascii="宋体" w:hAnsi="宋体"/>
          <w:sz w:val="24"/>
        </w:rPr>
        <w:t>8</w:t>
      </w:r>
      <w:r>
        <w:rPr>
          <w:rFonts w:ascii="宋体" w:hAnsi="宋体"/>
          <w:sz w:val="24"/>
        </w:rPr>
        <w:t xml:space="preserve"> + ......</w:t>
      </w:r>
    </w:p>
    <w:p w14:paraId="7C1CAF56">
      <w:pPr>
        <w:spacing w:line="360" w:lineRule="auto"/>
        <w:ind w:firstLine="480" w:firstLineChars="200"/>
        <w:rPr>
          <w:rFonts w:hint="eastAsia" w:ascii="宋体" w:hAnsi="宋体"/>
          <w:sz w:val="24"/>
        </w:rPr>
      </w:pPr>
      <w:r>
        <w:rPr>
          <w:rFonts w:hint="eastAsia" w:ascii="宋体" w:hAnsi="宋体"/>
          <w:b/>
          <w:bCs/>
          <w:sz w:val="24"/>
        </w:rPr>
        <w:t>首先产生万分之五的中签号码。</w:t>
      </w:r>
      <w:r>
        <w:rPr>
          <w:rFonts w:hint="eastAsia" w:ascii="宋体" w:hAnsi="宋体"/>
          <w:sz w:val="24"/>
        </w:rPr>
        <w:t>先摇出一个四位数作为基本中签号码，然后递增或递减2000得到另外四个中签号码。即末“4”位数共产生5个号码。</w:t>
      </w:r>
    </w:p>
    <w:p w14:paraId="6F9F6E0C">
      <w:pPr>
        <w:spacing w:line="360" w:lineRule="auto"/>
        <w:ind w:firstLine="480" w:firstLineChars="200"/>
        <w:rPr>
          <w:rFonts w:hint="eastAsia" w:ascii="宋体" w:hAnsi="宋体"/>
          <w:sz w:val="24"/>
        </w:rPr>
      </w:pPr>
      <w:r>
        <w:rPr>
          <w:rFonts w:hint="eastAsia" w:ascii="宋体" w:hAnsi="宋体"/>
          <w:b/>
          <w:bCs/>
          <w:sz w:val="24"/>
        </w:rPr>
        <w:t>然后产生十万分之二的中签号码。</w:t>
      </w:r>
      <w:r>
        <w:rPr>
          <w:rFonts w:hint="eastAsia" w:ascii="宋体" w:hAnsi="宋体"/>
          <w:sz w:val="24"/>
        </w:rPr>
        <w:t>先摇出一个五位数作为基本中签号码，然后递增或递减50000得到另外一个中签号码。即末“5”位数共产生2个号码。</w:t>
      </w:r>
    </w:p>
    <w:p w14:paraId="2F438F22">
      <w:pPr>
        <w:spacing w:line="360" w:lineRule="auto"/>
        <w:ind w:firstLine="480" w:firstLineChars="200"/>
        <w:rPr>
          <w:rFonts w:hint="eastAsia" w:ascii="宋体" w:hAnsi="宋体"/>
          <w:sz w:val="24"/>
        </w:rPr>
      </w:pPr>
      <w:r>
        <w:rPr>
          <w:rFonts w:hint="eastAsia" w:ascii="宋体" w:hAnsi="宋体"/>
          <w:b/>
          <w:bCs/>
          <w:sz w:val="24"/>
        </w:rPr>
        <w:t>再产生百万分之六的中签号码。</w:t>
      </w:r>
      <w:r>
        <w:rPr>
          <w:rFonts w:hint="eastAsia" w:ascii="宋体" w:hAnsi="宋体"/>
          <w:sz w:val="24"/>
        </w:rPr>
        <w:t>第一步先产生百万分之五的中签号码，先摇出一个六位数作为基本中签号码，然后递增或递减200000得到另外四个中签号码；第二步再产生百万分之一的中签号码，摇出一个六位数作为中签号码。即末“6”位数共产生6个号码。</w:t>
      </w:r>
    </w:p>
    <w:p w14:paraId="26AAC00F">
      <w:pPr>
        <w:spacing w:line="360" w:lineRule="auto"/>
        <w:ind w:firstLine="480" w:firstLineChars="200"/>
        <w:rPr>
          <w:rFonts w:ascii="宋体" w:hAnsi="宋体"/>
          <w:sz w:val="24"/>
        </w:rPr>
      </w:pPr>
      <w:r>
        <w:rPr>
          <w:rFonts w:hint="eastAsia" w:ascii="宋体" w:hAnsi="宋体"/>
          <w:sz w:val="24"/>
        </w:rPr>
        <w:t>……以此类推。</w:t>
      </w:r>
    </w:p>
    <w:p w14:paraId="50ED9E55">
      <w:pPr>
        <w:spacing w:line="360" w:lineRule="auto"/>
        <w:ind w:firstLine="480" w:firstLineChars="200"/>
        <w:rPr>
          <w:rFonts w:hint="eastAsia" w:ascii="宋体" w:hAnsi="宋体"/>
          <w:b/>
          <w:bCs/>
          <w:sz w:val="24"/>
        </w:rPr>
      </w:pPr>
      <w:bookmarkStart w:id="125" w:name="_Toc19604"/>
      <w:bookmarkStart w:id="126" w:name="_Toc4122"/>
      <w:bookmarkStart w:id="127" w:name="_Toc9821"/>
      <w:bookmarkStart w:id="128" w:name="_Toc31662"/>
      <w:bookmarkStart w:id="129" w:name="_Toc3209"/>
      <w:bookmarkStart w:id="130" w:name="_Toc11592"/>
      <w:bookmarkStart w:id="131" w:name="_Toc29444"/>
      <w:bookmarkStart w:id="132" w:name="_Toc1499"/>
      <w:bookmarkStart w:id="133" w:name="_Toc3434"/>
      <w:bookmarkStart w:id="134" w:name="_Toc18119"/>
      <w:bookmarkStart w:id="135" w:name="_Toc10497"/>
      <w:bookmarkStart w:id="136" w:name="_Toc23975"/>
      <w:bookmarkStart w:id="137" w:name="_Toc15164"/>
      <w:bookmarkStart w:id="138" w:name="_Toc4795"/>
      <w:bookmarkStart w:id="139" w:name="_Toc31747"/>
      <w:bookmarkStart w:id="140" w:name="_Toc31003"/>
      <w:bookmarkStart w:id="141" w:name="_Toc7818"/>
      <w:bookmarkStart w:id="142" w:name="_Toc5422"/>
      <w:bookmarkStart w:id="143" w:name="_Toc19369"/>
      <w:bookmarkStart w:id="144" w:name="_Toc25551"/>
      <w:bookmarkStart w:id="145" w:name="_Toc21514"/>
      <w:bookmarkStart w:id="146" w:name="_Toc25887"/>
      <w:bookmarkStart w:id="147" w:name="_Toc28585"/>
      <w:bookmarkStart w:id="148" w:name="_Toc11706"/>
      <w:bookmarkStart w:id="149" w:name="_Toc18169"/>
      <w:bookmarkStart w:id="150" w:name="_Toc26486"/>
      <w:bookmarkStart w:id="151" w:name="_Toc18356"/>
      <w:bookmarkStart w:id="152" w:name="_Toc30518"/>
      <w:bookmarkStart w:id="153" w:name="_Toc18602"/>
      <w:bookmarkStart w:id="154" w:name="_Toc26804"/>
      <w:bookmarkStart w:id="155" w:name="_Toc26066"/>
      <w:bookmarkStart w:id="156" w:name="_Toc5506"/>
      <w:bookmarkStart w:id="157" w:name="_Toc4196"/>
      <w:bookmarkStart w:id="158" w:name="_Toc9832"/>
      <w:bookmarkStart w:id="159" w:name="_Toc23139"/>
      <w:bookmarkStart w:id="160" w:name="_Toc5219"/>
      <w:bookmarkStart w:id="161" w:name="_Toc15743"/>
      <w:bookmarkStart w:id="162" w:name="_Toc16626"/>
      <w:bookmarkStart w:id="163" w:name="_Toc25934"/>
      <w:bookmarkStart w:id="164" w:name="_Toc12980"/>
      <w:bookmarkStart w:id="165" w:name="_Toc29560"/>
      <w:bookmarkStart w:id="166" w:name="_Toc20240"/>
      <w:bookmarkStart w:id="167" w:name="_Toc6411"/>
      <w:bookmarkStart w:id="168" w:name="_Toc22732"/>
      <w:bookmarkStart w:id="169" w:name="_Toc16594"/>
      <w:bookmarkStart w:id="170" w:name="_Toc20619"/>
      <w:bookmarkStart w:id="171" w:name="_Toc20820"/>
      <w:bookmarkStart w:id="172" w:name="_Toc19917"/>
      <w:r>
        <w:rPr>
          <w:rFonts w:hint="eastAsia" w:ascii="宋体" w:hAnsi="宋体"/>
          <w:b/>
          <w:bCs/>
          <w:sz w:val="24"/>
        </w:rPr>
        <w:t>（二）比例数拆分</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5C7A639">
      <w:pPr>
        <w:spacing w:line="360" w:lineRule="auto"/>
        <w:ind w:firstLine="480" w:firstLineChars="200"/>
        <w:rPr>
          <w:rFonts w:ascii="宋体" w:hAnsi="宋体"/>
          <w:b/>
          <w:bCs/>
          <w:sz w:val="24"/>
        </w:rPr>
      </w:pPr>
      <w:r>
        <w:rPr>
          <w:rFonts w:ascii="宋体" w:hAnsi="宋体"/>
          <w:b/>
          <w:bCs/>
          <w:sz w:val="24"/>
        </w:rPr>
        <w:t>递增或递减一个步长，</w:t>
      </w:r>
      <w:r>
        <w:rPr>
          <w:rFonts w:hint="eastAsia" w:ascii="宋体" w:hAnsi="宋体"/>
          <w:b/>
          <w:bCs/>
          <w:sz w:val="24"/>
        </w:rPr>
        <w:t>得到衍生</w:t>
      </w:r>
      <w:r>
        <w:rPr>
          <w:rFonts w:ascii="宋体" w:hAnsi="宋体"/>
          <w:b/>
          <w:bCs/>
          <w:sz w:val="24"/>
        </w:rPr>
        <w:t>中签号码。如遇不能整除的比例数时，则将比例数拆开。</w:t>
      </w:r>
    </w:p>
    <w:p w14:paraId="68E38CD6">
      <w:pPr>
        <w:spacing w:line="360" w:lineRule="auto"/>
        <w:ind w:firstLine="480" w:firstLineChars="200"/>
        <w:rPr>
          <w:rFonts w:ascii="宋体" w:hAnsi="宋体"/>
          <w:sz w:val="24"/>
        </w:rPr>
      </w:pPr>
      <w:r>
        <w:rPr>
          <w:rFonts w:hint="eastAsia" w:ascii="宋体" w:hAnsi="宋体"/>
          <w:sz w:val="24"/>
        </w:rPr>
        <w:t>拆分说明：投资者得到的配号均为整数，若除不尽就无法按照相等数等分，故进行比例数拆分，既保证公平，又便于计算，体现随机与均衡相结合的原则。</w:t>
      </w:r>
    </w:p>
    <w:p w14:paraId="2121F067">
      <w:pPr>
        <w:spacing w:line="360" w:lineRule="auto"/>
        <w:ind w:firstLine="480" w:firstLineChars="200"/>
        <w:rPr>
          <w:rFonts w:ascii="宋体" w:hAnsi="宋体"/>
          <w:b/>
          <w:bCs/>
          <w:sz w:val="24"/>
        </w:rPr>
      </w:pPr>
      <w:r>
        <w:rPr>
          <w:rFonts w:hint="eastAsia" w:ascii="宋体" w:hAnsi="宋体"/>
          <w:b/>
          <w:bCs/>
          <w:sz w:val="24"/>
        </w:rPr>
        <w:t>1.</w:t>
      </w:r>
      <w:r>
        <w:rPr>
          <w:rFonts w:ascii="宋体" w:hAnsi="宋体"/>
          <w:b/>
          <w:bCs/>
          <w:sz w:val="24"/>
        </w:rPr>
        <w:t>一位数（十分之几）的拆分规则</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2630"/>
        <w:gridCol w:w="3045"/>
      </w:tblGrid>
      <w:tr w14:paraId="7078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78BB74F9">
            <w:pPr>
              <w:spacing w:line="360" w:lineRule="auto"/>
              <w:jc w:val="center"/>
              <w:rPr>
                <w:rFonts w:hint="eastAsia" w:ascii="宋体" w:hAnsi="宋体" w:cs="仿宋_GB2312"/>
                <w:b/>
                <w:sz w:val="24"/>
              </w:rPr>
            </w:pPr>
            <w:r>
              <w:rPr>
                <w:rFonts w:hint="eastAsia" w:ascii="宋体" w:hAnsi="宋体" w:cs="仿宋_GB2312"/>
                <w:b/>
                <w:sz w:val="24"/>
              </w:rPr>
              <w:t>十分之几</w:t>
            </w:r>
          </w:p>
        </w:tc>
        <w:tc>
          <w:tcPr>
            <w:tcW w:w="1542" w:type="pct"/>
            <w:noWrap w:val="0"/>
            <w:vAlign w:val="center"/>
          </w:tcPr>
          <w:p w14:paraId="3050567D">
            <w:pPr>
              <w:spacing w:line="360" w:lineRule="auto"/>
              <w:jc w:val="center"/>
              <w:rPr>
                <w:rFonts w:hint="eastAsia" w:ascii="宋体" w:hAnsi="宋体" w:cs="仿宋_GB2312"/>
                <w:b/>
                <w:sz w:val="24"/>
              </w:rPr>
            </w:pPr>
            <w:r>
              <w:rPr>
                <w:rFonts w:hint="eastAsia" w:ascii="宋体" w:hAnsi="宋体" w:cs="仿宋_GB2312"/>
                <w:b/>
                <w:sz w:val="24"/>
              </w:rPr>
              <w:t>拆分方法</w:t>
            </w:r>
          </w:p>
        </w:tc>
        <w:tc>
          <w:tcPr>
            <w:tcW w:w="1785" w:type="pct"/>
            <w:noWrap w:val="0"/>
            <w:vAlign w:val="center"/>
          </w:tcPr>
          <w:p w14:paraId="49B786BD">
            <w:pPr>
              <w:spacing w:line="360" w:lineRule="auto"/>
              <w:jc w:val="center"/>
              <w:rPr>
                <w:rFonts w:hint="eastAsia" w:ascii="宋体" w:hAnsi="宋体" w:cs="仿宋_GB2312"/>
                <w:b/>
                <w:sz w:val="24"/>
              </w:rPr>
            </w:pPr>
            <w:r>
              <w:rPr>
                <w:rFonts w:hint="eastAsia" w:ascii="宋体" w:hAnsi="宋体" w:cs="仿宋_GB2312"/>
                <w:b/>
                <w:sz w:val="24"/>
              </w:rPr>
              <w:t xml:space="preserve">步长（递增或递减数） </w:t>
            </w:r>
          </w:p>
        </w:tc>
      </w:tr>
      <w:tr w14:paraId="2AC9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08EBE05C">
            <w:pPr>
              <w:spacing w:line="360" w:lineRule="auto"/>
              <w:jc w:val="center"/>
              <w:rPr>
                <w:rFonts w:hint="eastAsia" w:ascii="宋体" w:hAnsi="宋体" w:cs="仿宋_GB2312"/>
                <w:sz w:val="24"/>
              </w:rPr>
            </w:pPr>
            <w:r>
              <w:rPr>
                <w:rFonts w:hint="eastAsia" w:ascii="宋体" w:hAnsi="宋体" w:cs="仿宋_GB2312"/>
                <w:sz w:val="24"/>
              </w:rPr>
              <w:t>1</w:t>
            </w:r>
          </w:p>
        </w:tc>
        <w:tc>
          <w:tcPr>
            <w:tcW w:w="1542" w:type="pct"/>
            <w:noWrap w:val="0"/>
            <w:vAlign w:val="center"/>
          </w:tcPr>
          <w:p w14:paraId="089DFD64">
            <w:pPr>
              <w:spacing w:line="360" w:lineRule="auto"/>
              <w:jc w:val="center"/>
              <w:rPr>
                <w:rFonts w:hint="eastAsia" w:ascii="宋体" w:hAnsi="宋体" w:cs="仿宋_GB2312"/>
                <w:sz w:val="24"/>
              </w:rPr>
            </w:pPr>
            <w:r>
              <w:rPr>
                <w:rFonts w:hint="eastAsia" w:ascii="宋体" w:hAnsi="宋体" w:cs="仿宋_GB2312"/>
                <w:sz w:val="24"/>
              </w:rPr>
              <w:t>不拆分</w:t>
            </w:r>
          </w:p>
        </w:tc>
        <w:tc>
          <w:tcPr>
            <w:tcW w:w="1785" w:type="pct"/>
            <w:noWrap w:val="0"/>
            <w:vAlign w:val="center"/>
          </w:tcPr>
          <w:p w14:paraId="330CD864">
            <w:pPr>
              <w:spacing w:line="360" w:lineRule="auto"/>
              <w:jc w:val="center"/>
              <w:rPr>
                <w:rFonts w:hint="eastAsia" w:ascii="宋体" w:hAnsi="宋体" w:cs="仿宋_GB2312"/>
                <w:sz w:val="24"/>
              </w:rPr>
            </w:pPr>
            <w:r>
              <w:rPr>
                <w:rFonts w:hint="eastAsia" w:ascii="宋体" w:hAnsi="宋体" w:cs="仿宋_GB2312"/>
                <w:sz w:val="24"/>
              </w:rPr>
              <w:t>0</w:t>
            </w:r>
          </w:p>
        </w:tc>
      </w:tr>
      <w:tr w14:paraId="6E06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29C3B0AE">
            <w:pPr>
              <w:spacing w:line="360" w:lineRule="auto"/>
              <w:jc w:val="center"/>
              <w:rPr>
                <w:rFonts w:hint="eastAsia" w:ascii="宋体" w:hAnsi="宋体" w:cs="仿宋_GB2312"/>
                <w:sz w:val="24"/>
              </w:rPr>
            </w:pPr>
            <w:r>
              <w:rPr>
                <w:rFonts w:hint="eastAsia" w:ascii="宋体" w:hAnsi="宋体" w:cs="仿宋_GB2312"/>
                <w:sz w:val="24"/>
              </w:rPr>
              <w:t>2</w:t>
            </w:r>
          </w:p>
        </w:tc>
        <w:tc>
          <w:tcPr>
            <w:tcW w:w="1542" w:type="pct"/>
            <w:noWrap w:val="0"/>
            <w:vAlign w:val="center"/>
          </w:tcPr>
          <w:p w14:paraId="067127D4">
            <w:pPr>
              <w:spacing w:line="360" w:lineRule="auto"/>
              <w:jc w:val="center"/>
              <w:rPr>
                <w:rFonts w:hint="eastAsia" w:ascii="宋体" w:hAnsi="宋体" w:cs="仿宋_GB2312"/>
                <w:sz w:val="24"/>
              </w:rPr>
            </w:pPr>
            <w:r>
              <w:rPr>
                <w:rFonts w:hint="eastAsia" w:ascii="宋体" w:hAnsi="宋体" w:cs="仿宋_GB2312"/>
                <w:sz w:val="24"/>
              </w:rPr>
              <w:t>不拆分</w:t>
            </w:r>
          </w:p>
        </w:tc>
        <w:tc>
          <w:tcPr>
            <w:tcW w:w="1785" w:type="pct"/>
            <w:noWrap w:val="0"/>
            <w:vAlign w:val="center"/>
          </w:tcPr>
          <w:p w14:paraId="5B18EE60">
            <w:pPr>
              <w:spacing w:line="360" w:lineRule="auto"/>
              <w:jc w:val="center"/>
              <w:rPr>
                <w:rFonts w:hint="eastAsia" w:ascii="宋体" w:hAnsi="宋体" w:cs="仿宋_GB2312"/>
                <w:sz w:val="24"/>
              </w:rPr>
            </w:pPr>
            <w:r>
              <w:rPr>
                <w:rFonts w:hint="eastAsia" w:ascii="宋体" w:hAnsi="宋体" w:cs="仿宋_GB2312"/>
                <w:sz w:val="24"/>
              </w:rPr>
              <w:t>5</w:t>
            </w:r>
          </w:p>
        </w:tc>
      </w:tr>
      <w:tr w14:paraId="70F1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4761EC02">
            <w:pPr>
              <w:spacing w:line="360" w:lineRule="auto"/>
              <w:jc w:val="center"/>
              <w:rPr>
                <w:rFonts w:hint="eastAsia" w:ascii="宋体" w:hAnsi="宋体" w:cs="仿宋_GB2312"/>
                <w:sz w:val="24"/>
              </w:rPr>
            </w:pPr>
            <w:r>
              <w:rPr>
                <w:rFonts w:hint="eastAsia" w:ascii="宋体" w:hAnsi="宋体" w:cs="仿宋_GB2312"/>
                <w:sz w:val="24"/>
              </w:rPr>
              <w:t>3</w:t>
            </w:r>
          </w:p>
        </w:tc>
        <w:tc>
          <w:tcPr>
            <w:tcW w:w="1542" w:type="pct"/>
            <w:noWrap w:val="0"/>
            <w:vAlign w:val="center"/>
          </w:tcPr>
          <w:p w14:paraId="4C98194A">
            <w:pPr>
              <w:spacing w:line="360" w:lineRule="auto"/>
              <w:jc w:val="center"/>
              <w:rPr>
                <w:rFonts w:hint="eastAsia" w:ascii="宋体" w:hAnsi="宋体" w:cs="仿宋_GB2312"/>
                <w:sz w:val="24"/>
              </w:rPr>
            </w:pPr>
            <w:r>
              <w:rPr>
                <w:rFonts w:hint="eastAsia" w:ascii="宋体" w:hAnsi="宋体" w:cs="仿宋_GB2312"/>
                <w:sz w:val="24"/>
              </w:rPr>
              <w:t>2+1</w:t>
            </w:r>
          </w:p>
        </w:tc>
        <w:tc>
          <w:tcPr>
            <w:tcW w:w="1785" w:type="pct"/>
            <w:noWrap w:val="0"/>
            <w:vAlign w:val="center"/>
          </w:tcPr>
          <w:p w14:paraId="684E0D4D">
            <w:pPr>
              <w:spacing w:line="360" w:lineRule="auto"/>
              <w:jc w:val="center"/>
              <w:rPr>
                <w:rFonts w:hint="eastAsia" w:ascii="宋体" w:hAnsi="宋体" w:cs="仿宋_GB2312"/>
                <w:sz w:val="24"/>
              </w:rPr>
            </w:pPr>
            <w:r>
              <w:rPr>
                <w:rFonts w:hint="eastAsia" w:ascii="宋体" w:hAnsi="宋体" w:cs="仿宋_GB2312"/>
                <w:sz w:val="24"/>
              </w:rPr>
              <w:t>5，0</w:t>
            </w:r>
          </w:p>
        </w:tc>
      </w:tr>
      <w:tr w14:paraId="71FC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289B73C7">
            <w:pPr>
              <w:spacing w:line="360" w:lineRule="auto"/>
              <w:jc w:val="center"/>
              <w:rPr>
                <w:rFonts w:hint="eastAsia" w:ascii="宋体" w:hAnsi="宋体" w:cs="仿宋_GB2312"/>
                <w:sz w:val="24"/>
              </w:rPr>
            </w:pPr>
            <w:r>
              <w:rPr>
                <w:rFonts w:hint="eastAsia" w:ascii="宋体" w:hAnsi="宋体" w:cs="仿宋_GB2312"/>
                <w:sz w:val="24"/>
              </w:rPr>
              <w:t>4</w:t>
            </w:r>
          </w:p>
        </w:tc>
        <w:tc>
          <w:tcPr>
            <w:tcW w:w="1542" w:type="pct"/>
            <w:noWrap w:val="0"/>
            <w:vAlign w:val="center"/>
          </w:tcPr>
          <w:p w14:paraId="0B6EC46A">
            <w:pPr>
              <w:spacing w:line="360" w:lineRule="auto"/>
              <w:jc w:val="center"/>
              <w:rPr>
                <w:rFonts w:hint="eastAsia" w:ascii="宋体" w:hAnsi="宋体" w:cs="仿宋_GB2312"/>
                <w:sz w:val="24"/>
              </w:rPr>
            </w:pPr>
            <w:r>
              <w:rPr>
                <w:rFonts w:hint="eastAsia" w:ascii="宋体" w:hAnsi="宋体" w:cs="仿宋_GB2312"/>
                <w:sz w:val="24"/>
              </w:rPr>
              <w:t>2+2</w:t>
            </w:r>
          </w:p>
        </w:tc>
        <w:tc>
          <w:tcPr>
            <w:tcW w:w="1785" w:type="pct"/>
            <w:noWrap w:val="0"/>
            <w:vAlign w:val="center"/>
          </w:tcPr>
          <w:p w14:paraId="6CACFBA8">
            <w:pPr>
              <w:spacing w:line="360" w:lineRule="auto"/>
              <w:jc w:val="center"/>
              <w:rPr>
                <w:rFonts w:hint="eastAsia" w:ascii="宋体" w:hAnsi="宋体" w:cs="仿宋_GB2312"/>
                <w:sz w:val="24"/>
              </w:rPr>
            </w:pPr>
            <w:r>
              <w:rPr>
                <w:rFonts w:hint="eastAsia" w:ascii="宋体" w:hAnsi="宋体" w:cs="仿宋_GB2312"/>
                <w:sz w:val="24"/>
              </w:rPr>
              <w:t>5，5</w:t>
            </w:r>
          </w:p>
        </w:tc>
      </w:tr>
      <w:tr w14:paraId="49B1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47406F1B">
            <w:pPr>
              <w:spacing w:line="360" w:lineRule="auto"/>
              <w:jc w:val="center"/>
              <w:rPr>
                <w:rFonts w:hint="eastAsia" w:ascii="宋体" w:hAnsi="宋体" w:cs="仿宋_GB2312"/>
                <w:sz w:val="24"/>
              </w:rPr>
            </w:pPr>
            <w:r>
              <w:rPr>
                <w:rFonts w:hint="eastAsia" w:ascii="宋体" w:hAnsi="宋体" w:cs="仿宋_GB2312"/>
                <w:sz w:val="24"/>
              </w:rPr>
              <w:t>5</w:t>
            </w:r>
          </w:p>
        </w:tc>
        <w:tc>
          <w:tcPr>
            <w:tcW w:w="1542" w:type="pct"/>
            <w:noWrap w:val="0"/>
            <w:vAlign w:val="center"/>
          </w:tcPr>
          <w:p w14:paraId="56852B9B">
            <w:pPr>
              <w:spacing w:line="360" w:lineRule="auto"/>
              <w:jc w:val="center"/>
              <w:rPr>
                <w:rFonts w:hint="eastAsia" w:ascii="宋体" w:hAnsi="宋体" w:cs="仿宋_GB2312"/>
                <w:sz w:val="24"/>
              </w:rPr>
            </w:pPr>
            <w:r>
              <w:rPr>
                <w:rFonts w:hint="eastAsia" w:ascii="宋体" w:hAnsi="宋体" w:cs="仿宋_GB2312"/>
                <w:sz w:val="24"/>
              </w:rPr>
              <w:t>不拆分</w:t>
            </w:r>
          </w:p>
        </w:tc>
        <w:tc>
          <w:tcPr>
            <w:tcW w:w="1785" w:type="pct"/>
            <w:noWrap w:val="0"/>
            <w:vAlign w:val="center"/>
          </w:tcPr>
          <w:p w14:paraId="6288071D">
            <w:pPr>
              <w:spacing w:line="360" w:lineRule="auto"/>
              <w:jc w:val="center"/>
              <w:rPr>
                <w:rFonts w:hint="eastAsia" w:ascii="宋体" w:hAnsi="宋体" w:cs="仿宋_GB2312"/>
                <w:sz w:val="24"/>
              </w:rPr>
            </w:pPr>
            <w:r>
              <w:rPr>
                <w:rFonts w:hint="eastAsia" w:ascii="宋体" w:hAnsi="宋体" w:cs="仿宋_GB2312"/>
                <w:sz w:val="24"/>
              </w:rPr>
              <w:t>2</w:t>
            </w:r>
          </w:p>
        </w:tc>
      </w:tr>
      <w:tr w14:paraId="5A2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16F228DA">
            <w:pPr>
              <w:spacing w:line="360" w:lineRule="auto"/>
              <w:jc w:val="center"/>
              <w:rPr>
                <w:rFonts w:hint="eastAsia" w:ascii="宋体" w:hAnsi="宋体" w:cs="仿宋_GB2312"/>
                <w:sz w:val="24"/>
              </w:rPr>
            </w:pPr>
            <w:r>
              <w:rPr>
                <w:rFonts w:hint="eastAsia" w:ascii="宋体" w:hAnsi="宋体" w:cs="仿宋_GB2312"/>
                <w:sz w:val="24"/>
              </w:rPr>
              <w:t>6</w:t>
            </w:r>
          </w:p>
        </w:tc>
        <w:tc>
          <w:tcPr>
            <w:tcW w:w="1542" w:type="pct"/>
            <w:noWrap w:val="0"/>
            <w:vAlign w:val="center"/>
          </w:tcPr>
          <w:p w14:paraId="16E063FA">
            <w:pPr>
              <w:spacing w:line="360" w:lineRule="auto"/>
              <w:jc w:val="center"/>
              <w:rPr>
                <w:rFonts w:hint="eastAsia" w:ascii="宋体" w:hAnsi="宋体" w:cs="仿宋_GB2312"/>
                <w:sz w:val="24"/>
              </w:rPr>
            </w:pPr>
            <w:r>
              <w:rPr>
                <w:rFonts w:hint="eastAsia" w:ascii="宋体" w:hAnsi="宋体" w:cs="仿宋_GB2312"/>
                <w:sz w:val="24"/>
              </w:rPr>
              <w:t>5+1</w:t>
            </w:r>
          </w:p>
        </w:tc>
        <w:tc>
          <w:tcPr>
            <w:tcW w:w="1785" w:type="pct"/>
            <w:noWrap w:val="0"/>
            <w:vAlign w:val="center"/>
          </w:tcPr>
          <w:p w14:paraId="7ABA0AE8">
            <w:pPr>
              <w:spacing w:line="360" w:lineRule="auto"/>
              <w:jc w:val="center"/>
              <w:rPr>
                <w:rFonts w:hint="eastAsia" w:ascii="宋体" w:hAnsi="宋体" w:cs="仿宋_GB2312"/>
                <w:sz w:val="24"/>
              </w:rPr>
            </w:pPr>
            <w:r>
              <w:rPr>
                <w:rFonts w:hint="eastAsia" w:ascii="宋体" w:hAnsi="宋体" w:cs="仿宋_GB2312"/>
                <w:sz w:val="24"/>
              </w:rPr>
              <w:t>2，0</w:t>
            </w:r>
          </w:p>
        </w:tc>
      </w:tr>
      <w:tr w14:paraId="2797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6EFE2FAD">
            <w:pPr>
              <w:spacing w:line="360" w:lineRule="auto"/>
              <w:jc w:val="center"/>
              <w:rPr>
                <w:rFonts w:hint="eastAsia" w:ascii="宋体" w:hAnsi="宋体" w:cs="仿宋_GB2312"/>
                <w:sz w:val="24"/>
              </w:rPr>
            </w:pPr>
            <w:r>
              <w:rPr>
                <w:rFonts w:hint="eastAsia" w:ascii="宋体" w:hAnsi="宋体" w:cs="仿宋_GB2312"/>
                <w:sz w:val="24"/>
              </w:rPr>
              <w:t>7</w:t>
            </w:r>
          </w:p>
        </w:tc>
        <w:tc>
          <w:tcPr>
            <w:tcW w:w="1542" w:type="pct"/>
            <w:noWrap w:val="0"/>
            <w:vAlign w:val="center"/>
          </w:tcPr>
          <w:p w14:paraId="01C96D25">
            <w:pPr>
              <w:spacing w:line="360" w:lineRule="auto"/>
              <w:jc w:val="center"/>
              <w:rPr>
                <w:rFonts w:ascii="宋体" w:hAnsi="宋体" w:cs="仿宋_GB2312"/>
                <w:sz w:val="24"/>
              </w:rPr>
            </w:pPr>
            <w:r>
              <w:rPr>
                <w:rFonts w:hint="eastAsia" w:ascii="宋体" w:hAnsi="宋体" w:cs="仿宋_GB2312"/>
                <w:sz w:val="24"/>
              </w:rPr>
              <w:t>5+1+1</w:t>
            </w:r>
          </w:p>
        </w:tc>
        <w:tc>
          <w:tcPr>
            <w:tcW w:w="1785" w:type="pct"/>
            <w:noWrap w:val="0"/>
            <w:vAlign w:val="center"/>
          </w:tcPr>
          <w:p w14:paraId="576C95F2">
            <w:pPr>
              <w:spacing w:line="360" w:lineRule="auto"/>
              <w:jc w:val="center"/>
              <w:rPr>
                <w:rFonts w:hint="eastAsia" w:ascii="宋体" w:hAnsi="宋体" w:cs="仿宋_GB2312"/>
                <w:sz w:val="24"/>
              </w:rPr>
            </w:pPr>
            <w:r>
              <w:rPr>
                <w:rFonts w:hint="eastAsia" w:ascii="宋体" w:hAnsi="宋体" w:cs="仿宋_GB2312"/>
                <w:sz w:val="24"/>
              </w:rPr>
              <w:t>2，0，0</w:t>
            </w:r>
          </w:p>
        </w:tc>
      </w:tr>
      <w:tr w14:paraId="2BE7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139AD58F">
            <w:pPr>
              <w:spacing w:line="360" w:lineRule="auto"/>
              <w:jc w:val="center"/>
              <w:rPr>
                <w:rFonts w:hint="eastAsia" w:ascii="宋体" w:hAnsi="宋体" w:cs="仿宋_GB2312"/>
                <w:sz w:val="24"/>
              </w:rPr>
            </w:pPr>
            <w:r>
              <w:rPr>
                <w:rFonts w:hint="eastAsia" w:ascii="宋体" w:hAnsi="宋体" w:cs="仿宋_GB2312"/>
                <w:sz w:val="24"/>
              </w:rPr>
              <w:t>8</w:t>
            </w:r>
          </w:p>
        </w:tc>
        <w:tc>
          <w:tcPr>
            <w:tcW w:w="1542" w:type="pct"/>
            <w:noWrap w:val="0"/>
            <w:vAlign w:val="center"/>
          </w:tcPr>
          <w:p w14:paraId="54D5B8C4">
            <w:pPr>
              <w:spacing w:line="360" w:lineRule="auto"/>
              <w:jc w:val="center"/>
              <w:rPr>
                <w:rFonts w:hint="eastAsia" w:ascii="宋体" w:hAnsi="宋体" w:cs="仿宋_GB2312"/>
                <w:sz w:val="24"/>
              </w:rPr>
            </w:pPr>
            <w:r>
              <w:rPr>
                <w:rFonts w:hint="eastAsia" w:ascii="宋体" w:hAnsi="宋体" w:cs="仿宋_GB2312"/>
                <w:sz w:val="24"/>
              </w:rPr>
              <w:t>5+1+1+1</w:t>
            </w:r>
          </w:p>
        </w:tc>
        <w:tc>
          <w:tcPr>
            <w:tcW w:w="1785" w:type="pct"/>
            <w:noWrap w:val="0"/>
            <w:vAlign w:val="center"/>
          </w:tcPr>
          <w:p w14:paraId="67F7A7FE">
            <w:pPr>
              <w:spacing w:line="360" w:lineRule="auto"/>
              <w:jc w:val="center"/>
              <w:rPr>
                <w:rFonts w:ascii="宋体" w:hAnsi="宋体" w:cs="仿宋_GB2312"/>
                <w:sz w:val="24"/>
              </w:rPr>
            </w:pPr>
            <w:r>
              <w:rPr>
                <w:rFonts w:hint="eastAsia" w:ascii="宋体" w:hAnsi="宋体" w:cs="仿宋_GB2312"/>
                <w:sz w:val="24"/>
              </w:rPr>
              <w:t>2，0，0，0</w:t>
            </w:r>
          </w:p>
        </w:tc>
      </w:tr>
      <w:tr w14:paraId="7A96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615328A9">
            <w:pPr>
              <w:spacing w:line="360" w:lineRule="auto"/>
              <w:jc w:val="center"/>
              <w:rPr>
                <w:rFonts w:hint="eastAsia" w:ascii="宋体" w:hAnsi="宋体" w:cs="仿宋_GB2312"/>
                <w:sz w:val="24"/>
              </w:rPr>
            </w:pPr>
            <w:r>
              <w:rPr>
                <w:rFonts w:hint="eastAsia" w:ascii="宋体" w:hAnsi="宋体" w:cs="仿宋_GB2312"/>
                <w:sz w:val="24"/>
              </w:rPr>
              <w:t>9</w:t>
            </w:r>
          </w:p>
        </w:tc>
        <w:tc>
          <w:tcPr>
            <w:tcW w:w="1542" w:type="pct"/>
            <w:noWrap w:val="0"/>
            <w:vAlign w:val="center"/>
          </w:tcPr>
          <w:p w14:paraId="315B1EB5">
            <w:pPr>
              <w:spacing w:line="360" w:lineRule="auto"/>
              <w:jc w:val="center"/>
              <w:rPr>
                <w:rFonts w:ascii="宋体" w:hAnsi="宋体" w:cs="仿宋_GB2312"/>
                <w:sz w:val="24"/>
              </w:rPr>
            </w:pPr>
            <w:r>
              <w:rPr>
                <w:rFonts w:hint="eastAsia" w:ascii="宋体" w:hAnsi="宋体" w:cs="仿宋_GB2312"/>
                <w:sz w:val="24"/>
              </w:rPr>
              <w:t>5+1+1+1+1</w:t>
            </w:r>
          </w:p>
        </w:tc>
        <w:tc>
          <w:tcPr>
            <w:tcW w:w="1785" w:type="pct"/>
            <w:noWrap w:val="0"/>
            <w:vAlign w:val="center"/>
          </w:tcPr>
          <w:p w14:paraId="77F1BF88">
            <w:pPr>
              <w:spacing w:line="360" w:lineRule="auto"/>
              <w:jc w:val="center"/>
              <w:rPr>
                <w:rFonts w:hint="eastAsia" w:ascii="宋体" w:hAnsi="宋体" w:cs="仿宋_GB2312"/>
                <w:sz w:val="24"/>
              </w:rPr>
            </w:pPr>
            <w:r>
              <w:rPr>
                <w:rFonts w:hint="eastAsia" w:ascii="宋体" w:hAnsi="宋体" w:cs="仿宋_GB2312"/>
                <w:sz w:val="24"/>
              </w:rPr>
              <w:t>2，0，0，0，0</w:t>
            </w:r>
          </w:p>
        </w:tc>
      </w:tr>
    </w:tbl>
    <w:p w14:paraId="564E22E3">
      <w:pPr>
        <w:spacing w:line="360" w:lineRule="auto"/>
        <w:ind w:firstLine="480" w:firstLineChars="200"/>
        <w:rPr>
          <w:rFonts w:ascii="宋体" w:hAnsi="宋体"/>
          <w:b/>
          <w:bCs/>
          <w:sz w:val="24"/>
        </w:rPr>
      </w:pPr>
      <w:r>
        <w:rPr>
          <w:rFonts w:hint="eastAsia" w:ascii="宋体" w:hAnsi="宋体"/>
          <w:b/>
          <w:bCs/>
          <w:sz w:val="24"/>
        </w:rPr>
        <w:t>2.</w:t>
      </w:r>
      <w:r>
        <w:rPr>
          <w:rFonts w:ascii="宋体" w:hAnsi="宋体"/>
          <w:b/>
          <w:bCs/>
          <w:sz w:val="24"/>
        </w:rPr>
        <w:t>两位数（百分之几）的拆分规则</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2659"/>
        <w:gridCol w:w="3016"/>
      </w:tblGrid>
      <w:tr w14:paraId="5F10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1C843D64">
            <w:pPr>
              <w:spacing w:line="360" w:lineRule="auto"/>
              <w:jc w:val="center"/>
              <w:rPr>
                <w:rFonts w:hint="eastAsia" w:ascii="宋体" w:hAnsi="宋体" w:cs="仿宋_GB2312"/>
                <w:b/>
                <w:sz w:val="24"/>
              </w:rPr>
            </w:pPr>
            <w:r>
              <w:rPr>
                <w:rFonts w:hint="eastAsia" w:ascii="宋体" w:hAnsi="宋体" w:cs="仿宋_GB2312"/>
                <w:b/>
                <w:sz w:val="24"/>
              </w:rPr>
              <w:t>百分之几</w:t>
            </w:r>
          </w:p>
        </w:tc>
        <w:tc>
          <w:tcPr>
            <w:tcW w:w="1559" w:type="pct"/>
            <w:noWrap w:val="0"/>
            <w:vAlign w:val="center"/>
          </w:tcPr>
          <w:p w14:paraId="04819090">
            <w:pPr>
              <w:spacing w:line="360" w:lineRule="auto"/>
              <w:jc w:val="center"/>
              <w:rPr>
                <w:rFonts w:hint="eastAsia" w:ascii="宋体" w:hAnsi="宋体" w:cs="仿宋_GB2312"/>
                <w:b/>
                <w:sz w:val="24"/>
              </w:rPr>
            </w:pPr>
            <w:r>
              <w:rPr>
                <w:rFonts w:hint="eastAsia" w:ascii="宋体" w:hAnsi="宋体" w:cs="仿宋_GB2312"/>
                <w:b/>
                <w:sz w:val="24"/>
              </w:rPr>
              <w:t>拆分方法</w:t>
            </w:r>
          </w:p>
        </w:tc>
        <w:tc>
          <w:tcPr>
            <w:tcW w:w="1768" w:type="pct"/>
            <w:noWrap w:val="0"/>
            <w:vAlign w:val="center"/>
          </w:tcPr>
          <w:p w14:paraId="1DAC0801">
            <w:pPr>
              <w:spacing w:line="360" w:lineRule="auto"/>
              <w:jc w:val="center"/>
              <w:rPr>
                <w:rFonts w:hint="eastAsia" w:ascii="宋体" w:hAnsi="宋体" w:cs="仿宋_GB2312"/>
                <w:b/>
                <w:sz w:val="24"/>
              </w:rPr>
            </w:pPr>
            <w:r>
              <w:rPr>
                <w:rFonts w:hint="eastAsia" w:ascii="宋体" w:hAnsi="宋体" w:cs="仿宋_GB2312"/>
                <w:b/>
                <w:sz w:val="24"/>
              </w:rPr>
              <w:t>步长（递增或递减数）</w:t>
            </w:r>
          </w:p>
        </w:tc>
      </w:tr>
      <w:tr w14:paraId="5874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3812E00E">
            <w:pPr>
              <w:spacing w:line="360" w:lineRule="auto"/>
              <w:jc w:val="center"/>
              <w:rPr>
                <w:rFonts w:hint="eastAsia" w:ascii="宋体" w:hAnsi="宋体" w:cs="仿宋_GB2312"/>
                <w:bCs/>
                <w:sz w:val="24"/>
              </w:rPr>
            </w:pPr>
            <w:r>
              <w:rPr>
                <w:rFonts w:hint="eastAsia" w:ascii="宋体" w:hAnsi="宋体" w:cs="仿宋_GB2312"/>
                <w:bCs/>
                <w:sz w:val="24"/>
              </w:rPr>
              <w:t>1</w:t>
            </w:r>
          </w:p>
        </w:tc>
        <w:tc>
          <w:tcPr>
            <w:tcW w:w="1559" w:type="pct"/>
            <w:noWrap w:val="0"/>
            <w:vAlign w:val="center"/>
          </w:tcPr>
          <w:p w14:paraId="417373E8">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768" w:type="pct"/>
            <w:noWrap w:val="0"/>
            <w:vAlign w:val="center"/>
          </w:tcPr>
          <w:p w14:paraId="05419B35">
            <w:pPr>
              <w:spacing w:line="360" w:lineRule="auto"/>
              <w:jc w:val="center"/>
              <w:rPr>
                <w:rFonts w:hint="eastAsia" w:ascii="宋体" w:hAnsi="宋体" w:cs="仿宋_GB2312"/>
                <w:bCs/>
                <w:sz w:val="24"/>
              </w:rPr>
            </w:pPr>
            <w:r>
              <w:rPr>
                <w:rFonts w:hint="eastAsia" w:ascii="宋体" w:hAnsi="宋体" w:cs="仿宋_GB2312"/>
                <w:bCs/>
                <w:sz w:val="24"/>
              </w:rPr>
              <w:t>0</w:t>
            </w:r>
          </w:p>
        </w:tc>
      </w:tr>
      <w:tr w14:paraId="779F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52CC944E">
            <w:pPr>
              <w:spacing w:line="360" w:lineRule="auto"/>
              <w:jc w:val="center"/>
              <w:rPr>
                <w:rFonts w:hint="eastAsia" w:ascii="宋体" w:hAnsi="宋体" w:cs="仿宋_GB2312"/>
                <w:bCs/>
                <w:sz w:val="24"/>
              </w:rPr>
            </w:pPr>
            <w:r>
              <w:rPr>
                <w:rFonts w:hint="eastAsia" w:ascii="宋体" w:hAnsi="宋体" w:cs="仿宋_GB2312"/>
                <w:bCs/>
                <w:sz w:val="24"/>
              </w:rPr>
              <w:t>2</w:t>
            </w:r>
          </w:p>
        </w:tc>
        <w:tc>
          <w:tcPr>
            <w:tcW w:w="1559" w:type="pct"/>
            <w:noWrap w:val="0"/>
            <w:vAlign w:val="center"/>
          </w:tcPr>
          <w:p w14:paraId="0F1DDAE2">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768" w:type="pct"/>
            <w:noWrap w:val="0"/>
            <w:vAlign w:val="center"/>
          </w:tcPr>
          <w:p w14:paraId="09A4732D">
            <w:pPr>
              <w:spacing w:line="360" w:lineRule="auto"/>
              <w:jc w:val="center"/>
              <w:rPr>
                <w:rFonts w:hint="eastAsia" w:ascii="宋体" w:hAnsi="宋体" w:cs="仿宋_GB2312"/>
                <w:bCs/>
                <w:sz w:val="24"/>
              </w:rPr>
            </w:pPr>
            <w:r>
              <w:rPr>
                <w:rFonts w:hint="eastAsia" w:ascii="宋体" w:hAnsi="宋体" w:cs="仿宋_GB2312"/>
                <w:bCs/>
                <w:sz w:val="24"/>
              </w:rPr>
              <w:t>50</w:t>
            </w:r>
          </w:p>
        </w:tc>
      </w:tr>
      <w:tr w14:paraId="70CA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2D27C471">
            <w:pPr>
              <w:spacing w:line="360" w:lineRule="auto"/>
              <w:jc w:val="center"/>
              <w:rPr>
                <w:rFonts w:hint="eastAsia" w:ascii="宋体" w:hAnsi="宋体" w:cs="仿宋_GB2312"/>
                <w:bCs/>
                <w:sz w:val="24"/>
              </w:rPr>
            </w:pPr>
            <w:r>
              <w:rPr>
                <w:rFonts w:hint="eastAsia" w:ascii="宋体" w:hAnsi="宋体" w:cs="仿宋_GB2312"/>
                <w:bCs/>
                <w:sz w:val="24"/>
              </w:rPr>
              <w:t>3</w:t>
            </w:r>
          </w:p>
        </w:tc>
        <w:tc>
          <w:tcPr>
            <w:tcW w:w="1559" w:type="pct"/>
            <w:noWrap w:val="0"/>
            <w:vAlign w:val="center"/>
          </w:tcPr>
          <w:p w14:paraId="0D571DAF">
            <w:pPr>
              <w:spacing w:line="360" w:lineRule="auto"/>
              <w:jc w:val="center"/>
              <w:rPr>
                <w:rFonts w:hint="eastAsia" w:ascii="宋体" w:hAnsi="宋体" w:cs="仿宋_GB2312"/>
                <w:bCs/>
                <w:sz w:val="24"/>
              </w:rPr>
            </w:pPr>
            <w:r>
              <w:rPr>
                <w:rFonts w:hint="eastAsia" w:ascii="宋体" w:hAnsi="宋体" w:cs="仿宋_GB2312"/>
                <w:bCs/>
                <w:sz w:val="24"/>
              </w:rPr>
              <w:t>2+1</w:t>
            </w:r>
          </w:p>
        </w:tc>
        <w:tc>
          <w:tcPr>
            <w:tcW w:w="1768" w:type="pct"/>
            <w:noWrap w:val="0"/>
            <w:vAlign w:val="center"/>
          </w:tcPr>
          <w:p w14:paraId="265ACDF1">
            <w:pPr>
              <w:spacing w:line="360" w:lineRule="auto"/>
              <w:jc w:val="center"/>
              <w:rPr>
                <w:rFonts w:hint="eastAsia" w:ascii="宋体" w:hAnsi="宋体" w:cs="仿宋_GB2312"/>
                <w:bCs/>
                <w:sz w:val="24"/>
              </w:rPr>
            </w:pPr>
            <w:r>
              <w:rPr>
                <w:rFonts w:hint="eastAsia" w:ascii="宋体" w:hAnsi="宋体" w:cs="仿宋_GB2312"/>
                <w:bCs/>
                <w:sz w:val="24"/>
              </w:rPr>
              <w:t>50，0</w:t>
            </w:r>
          </w:p>
        </w:tc>
      </w:tr>
      <w:tr w14:paraId="3C9E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43515BD2">
            <w:pPr>
              <w:spacing w:line="360" w:lineRule="auto"/>
              <w:jc w:val="center"/>
              <w:rPr>
                <w:rFonts w:hint="eastAsia" w:ascii="宋体" w:hAnsi="宋体" w:cs="仿宋_GB2312"/>
                <w:bCs/>
                <w:sz w:val="24"/>
              </w:rPr>
            </w:pPr>
            <w:r>
              <w:rPr>
                <w:rFonts w:hint="eastAsia" w:ascii="宋体" w:hAnsi="宋体" w:cs="仿宋_GB2312"/>
                <w:bCs/>
                <w:sz w:val="24"/>
              </w:rPr>
              <w:t>4</w:t>
            </w:r>
          </w:p>
        </w:tc>
        <w:tc>
          <w:tcPr>
            <w:tcW w:w="1559" w:type="pct"/>
            <w:noWrap w:val="0"/>
            <w:vAlign w:val="center"/>
          </w:tcPr>
          <w:p w14:paraId="21B4B8AB">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768" w:type="pct"/>
            <w:noWrap w:val="0"/>
            <w:vAlign w:val="center"/>
          </w:tcPr>
          <w:p w14:paraId="7D19BD9A">
            <w:pPr>
              <w:spacing w:line="360" w:lineRule="auto"/>
              <w:jc w:val="center"/>
              <w:rPr>
                <w:rFonts w:hint="eastAsia" w:ascii="宋体" w:hAnsi="宋体" w:cs="仿宋_GB2312"/>
                <w:bCs/>
                <w:sz w:val="24"/>
              </w:rPr>
            </w:pPr>
            <w:r>
              <w:rPr>
                <w:rFonts w:hint="eastAsia" w:ascii="宋体" w:hAnsi="宋体" w:cs="仿宋_GB2312"/>
                <w:bCs/>
                <w:sz w:val="24"/>
              </w:rPr>
              <w:t>25</w:t>
            </w:r>
          </w:p>
        </w:tc>
      </w:tr>
      <w:tr w14:paraId="5CB1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3A8FBFEA">
            <w:pPr>
              <w:spacing w:line="360" w:lineRule="auto"/>
              <w:jc w:val="center"/>
              <w:rPr>
                <w:rFonts w:hint="eastAsia" w:ascii="宋体" w:hAnsi="宋体" w:cs="仿宋_GB2312"/>
                <w:bCs/>
                <w:sz w:val="24"/>
              </w:rPr>
            </w:pPr>
            <w:r>
              <w:rPr>
                <w:rFonts w:hint="eastAsia" w:ascii="宋体" w:hAnsi="宋体" w:cs="仿宋_GB2312"/>
                <w:bCs/>
                <w:sz w:val="24"/>
              </w:rPr>
              <w:t>5</w:t>
            </w:r>
          </w:p>
        </w:tc>
        <w:tc>
          <w:tcPr>
            <w:tcW w:w="1559" w:type="pct"/>
            <w:noWrap w:val="0"/>
            <w:vAlign w:val="center"/>
          </w:tcPr>
          <w:p w14:paraId="16586F13">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768" w:type="pct"/>
            <w:noWrap w:val="0"/>
            <w:vAlign w:val="center"/>
          </w:tcPr>
          <w:p w14:paraId="7CA83574">
            <w:pPr>
              <w:spacing w:line="360" w:lineRule="auto"/>
              <w:jc w:val="center"/>
              <w:rPr>
                <w:rFonts w:hint="eastAsia" w:ascii="宋体" w:hAnsi="宋体" w:cs="仿宋_GB2312"/>
                <w:bCs/>
                <w:sz w:val="24"/>
              </w:rPr>
            </w:pPr>
            <w:r>
              <w:rPr>
                <w:rFonts w:hint="eastAsia" w:ascii="宋体" w:hAnsi="宋体" w:cs="仿宋_GB2312"/>
                <w:bCs/>
                <w:sz w:val="24"/>
              </w:rPr>
              <w:t>20</w:t>
            </w:r>
          </w:p>
        </w:tc>
      </w:tr>
      <w:tr w14:paraId="0838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60BFAC71">
            <w:pPr>
              <w:spacing w:line="360" w:lineRule="auto"/>
              <w:jc w:val="center"/>
              <w:rPr>
                <w:rFonts w:hint="eastAsia" w:ascii="宋体" w:hAnsi="宋体" w:cs="仿宋_GB2312"/>
                <w:bCs/>
                <w:sz w:val="24"/>
              </w:rPr>
            </w:pPr>
            <w:r>
              <w:rPr>
                <w:rFonts w:hint="eastAsia" w:ascii="宋体" w:hAnsi="宋体" w:cs="仿宋_GB2312"/>
                <w:bCs/>
                <w:sz w:val="24"/>
              </w:rPr>
              <w:t>6</w:t>
            </w:r>
          </w:p>
        </w:tc>
        <w:tc>
          <w:tcPr>
            <w:tcW w:w="1559" w:type="pct"/>
            <w:noWrap w:val="0"/>
            <w:vAlign w:val="center"/>
          </w:tcPr>
          <w:p w14:paraId="38E6F115">
            <w:pPr>
              <w:spacing w:line="360" w:lineRule="auto"/>
              <w:jc w:val="center"/>
              <w:rPr>
                <w:rFonts w:hint="eastAsia" w:ascii="宋体" w:hAnsi="宋体" w:cs="仿宋_GB2312"/>
                <w:bCs/>
                <w:sz w:val="24"/>
              </w:rPr>
            </w:pPr>
            <w:r>
              <w:rPr>
                <w:rFonts w:hint="eastAsia" w:ascii="宋体" w:hAnsi="宋体" w:cs="仿宋_GB2312"/>
                <w:bCs/>
                <w:sz w:val="24"/>
              </w:rPr>
              <w:t>5+1</w:t>
            </w:r>
          </w:p>
        </w:tc>
        <w:tc>
          <w:tcPr>
            <w:tcW w:w="1768" w:type="pct"/>
            <w:noWrap w:val="0"/>
            <w:vAlign w:val="center"/>
          </w:tcPr>
          <w:p w14:paraId="4E39FF45">
            <w:pPr>
              <w:spacing w:line="360" w:lineRule="auto"/>
              <w:jc w:val="center"/>
              <w:rPr>
                <w:rFonts w:hint="eastAsia" w:ascii="宋体" w:hAnsi="宋体" w:cs="仿宋_GB2312"/>
                <w:bCs/>
                <w:sz w:val="24"/>
              </w:rPr>
            </w:pPr>
            <w:r>
              <w:rPr>
                <w:rFonts w:hint="eastAsia" w:ascii="宋体" w:hAnsi="宋体" w:cs="仿宋_GB2312"/>
                <w:bCs/>
                <w:sz w:val="24"/>
              </w:rPr>
              <w:t>20，0</w:t>
            </w:r>
          </w:p>
        </w:tc>
      </w:tr>
      <w:tr w14:paraId="5130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76D390EA">
            <w:pPr>
              <w:spacing w:line="360" w:lineRule="auto"/>
              <w:jc w:val="center"/>
              <w:rPr>
                <w:rFonts w:hint="eastAsia" w:ascii="宋体" w:hAnsi="宋体" w:cs="仿宋_GB2312"/>
                <w:bCs/>
                <w:sz w:val="24"/>
              </w:rPr>
            </w:pPr>
            <w:r>
              <w:rPr>
                <w:rFonts w:hint="eastAsia" w:ascii="宋体" w:hAnsi="宋体" w:cs="仿宋_GB2312"/>
                <w:bCs/>
                <w:sz w:val="24"/>
              </w:rPr>
              <w:t>7</w:t>
            </w:r>
          </w:p>
        </w:tc>
        <w:tc>
          <w:tcPr>
            <w:tcW w:w="1559" w:type="pct"/>
            <w:noWrap w:val="0"/>
            <w:vAlign w:val="center"/>
          </w:tcPr>
          <w:p w14:paraId="06D93DA3">
            <w:pPr>
              <w:spacing w:line="360" w:lineRule="auto"/>
              <w:jc w:val="center"/>
              <w:rPr>
                <w:rFonts w:hint="eastAsia" w:ascii="宋体" w:hAnsi="宋体" w:cs="仿宋_GB2312"/>
                <w:bCs/>
                <w:sz w:val="24"/>
              </w:rPr>
            </w:pPr>
            <w:r>
              <w:rPr>
                <w:rFonts w:hint="eastAsia" w:ascii="宋体" w:hAnsi="宋体" w:cs="仿宋_GB2312"/>
                <w:bCs/>
                <w:sz w:val="24"/>
              </w:rPr>
              <w:t>5+2</w:t>
            </w:r>
          </w:p>
        </w:tc>
        <w:tc>
          <w:tcPr>
            <w:tcW w:w="1768" w:type="pct"/>
            <w:noWrap w:val="0"/>
            <w:vAlign w:val="center"/>
          </w:tcPr>
          <w:p w14:paraId="6A7C0BA0">
            <w:pPr>
              <w:spacing w:line="360" w:lineRule="auto"/>
              <w:jc w:val="center"/>
              <w:rPr>
                <w:rFonts w:hint="eastAsia" w:ascii="宋体" w:hAnsi="宋体" w:cs="仿宋_GB2312"/>
                <w:bCs/>
                <w:sz w:val="24"/>
              </w:rPr>
            </w:pPr>
            <w:r>
              <w:rPr>
                <w:rFonts w:hint="eastAsia" w:ascii="宋体" w:hAnsi="宋体" w:cs="仿宋_GB2312"/>
                <w:bCs/>
                <w:sz w:val="24"/>
              </w:rPr>
              <w:t>20，50</w:t>
            </w:r>
          </w:p>
        </w:tc>
      </w:tr>
      <w:tr w14:paraId="5548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57A72BA0">
            <w:pPr>
              <w:spacing w:line="360" w:lineRule="auto"/>
              <w:jc w:val="center"/>
              <w:rPr>
                <w:rFonts w:hint="eastAsia" w:ascii="宋体" w:hAnsi="宋体" w:cs="仿宋_GB2312"/>
                <w:bCs/>
                <w:sz w:val="24"/>
              </w:rPr>
            </w:pPr>
            <w:r>
              <w:rPr>
                <w:rFonts w:hint="eastAsia" w:ascii="宋体" w:hAnsi="宋体" w:cs="仿宋_GB2312"/>
                <w:bCs/>
                <w:sz w:val="24"/>
              </w:rPr>
              <w:t>8</w:t>
            </w:r>
          </w:p>
        </w:tc>
        <w:tc>
          <w:tcPr>
            <w:tcW w:w="1559" w:type="pct"/>
            <w:noWrap w:val="0"/>
            <w:vAlign w:val="center"/>
          </w:tcPr>
          <w:p w14:paraId="2DBF120A">
            <w:pPr>
              <w:spacing w:line="360" w:lineRule="auto"/>
              <w:jc w:val="center"/>
              <w:rPr>
                <w:rFonts w:hint="eastAsia" w:ascii="宋体" w:hAnsi="宋体" w:cs="仿宋_GB2312"/>
                <w:bCs/>
                <w:sz w:val="24"/>
              </w:rPr>
            </w:pPr>
            <w:r>
              <w:rPr>
                <w:rFonts w:hint="eastAsia" w:ascii="宋体" w:hAnsi="宋体" w:cs="仿宋_GB2312"/>
                <w:bCs/>
                <w:sz w:val="24"/>
              </w:rPr>
              <w:t>5+2+1</w:t>
            </w:r>
          </w:p>
        </w:tc>
        <w:tc>
          <w:tcPr>
            <w:tcW w:w="1768" w:type="pct"/>
            <w:noWrap w:val="0"/>
            <w:vAlign w:val="center"/>
          </w:tcPr>
          <w:p w14:paraId="10921B64">
            <w:pPr>
              <w:spacing w:line="360" w:lineRule="auto"/>
              <w:jc w:val="center"/>
              <w:rPr>
                <w:rFonts w:hint="eastAsia" w:ascii="宋体" w:hAnsi="宋体" w:cs="仿宋_GB2312"/>
                <w:bCs/>
                <w:sz w:val="24"/>
              </w:rPr>
            </w:pPr>
            <w:r>
              <w:rPr>
                <w:rFonts w:hint="eastAsia" w:ascii="宋体" w:hAnsi="宋体" w:cs="仿宋_GB2312"/>
                <w:bCs/>
                <w:sz w:val="24"/>
              </w:rPr>
              <w:t>20，50，0</w:t>
            </w:r>
          </w:p>
        </w:tc>
      </w:tr>
      <w:tr w14:paraId="511D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58B9A845">
            <w:pPr>
              <w:spacing w:line="360" w:lineRule="auto"/>
              <w:jc w:val="center"/>
              <w:rPr>
                <w:rFonts w:hint="eastAsia" w:ascii="宋体" w:hAnsi="宋体" w:cs="仿宋_GB2312"/>
                <w:bCs/>
                <w:sz w:val="24"/>
              </w:rPr>
            </w:pPr>
            <w:r>
              <w:rPr>
                <w:rFonts w:hint="eastAsia" w:ascii="宋体" w:hAnsi="宋体" w:cs="仿宋_GB2312"/>
                <w:bCs/>
                <w:sz w:val="24"/>
              </w:rPr>
              <w:t>9</w:t>
            </w:r>
          </w:p>
        </w:tc>
        <w:tc>
          <w:tcPr>
            <w:tcW w:w="1559" w:type="pct"/>
            <w:noWrap w:val="0"/>
            <w:vAlign w:val="center"/>
          </w:tcPr>
          <w:p w14:paraId="624D7E24">
            <w:pPr>
              <w:spacing w:line="360" w:lineRule="auto"/>
              <w:jc w:val="center"/>
              <w:rPr>
                <w:rFonts w:hint="eastAsia" w:ascii="宋体" w:hAnsi="宋体" w:cs="仿宋_GB2312"/>
                <w:bCs/>
                <w:sz w:val="24"/>
              </w:rPr>
            </w:pPr>
            <w:r>
              <w:rPr>
                <w:rFonts w:hint="eastAsia" w:ascii="宋体" w:hAnsi="宋体" w:cs="仿宋_GB2312"/>
                <w:bCs/>
                <w:sz w:val="24"/>
              </w:rPr>
              <w:t>5+4</w:t>
            </w:r>
          </w:p>
        </w:tc>
        <w:tc>
          <w:tcPr>
            <w:tcW w:w="1768" w:type="pct"/>
            <w:noWrap w:val="0"/>
            <w:vAlign w:val="center"/>
          </w:tcPr>
          <w:p w14:paraId="4236AE47">
            <w:pPr>
              <w:spacing w:line="360" w:lineRule="auto"/>
              <w:jc w:val="center"/>
              <w:rPr>
                <w:rFonts w:hint="eastAsia" w:ascii="宋体" w:hAnsi="宋体" w:cs="仿宋_GB2312"/>
                <w:bCs/>
                <w:sz w:val="24"/>
              </w:rPr>
            </w:pPr>
            <w:r>
              <w:rPr>
                <w:rFonts w:hint="eastAsia" w:ascii="宋体" w:hAnsi="宋体" w:cs="仿宋_GB2312"/>
                <w:bCs/>
                <w:sz w:val="24"/>
              </w:rPr>
              <w:t>20，25</w:t>
            </w:r>
          </w:p>
        </w:tc>
      </w:tr>
    </w:tbl>
    <w:p w14:paraId="4D71E607">
      <w:pPr>
        <w:spacing w:line="360" w:lineRule="auto"/>
        <w:ind w:firstLine="480" w:firstLineChars="200"/>
        <w:rPr>
          <w:rFonts w:ascii="宋体" w:hAnsi="宋体"/>
          <w:b/>
          <w:bCs/>
          <w:sz w:val="24"/>
        </w:rPr>
      </w:pPr>
      <w:r>
        <w:rPr>
          <w:rFonts w:hint="eastAsia" w:ascii="宋体" w:hAnsi="宋体"/>
          <w:b/>
          <w:bCs/>
          <w:sz w:val="24"/>
        </w:rPr>
        <w:t>3.</w:t>
      </w:r>
      <w:r>
        <w:rPr>
          <w:rFonts w:ascii="宋体" w:hAnsi="宋体"/>
          <w:b/>
          <w:bCs/>
          <w:sz w:val="24"/>
        </w:rPr>
        <w:t>三位数以上的拆分规则</w:t>
      </w:r>
      <w:r>
        <w:rPr>
          <w:rFonts w:hint="eastAsia" w:ascii="宋体" w:hAnsi="宋体"/>
          <w:b/>
          <w:bCs/>
          <w:sz w:val="24"/>
        </w:rPr>
        <w:t>：</w:t>
      </w:r>
      <w:r>
        <w:rPr>
          <w:rFonts w:ascii="宋体" w:hAnsi="宋体"/>
          <w:b/>
          <w:bCs/>
          <w:sz w:val="24"/>
        </w:rPr>
        <w:t>以三位数（千分之几）为例</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4"/>
        <w:gridCol w:w="2838"/>
        <w:gridCol w:w="2837"/>
      </w:tblGrid>
      <w:tr w14:paraId="1626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41A6F5E7">
            <w:pPr>
              <w:spacing w:line="360" w:lineRule="auto"/>
              <w:jc w:val="center"/>
              <w:rPr>
                <w:rFonts w:hint="eastAsia" w:ascii="宋体" w:hAnsi="宋体" w:cs="仿宋_GB2312"/>
                <w:b/>
                <w:sz w:val="24"/>
              </w:rPr>
            </w:pPr>
            <w:r>
              <w:rPr>
                <w:rFonts w:hint="eastAsia" w:ascii="宋体" w:hAnsi="宋体" w:cs="仿宋_GB2312"/>
                <w:b/>
                <w:sz w:val="24"/>
              </w:rPr>
              <w:t>千分之几</w:t>
            </w:r>
          </w:p>
        </w:tc>
        <w:tc>
          <w:tcPr>
            <w:tcW w:w="1664" w:type="pct"/>
            <w:noWrap w:val="0"/>
            <w:vAlign w:val="center"/>
          </w:tcPr>
          <w:p w14:paraId="102C5CFF">
            <w:pPr>
              <w:spacing w:line="360" w:lineRule="auto"/>
              <w:jc w:val="center"/>
              <w:rPr>
                <w:rFonts w:hint="eastAsia" w:ascii="宋体" w:hAnsi="宋体" w:cs="仿宋_GB2312"/>
                <w:b/>
                <w:sz w:val="24"/>
              </w:rPr>
            </w:pPr>
            <w:r>
              <w:rPr>
                <w:rFonts w:hint="eastAsia" w:ascii="宋体" w:hAnsi="宋体" w:cs="仿宋_GB2312"/>
                <w:b/>
                <w:sz w:val="24"/>
              </w:rPr>
              <w:t>拆分方法</w:t>
            </w:r>
          </w:p>
        </w:tc>
        <w:tc>
          <w:tcPr>
            <w:tcW w:w="1664" w:type="pct"/>
            <w:noWrap w:val="0"/>
            <w:vAlign w:val="center"/>
          </w:tcPr>
          <w:p w14:paraId="171A4AE0">
            <w:pPr>
              <w:spacing w:line="360" w:lineRule="auto"/>
              <w:jc w:val="center"/>
              <w:rPr>
                <w:rFonts w:hint="eastAsia" w:ascii="宋体" w:hAnsi="宋体" w:cs="仿宋_GB2312"/>
                <w:b/>
                <w:sz w:val="24"/>
              </w:rPr>
            </w:pPr>
            <w:r>
              <w:rPr>
                <w:rFonts w:hint="eastAsia" w:ascii="宋体" w:hAnsi="宋体" w:cs="仿宋_GB2312"/>
                <w:b/>
                <w:sz w:val="24"/>
              </w:rPr>
              <w:t xml:space="preserve">步长（递增或递减数） </w:t>
            </w:r>
          </w:p>
        </w:tc>
      </w:tr>
      <w:tr w14:paraId="72F1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49EBCB8E">
            <w:pPr>
              <w:spacing w:line="360" w:lineRule="auto"/>
              <w:jc w:val="center"/>
              <w:rPr>
                <w:rFonts w:hint="eastAsia" w:ascii="宋体" w:hAnsi="宋体" w:cs="仿宋_GB2312"/>
                <w:bCs/>
                <w:sz w:val="24"/>
              </w:rPr>
            </w:pPr>
            <w:r>
              <w:rPr>
                <w:rFonts w:hint="eastAsia" w:ascii="宋体" w:hAnsi="宋体" w:cs="仿宋_GB2312"/>
                <w:bCs/>
                <w:sz w:val="24"/>
              </w:rPr>
              <w:t>1</w:t>
            </w:r>
          </w:p>
        </w:tc>
        <w:tc>
          <w:tcPr>
            <w:tcW w:w="1664" w:type="pct"/>
            <w:noWrap w:val="0"/>
            <w:vAlign w:val="center"/>
          </w:tcPr>
          <w:p w14:paraId="321A88E9">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664" w:type="pct"/>
            <w:noWrap w:val="0"/>
            <w:vAlign w:val="center"/>
          </w:tcPr>
          <w:p w14:paraId="733E15CD">
            <w:pPr>
              <w:spacing w:line="360" w:lineRule="auto"/>
              <w:jc w:val="center"/>
              <w:rPr>
                <w:rFonts w:hint="eastAsia" w:ascii="宋体" w:hAnsi="宋体" w:cs="仿宋_GB2312"/>
                <w:bCs/>
                <w:sz w:val="24"/>
              </w:rPr>
            </w:pPr>
            <w:r>
              <w:rPr>
                <w:rFonts w:hint="eastAsia" w:ascii="宋体" w:hAnsi="宋体" w:cs="仿宋_GB2312"/>
                <w:bCs/>
                <w:sz w:val="24"/>
              </w:rPr>
              <w:t>0</w:t>
            </w:r>
          </w:p>
        </w:tc>
      </w:tr>
      <w:tr w14:paraId="38E2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6157E9B8">
            <w:pPr>
              <w:spacing w:line="360" w:lineRule="auto"/>
              <w:jc w:val="center"/>
              <w:rPr>
                <w:rFonts w:hint="eastAsia" w:ascii="宋体" w:hAnsi="宋体" w:cs="仿宋_GB2312"/>
                <w:bCs/>
                <w:sz w:val="24"/>
              </w:rPr>
            </w:pPr>
            <w:r>
              <w:rPr>
                <w:rFonts w:hint="eastAsia" w:ascii="宋体" w:hAnsi="宋体" w:cs="仿宋_GB2312"/>
                <w:bCs/>
                <w:sz w:val="24"/>
              </w:rPr>
              <w:t>2</w:t>
            </w:r>
          </w:p>
        </w:tc>
        <w:tc>
          <w:tcPr>
            <w:tcW w:w="1664" w:type="pct"/>
            <w:noWrap w:val="0"/>
            <w:vAlign w:val="center"/>
          </w:tcPr>
          <w:p w14:paraId="5FA31692">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664" w:type="pct"/>
            <w:noWrap w:val="0"/>
            <w:vAlign w:val="center"/>
          </w:tcPr>
          <w:p w14:paraId="0BF258F6">
            <w:pPr>
              <w:spacing w:line="360" w:lineRule="auto"/>
              <w:jc w:val="center"/>
              <w:rPr>
                <w:rFonts w:hint="eastAsia" w:ascii="宋体" w:hAnsi="宋体" w:cs="仿宋_GB2312"/>
                <w:bCs/>
                <w:sz w:val="24"/>
              </w:rPr>
            </w:pPr>
            <w:r>
              <w:rPr>
                <w:rFonts w:hint="eastAsia" w:ascii="宋体" w:hAnsi="宋体" w:cs="仿宋_GB2312"/>
                <w:bCs/>
                <w:sz w:val="24"/>
              </w:rPr>
              <w:t>500</w:t>
            </w:r>
          </w:p>
        </w:tc>
      </w:tr>
      <w:tr w14:paraId="7C29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0A43E96B">
            <w:pPr>
              <w:spacing w:line="360" w:lineRule="auto"/>
              <w:jc w:val="center"/>
              <w:rPr>
                <w:rFonts w:hint="eastAsia" w:ascii="宋体" w:hAnsi="宋体" w:cs="仿宋_GB2312"/>
                <w:bCs/>
                <w:sz w:val="24"/>
              </w:rPr>
            </w:pPr>
            <w:r>
              <w:rPr>
                <w:rFonts w:hint="eastAsia" w:ascii="宋体" w:hAnsi="宋体" w:cs="仿宋_GB2312"/>
                <w:bCs/>
                <w:sz w:val="24"/>
              </w:rPr>
              <w:t>3</w:t>
            </w:r>
          </w:p>
        </w:tc>
        <w:tc>
          <w:tcPr>
            <w:tcW w:w="1664" w:type="pct"/>
            <w:noWrap w:val="0"/>
            <w:vAlign w:val="center"/>
          </w:tcPr>
          <w:p w14:paraId="60E2118D">
            <w:pPr>
              <w:spacing w:line="360" w:lineRule="auto"/>
              <w:jc w:val="center"/>
              <w:rPr>
                <w:rFonts w:hint="eastAsia" w:ascii="宋体" w:hAnsi="宋体" w:cs="仿宋_GB2312"/>
                <w:bCs/>
                <w:sz w:val="24"/>
              </w:rPr>
            </w:pPr>
            <w:r>
              <w:rPr>
                <w:rFonts w:hint="eastAsia" w:ascii="宋体" w:hAnsi="宋体" w:cs="仿宋_GB2312"/>
                <w:bCs/>
                <w:sz w:val="24"/>
              </w:rPr>
              <w:t>2+1</w:t>
            </w:r>
          </w:p>
        </w:tc>
        <w:tc>
          <w:tcPr>
            <w:tcW w:w="1664" w:type="pct"/>
            <w:noWrap w:val="0"/>
            <w:vAlign w:val="center"/>
          </w:tcPr>
          <w:p w14:paraId="27F1FCAD">
            <w:pPr>
              <w:spacing w:line="360" w:lineRule="auto"/>
              <w:jc w:val="center"/>
              <w:rPr>
                <w:rFonts w:hint="eastAsia" w:ascii="宋体" w:hAnsi="宋体" w:cs="仿宋_GB2312"/>
                <w:bCs/>
                <w:sz w:val="24"/>
              </w:rPr>
            </w:pPr>
            <w:r>
              <w:rPr>
                <w:rFonts w:hint="eastAsia" w:ascii="宋体" w:hAnsi="宋体" w:cs="仿宋_GB2312"/>
                <w:bCs/>
                <w:sz w:val="24"/>
              </w:rPr>
              <w:t>500，0</w:t>
            </w:r>
          </w:p>
        </w:tc>
      </w:tr>
      <w:tr w14:paraId="38D2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2873961A">
            <w:pPr>
              <w:spacing w:line="360" w:lineRule="auto"/>
              <w:jc w:val="center"/>
              <w:rPr>
                <w:rFonts w:hint="eastAsia" w:ascii="宋体" w:hAnsi="宋体" w:cs="仿宋_GB2312"/>
                <w:bCs/>
                <w:sz w:val="24"/>
              </w:rPr>
            </w:pPr>
            <w:r>
              <w:rPr>
                <w:rFonts w:hint="eastAsia" w:ascii="宋体" w:hAnsi="宋体" w:cs="仿宋_GB2312"/>
                <w:bCs/>
                <w:sz w:val="24"/>
              </w:rPr>
              <w:t>4</w:t>
            </w:r>
          </w:p>
        </w:tc>
        <w:tc>
          <w:tcPr>
            <w:tcW w:w="1664" w:type="pct"/>
            <w:noWrap w:val="0"/>
            <w:vAlign w:val="center"/>
          </w:tcPr>
          <w:p w14:paraId="47157DD7">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664" w:type="pct"/>
            <w:noWrap w:val="0"/>
            <w:vAlign w:val="center"/>
          </w:tcPr>
          <w:p w14:paraId="31DCCE67">
            <w:pPr>
              <w:spacing w:line="360" w:lineRule="auto"/>
              <w:jc w:val="center"/>
              <w:rPr>
                <w:rFonts w:hint="eastAsia" w:ascii="宋体" w:hAnsi="宋体" w:cs="仿宋_GB2312"/>
                <w:bCs/>
                <w:sz w:val="24"/>
              </w:rPr>
            </w:pPr>
            <w:r>
              <w:rPr>
                <w:rFonts w:hint="eastAsia" w:ascii="宋体" w:hAnsi="宋体" w:cs="仿宋_GB2312"/>
                <w:bCs/>
                <w:sz w:val="24"/>
              </w:rPr>
              <w:t>250</w:t>
            </w:r>
          </w:p>
        </w:tc>
      </w:tr>
      <w:tr w14:paraId="0982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5C29921E">
            <w:pPr>
              <w:spacing w:line="360" w:lineRule="auto"/>
              <w:jc w:val="center"/>
              <w:rPr>
                <w:rFonts w:hint="eastAsia" w:ascii="宋体" w:hAnsi="宋体" w:cs="仿宋_GB2312"/>
                <w:bCs/>
                <w:sz w:val="24"/>
              </w:rPr>
            </w:pPr>
            <w:r>
              <w:rPr>
                <w:rFonts w:hint="eastAsia" w:ascii="宋体" w:hAnsi="宋体" w:cs="仿宋_GB2312"/>
                <w:bCs/>
                <w:sz w:val="24"/>
              </w:rPr>
              <w:t>5</w:t>
            </w:r>
          </w:p>
        </w:tc>
        <w:tc>
          <w:tcPr>
            <w:tcW w:w="1664" w:type="pct"/>
            <w:noWrap w:val="0"/>
            <w:vAlign w:val="center"/>
          </w:tcPr>
          <w:p w14:paraId="58A50D9E">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664" w:type="pct"/>
            <w:noWrap w:val="0"/>
            <w:vAlign w:val="center"/>
          </w:tcPr>
          <w:p w14:paraId="60B005F9">
            <w:pPr>
              <w:spacing w:line="360" w:lineRule="auto"/>
              <w:jc w:val="center"/>
              <w:rPr>
                <w:rFonts w:hint="eastAsia" w:ascii="宋体" w:hAnsi="宋体" w:cs="仿宋_GB2312"/>
                <w:bCs/>
                <w:sz w:val="24"/>
              </w:rPr>
            </w:pPr>
            <w:r>
              <w:rPr>
                <w:rFonts w:hint="eastAsia" w:ascii="宋体" w:hAnsi="宋体" w:cs="仿宋_GB2312"/>
                <w:bCs/>
                <w:sz w:val="24"/>
              </w:rPr>
              <w:t>200</w:t>
            </w:r>
          </w:p>
        </w:tc>
      </w:tr>
      <w:tr w14:paraId="2D4B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47D369B4">
            <w:pPr>
              <w:spacing w:line="360" w:lineRule="auto"/>
              <w:jc w:val="center"/>
              <w:rPr>
                <w:rFonts w:hint="eastAsia" w:ascii="宋体" w:hAnsi="宋体" w:cs="仿宋_GB2312"/>
                <w:bCs/>
                <w:sz w:val="24"/>
              </w:rPr>
            </w:pPr>
            <w:r>
              <w:rPr>
                <w:rFonts w:hint="eastAsia" w:ascii="宋体" w:hAnsi="宋体" w:cs="仿宋_GB2312"/>
                <w:bCs/>
                <w:sz w:val="24"/>
              </w:rPr>
              <w:t>6</w:t>
            </w:r>
          </w:p>
        </w:tc>
        <w:tc>
          <w:tcPr>
            <w:tcW w:w="1664" w:type="pct"/>
            <w:noWrap w:val="0"/>
            <w:vAlign w:val="center"/>
          </w:tcPr>
          <w:p w14:paraId="73240F12">
            <w:pPr>
              <w:spacing w:line="360" w:lineRule="auto"/>
              <w:jc w:val="center"/>
              <w:rPr>
                <w:rFonts w:hint="eastAsia" w:ascii="宋体" w:hAnsi="宋体" w:cs="仿宋_GB2312"/>
                <w:bCs/>
                <w:sz w:val="24"/>
              </w:rPr>
            </w:pPr>
            <w:r>
              <w:rPr>
                <w:rFonts w:hint="eastAsia" w:ascii="宋体" w:hAnsi="宋体" w:cs="仿宋_GB2312"/>
                <w:bCs/>
                <w:sz w:val="24"/>
              </w:rPr>
              <w:t>5+1</w:t>
            </w:r>
          </w:p>
        </w:tc>
        <w:tc>
          <w:tcPr>
            <w:tcW w:w="1664" w:type="pct"/>
            <w:noWrap w:val="0"/>
            <w:vAlign w:val="center"/>
          </w:tcPr>
          <w:p w14:paraId="376FD53D">
            <w:pPr>
              <w:spacing w:line="360" w:lineRule="auto"/>
              <w:jc w:val="center"/>
              <w:rPr>
                <w:rFonts w:hint="eastAsia" w:ascii="宋体" w:hAnsi="宋体" w:cs="仿宋_GB2312"/>
                <w:bCs/>
                <w:sz w:val="24"/>
              </w:rPr>
            </w:pPr>
            <w:r>
              <w:rPr>
                <w:rFonts w:hint="eastAsia" w:ascii="宋体" w:hAnsi="宋体" w:cs="仿宋_GB2312"/>
                <w:bCs/>
                <w:sz w:val="24"/>
              </w:rPr>
              <w:t>200，0</w:t>
            </w:r>
          </w:p>
        </w:tc>
      </w:tr>
      <w:tr w14:paraId="511E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73" w:type="pct"/>
            <w:noWrap w:val="0"/>
            <w:vAlign w:val="center"/>
          </w:tcPr>
          <w:p w14:paraId="19D767FF">
            <w:pPr>
              <w:spacing w:line="360" w:lineRule="auto"/>
              <w:jc w:val="center"/>
              <w:rPr>
                <w:rFonts w:hint="eastAsia" w:ascii="宋体" w:hAnsi="宋体" w:cs="仿宋_GB2312"/>
                <w:bCs/>
                <w:sz w:val="24"/>
              </w:rPr>
            </w:pPr>
            <w:r>
              <w:rPr>
                <w:rFonts w:hint="eastAsia" w:ascii="宋体" w:hAnsi="宋体" w:cs="仿宋_GB2312"/>
                <w:bCs/>
                <w:sz w:val="24"/>
              </w:rPr>
              <w:t>7</w:t>
            </w:r>
          </w:p>
        </w:tc>
        <w:tc>
          <w:tcPr>
            <w:tcW w:w="1664" w:type="pct"/>
            <w:noWrap w:val="0"/>
            <w:vAlign w:val="center"/>
          </w:tcPr>
          <w:p w14:paraId="6AFFD56F">
            <w:pPr>
              <w:spacing w:line="360" w:lineRule="auto"/>
              <w:jc w:val="center"/>
              <w:rPr>
                <w:rFonts w:ascii="宋体" w:hAnsi="宋体" w:cs="仿宋_GB2312"/>
                <w:bCs/>
                <w:sz w:val="24"/>
              </w:rPr>
            </w:pPr>
            <w:r>
              <w:rPr>
                <w:rFonts w:hint="eastAsia" w:ascii="宋体" w:hAnsi="宋体" w:cs="仿宋_GB2312"/>
                <w:bCs/>
                <w:sz w:val="24"/>
              </w:rPr>
              <w:t>5+2</w:t>
            </w:r>
          </w:p>
        </w:tc>
        <w:tc>
          <w:tcPr>
            <w:tcW w:w="1664" w:type="pct"/>
            <w:noWrap w:val="0"/>
            <w:vAlign w:val="center"/>
          </w:tcPr>
          <w:p w14:paraId="2CBA345E">
            <w:pPr>
              <w:spacing w:line="360" w:lineRule="auto"/>
              <w:jc w:val="center"/>
              <w:rPr>
                <w:rFonts w:hint="eastAsia" w:ascii="宋体" w:hAnsi="宋体" w:cs="仿宋_GB2312"/>
                <w:bCs/>
                <w:sz w:val="24"/>
              </w:rPr>
            </w:pPr>
            <w:r>
              <w:rPr>
                <w:rFonts w:hint="eastAsia" w:ascii="宋体" w:hAnsi="宋体" w:cs="仿宋_GB2312"/>
                <w:bCs/>
                <w:sz w:val="24"/>
              </w:rPr>
              <w:t>200，500</w:t>
            </w:r>
          </w:p>
        </w:tc>
      </w:tr>
      <w:tr w14:paraId="308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18A01271">
            <w:pPr>
              <w:spacing w:line="360" w:lineRule="auto"/>
              <w:jc w:val="center"/>
              <w:rPr>
                <w:rFonts w:hint="eastAsia" w:ascii="宋体" w:hAnsi="宋体" w:cs="仿宋_GB2312"/>
                <w:bCs/>
                <w:sz w:val="24"/>
              </w:rPr>
            </w:pPr>
            <w:r>
              <w:rPr>
                <w:rFonts w:hint="eastAsia" w:ascii="宋体" w:hAnsi="宋体" w:cs="仿宋_GB2312"/>
                <w:bCs/>
                <w:sz w:val="24"/>
              </w:rPr>
              <w:t>8</w:t>
            </w:r>
          </w:p>
        </w:tc>
        <w:tc>
          <w:tcPr>
            <w:tcW w:w="1664" w:type="pct"/>
            <w:noWrap w:val="0"/>
            <w:vAlign w:val="center"/>
          </w:tcPr>
          <w:p w14:paraId="45CC87DA">
            <w:pPr>
              <w:spacing w:line="360" w:lineRule="auto"/>
              <w:jc w:val="center"/>
              <w:rPr>
                <w:rFonts w:hint="eastAsia" w:ascii="宋体" w:hAnsi="宋体" w:cs="仿宋_GB2312"/>
                <w:bCs/>
                <w:sz w:val="24"/>
              </w:rPr>
            </w:pPr>
            <w:r>
              <w:rPr>
                <w:rFonts w:hint="eastAsia" w:ascii="宋体" w:hAnsi="宋体" w:cs="仿宋_GB2312"/>
                <w:bCs/>
                <w:sz w:val="24"/>
              </w:rPr>
              <w:t>不拆分</w:t>
            </w:r>
          </w:p>
        </w:tc>
        <w:tc>
          <w:tcPr>
            <w:tcW w:w="1664" w:type="pct"/>
            <w:noWrap w:val="0"/>
            <w:vAlign w:val="center"/>
          </w:tcPr>
          <w:p w14:paraId="0D67BDBF">
            <w:pPr>
              <w:spacing w:line="360" w:lineRule="auto"/>
              <w:jc w:val="center"/>
              <w:rPr>
                <w:rFonts w:hint="eastAsia" w:ascii="宋体" w:hAnsi="宋体" w:cs="仿宋_GB2312"/>
                <w:bCs/>
                <w:sz w:val="24"/>
              </w:rPr>
            </w:pPr>
            <w:r>
              <w:rPr>
                <w:rFonts w:hint="eastAsia" w:ascii="宋体" w:hAnsi="宋体" w:cs="仿宋_GB2312"/>
                <w:bCs/>
                <w:sz w:val="24"/>
              </w:rPr>
              <w:t>125</w:t>
            </w:r>
          </w:p>
        </w:tc>
      </w:tr>
      <w:tr w14:paraId="3D79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noWrap w:val="0"/>
            <w:vAlign w:val="center"/>
          </w:tcPr>
          <w:p w14:paraId="5F18E404">
            <w:pPr>
              <w:spacing w:line="360" w:lineRule="auto"/>
              <w:jc w:val="center"/>
              <w:rPr>
                <w:rFonts w:hint="eastAsia" w:ascii="宋体" w:hAnsi="宋体" w:cs="仿宋_GB2312"/>
                <w:bCs/>
                <w:sz w:val="24"/>
              </w:rPr>
            </w:pPr>
            <w:r>
              <w:rPr>
                <w:rFonts w:hint="eastAsia" w:ascii="宋体" w:hAnsi="宋体" w:cs="仿宋_GB2312"/>
                <w:bCs/>
                <w:sz w:val="24"/>
              </w:rPr>
              <w:t>9</w:t>
            </w:r>
          </w:p>
        </w:tc>
        <w:tc>
          <w:tcPr>
            <w:tcW w:w="1664" w:type="pct"/>
            <w:noWrap w:val="0"/>
            <w:vAlign w:val="center"/>
          </w:tcPr>
          <w:p w14:paraId="025CE8FE">
            <w:pPr>
              <w:spacing w:line="360" w:lineRule="auto"/>
              <w:jc w:val="center"/>
              <w:rPr>
                <w:rFonts w:ascii="宋体" w:hAnsi="宋体" w:cs="仿宋_GB2312"/>
                <w:bCs/>
                <w:sz w:val="24"/>
              </w:rPr>
            </w:pPr>
            <w:r>
              <w:rPr>
                <w:rFonts w:hint="eastAsia" w:ascii="宋体" w:hAnsi="宋体" w:cs="仿宋_GB2312"/>
                <w:bCs/>
                <w:sz w:val="24"/>
              </w:rPr>
              <w:t>8+1</w:t>
            </w:r>
          </w:p>
        </w:tc>
        <w:tc>
          <w:tcPr>
            <w:tcW w:w="1664" w:type="pct"/>
            <w:noWrap w:val="0"/>
            <w:vAlign w:val="center"/>
          </w:tcPr>
          <w:p w14:paraId="4D401783">
            <w:pPr>
              <w:spacing w:line="360" w:lineRule="auto"/>
              <w:jc w:val="center"/>
              <w:rPr>
                <w:rFonts w:ascii="宋体" w:hAnsi="宋体" w:cs="仿宋_GB2312"/>
                <w:bCs/>
                <w:sz w:val="24"/>
              </w:rPr>
            </w:pPr>
            <w:r>
              <w:rPr>
                <w:rFonts w:hint="eastAsia" w:ascii="宋体" w:hAnsi="宋体" w:cs="仿宋_GB2312"/>
                <w:bCs/>
                <w:sz w:val="24"/>
              </w:rPr>
              <w:t>125，0</w:t>
            </w:r>
          </w:p>
        </w:tc>
      </w:tr>
    </w:tbl>
    <w:p w14:paraId="0F015731">
      <w:pPr>
        <w:spacing w:line="360" w:lineRule="auto"/>
        <w:ind w:firstLine="480" w:firstLineChars="200"/>
        <w:rPr>
          <w:rFonts w:hint="eastAsia" w:ascii="宋体" w:hAnsi="宋体"/>
          <w:sz w:val="24"/>
        </w:rPr>
      </w:pPr>
      <w:r>
        <w:rPr>
          <w:rFonts w:ascii="宋体" w:hAnsi="宋体"/>
          <w:sz w:val="24"/>
        </w:rPr>
        <w:t>本摇号算法规则已在上海市东方公证处备案，并由上海市东方公证处全程现场监督沪市证券发行摇号抽签仪式。</w:t>
      </w:r>
    </w:p>
    <w:p w14:paraId="595A866E">
      <w:pPr>
        <w:ind w:firstLine="1"/>
        <w:jc w:val="left"/>
        <w:rPr>
          <w:rFonts w:hint="eastAsia"/>
          <w:b/>
          <w:sz w:val="24"/>
        </w:rPr>
      </w:pPr>
      <w:r>
        <w:rPr>
          <w:b/>
          <w:sz w:val="24"/>
        </w:rPr>
        <w:br w:type="page"/>
      </w:r>
      <w:r>
        <w:rPr>
          <w:rFonts w:hint="eastAsia"/>
          <w:b/>
          <w:sz w:val="24"/>
        </w:rPr>
        <w:t>附件2</w:t>
      </w:r>
      <w:r>
        <w:rPr>
          <w:b/>
          <w:sz w:val="24"/>
        </w:rPr>
        <w:t>-</w:t>
      </w:r>
      <w:r>
        <w:rPr>
          <w:rFonts w:hint="eastAsia"/>
          <w:b/>
          <w:sz w:val="24"/>
        </w:rPr>
        <w:t>7</w:t>
      </w:r>
    </w:p>
    <w:p w14:paraId="1B9E1CFA">
      <w:pPr>
        <w:jc w:val="left"/>
        <w:rPr>
          <w:rFonts w:ascii="仿宋_GB2312" w:hAnsi="黑体" w:eastAsia="仿宋_GB2312"/>
          <w:sz w:val="24"/>
        </w:rPr>
      </w:pPr>
    </w:p>
    <w:p w14:paraId="0F3F0AFD">
      <w:pPr>
        <w:jc w:val="center"/>
        <w:rPr>
          <w:rFonts w:hint="eastAsia" w:ascii="宋体" w:hAnsi="宋体"/>
          <w:b/>
          <w:sz w:val="32"/>
          <w:szCs w:val="32"/>
        </w:rPr>
      </w:pPr>
      <w:r>
        <w:rPr>
          <w:rFonts w:hint="eastAsia" w:ascii="宋体" w:hAnsi="宋体"/>
          <w:b/>
          <w:sz w:val="32"/>
          <w:szCs w:val="32"/>
        </w:rPr>
        <w:t>上市仪式直/录播操作</w:t>
      </w:r>
      <w:r>
        <w:rPr>
          <w:rFonts w:ascii="宋体" w:hAnsi="宋体"/>
          <w:b/>
          <w:sz w:val="32"/>
          <w:szCs w:val="32"/>
        </w:rPr>
        <w:t>流程</w:t>
      </w:r>
    </w:p>
    <w:tbl>
      <w:tblPr>
        <w:tblStyle w:val="3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15"/>
        <w:gridCol w:w="1238"/>
        <w:gridCol w:w="3164"/>
        <w:gridCol w:w="2612"/>
      </w:tblGrid>
      <w:tr w14:paraId="406A0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88" w:type="pct"/>
            <w:noWrap w:val="0"/>
            <w:vAlign w:val="top"/>
          </w:tcPr>
          <w:p w14:paraId="71A82B87">
            <w:pPr>
              <w:jc w:val="center"/>
              <w:rPr>
                <w:rFonts w:ascii="宋体" w:hAnsi="宋体"/>
                <w:b/>
                <w:sz w:val="24"/>
              </w:rPr>
            </w:pPr>
            <w:r>
              <w:rPr>
                <w:rFonts w:ascii="宋体" w:hAnsi="宋体"/>
                <w:b/>
                <w:sz w:val="24"/>
              </w:rPr>
              <w:t>事项</w:t>
            </w:r>
          </w:p>
        </w:tc>
        <w:tc>
          <w:tcPr>
            <w:tcW w:w="726" w:type="pct"/>
            <w:noWrap w:val="0"/>
            <w:vAlign w:val="top"/>
          </w:tcPr>
          <w:p w14:paraId="22CEF965">
            <w:pPr>
              <w:jc w:val="center"/>
              <w:rPr>
                <w:rFonts w:ascii="宋体" w:hAnsi="宋体"/>
                <w:b/>
                <w:sz w:val="24"/>
              </w:rPr>
            </w:pPr>
            <w:r>
              <w:rPr>
                <w:rFonts w:ascii="宋体" w:hAnsi="宋体"/>
                <w:b/>
                <w:sz w:val="24"/>
              </w:rPr>
              <w:t>时间</w:t>
            </w:r>
          </w:p>
        </w:tc>
        <w:tc>
          <w:tcPr>
            <w:tcW w:w="1855" w:type="pct"/>
            <w:noWrap w:val="0"/>
            <w:vAlign w:val="top"/>
          </w:tcPr>
          <w:p w14:paraId="75EE8FE5">
            <w:pPr>
              <w:jc w:val="center"/>
              <w:rPr>
                <w:rFonts w:ascii="宋体" w:hAnsi="宋体"/>
                <w:b/>
                <w:sz w:val="24"/>
              </w:rPr>
            </w:pPr>
            <w:r>
              <w:rPr>
                <w:rFonts w:ascii="宋体" w:hAnsi="宋体"/>
                <w:b/>
                <w:sz w:val="24"/>
              </w:rPr>
              <w:t>具体事项</w:t>
            </w:r>
          </w:p>
        </w:tc>
        <w:tc>
          <w:tcPr>
            <w:tcW w:w="1531" w:type="pct"/>
            <w:noWrap w:val="0"/>
            <w:vAlign w:val="top"/>
          </w:tcPr>
          <w:p w14:paraId="065BCF6F">
            <w:pPr>
              <w:jc w:val="center"/>
              <w:rPr>
                <w:rFonts w:ascii="宋体" w:hAnsi="宋体"/>
                <w:b/>
                <w:sz w:val="24"/>
              </w:rPr>
            </w:pPr>
            <w:r>
              <w:rPr>
                <w:rFonts w:ascii="宋体" w:hAnsi="宋体"/>
                <w:b/>
                <w:sz w:val="24"/>
              </w:rPr>
              <w:t>备注</w:t>
            </w:r>
          </w:p>
        </w:tc>
      </w:tr>
      <w:tr w14:paraId="0C194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88" w:type="pct"/>
            <w:noWrap w:val="0"/>
            <w:vAlign w:val="top"/>
          </w:tcPr>
          <w:p w14:paraId="6C0E7BB7">
            <w:pPr>
              <w:jc w:val="center"/>
              <w:rPr>
                <w:rFonts w:ascii="宋体" w:hAnsi="宋体"/>
                <w:sz w:val="24"/>
              </w:rPr>
            </w:pPr>
            <w:r>
              <w:rPr>
                <w:rFonts w:ascii="宋体" w:hAnsi="宋体"/>
                <w:sz w:val="24"/>
              </w:rPr>
              <w:t>提出申请</w:t>
            </w:r>
          </w:p>
        </w:tc>
        <w:tc>
          <w:tcPr>
            <w:tcW w:w="726" w:type="pct"/>
            <w:noWrap w:val="0"/>
            <w:vAlign w:val="top"/>
          </w:tcPr>
          <w:p w14:paraId="1EA0F843">
            <w:pPr>
              <w:jc w:val="center"/>
              <w:rPr>
                <w:rFonts w:ascii="宋体" w:hAnsi="宋体"/>
                <w:sz w:val="24"/>
              </w:rPr>
            </w:pPr>
            <w:r>
              <w:rPr>
                <w:rFonts w:ascii="宋体" w:hAnsi="宋体"/>
                <w:sz w:val="24"/>
              </w:rPr>
              <w:t>L-5日</w:t>
            </w:r>
          </w:p>
        </w:tc>
        <w:tc>
          <w:tcPr>
            <w:tcW w:w="1855" w:type="pct"/>
            <w:noWrap w:val="0"/>
            <w:vAlign w:val="top"/>
          </w:tcPr>
          <w:p w14:paraId="67F8E4DB">
            <w:pPr>
              <w:jc w:val="left"/>
              <w:rPr>
                <w:rFonts w:ascii="宋体" w:hAnsi="宋体"/>
                <w:sz w:val="24"/>
              </w:rPr>
            </w:pPr>
            <w:r>
              <w:rPr>
                <w:rFonts w:ascii="宋体" w:hAnsi="宋体"/>
                <w:sz w:val="24"/>
              </w:rPr>
              <w:t>公司提出上市仪式直播或录播申请，提交《上市仪式直/录播申请表》。</w:t>
            </w:r>
          </w:p>
        </w:tc>
        <w:tc>
          <w:tcPr>
            <w:tcW w:w="1531" w:type="pct"/>
            <w:noWrap w:val="0"/>
            <w:vAlign w:val="top"/>
          </w:tcPr>
          <w:p w14:paraId="3F146AD1">
            <w:pPr>
              <w:jc w:val="left"/>
              <w:rPr>
                <w:rFonts w:ascii="宋体" w:hAnsi="宋体"/>
                <w:sz w:val="24"/>
              </w:rPr>
            </w:pPr>
            <w:r>
              <w:rPr>
                <w:rFonts w:ascii="宋体" w:hAnsi="宋体"/>
                <w:sz w:val="24"/>
              </w:rPr>
              <w:t>联系上证路演中心获取申请表。</w:t>
            </w:r>
          </w:p>
        </w:tc>
      </w:tr>
      <w:tr w14:paraId="2AC6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88" w:type="pct"/>
            <w:noWrap w:val="0"/>
            <w:vAlign w:val="top"/>
          </w:tcPr>
          <w:p w14:paraId="3152257D">
            <w:pPr>
              <w:jc w:val="center"/>
              <w:rPr>
                <w:rFonts w:ascii="宋体" w:hAnsi="宋体"/>
                <w:sz w:val="24"/>
              </w:rPr>
            </w:pPr>
            <w:r>
              <w:rPr>
                <w:rFonts w:ascii="宋体" w:hAnsi="宋体"/>
                <w:sz w:val="24"/>
              </w:rPr>
              <w:t>前期沟通</w:t>
            </w:r>
          </w:p>
        </w:tc>
        <w:tc>
          <w:tcPr>
            <w:tcW w:w="726" w:type="pct"/>
            <w:noWrap w:val="0"/>
            <w:vAlign w:val="top"/>
          </w:tcPr>
          <w:p w14:paraId="2C25C0EA">
            <w:pPr>
              <w:jc w:val="center"/>
              <w:rPr>
                <w:rFonts w:ascii="宋体" w:hAnsi="宋体"/>
                <w:sz w:val="24"/>
              </w:rPr>
            </w:pPr>
            <w:r>
              <w:rPr>
                <w:rFonts w:ascii="宋体" w:hAnsi="宋体"/>
                <w:sz w:val="24"/>
              </w:rPr>
              <w:t>L-3日</w:t>
            </w:r>
          </w:p>
        </w:tc>
        <w:tc>
          <w:tcPr>
            <w:tcW w:w="1855" w:type="pct"/>
            <w:noWrap w:val="0"/>
            <w:vAlign w:val="top"/>
          </w:tcPr>
          <w:p w14:paraId="66BC96AD">
            <w:pPr>
              <w:jc w:val="left"/>
              <w:rPr>
                <w:rFonts w:ascii="宋体" w:hAnsi="宋体"/>
                <w:sz w:val="24"/>
              </w:rPr>
            </w:pPr>
            <w:r>
              <w:rPr>
                <w:rFonts w:ascii="宋体" w:hAnsi="宋体"/>
                <w:sz w:val="24"/>
              </w:rPr>
              <w:t>与公司就直/录播相关细节进行沟通。</w:t>
            </w:r>
          </w:p>
        </w:tc>
        <w:tc>
          <w:tcPr>
            <w:tcW w:w="1531" w:type="pct"/>
            <w:noWrap w:val="0"/>
            <w:vAlign w:val="top"/>
          </w:tcPr>
          <w:p w14:paraId="4ED8FA87">
            <w:pPr>
              <w:jc w:val="left"/>
              <w:rPr>
                <w:rFonts w:ascii="宋体" w:hAnsi="宋体"/>
                <w:sz w:val="24"/>
              </w:rPr>
            </w:pPr>
            <w:r>
              <w:rPr>
                <w:rFonts w:ascii="宋体" w:hAnsi="宋体"/>
                <w:sz w:val="24"/>
              </w:rPr>
              <w:t>如上市前无精彩节目或现场直播，本步骤可省略。</w:t>
            </w:r>
          </w:p>
        </w:tc>
      </w:tr>
      <w:tr w14:paraId="60EB8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888" w:type="pct"/>
            <w:noWrap w:val="0"/>
            <w:vAlign w:val="top"/>
          </w:tcPr>
          <w:p w14:paraId="184721CE">
            <w:pPr>
              <w:jc w:val="center"/>
              <w:rPr>
                <w:rFonts w:ascii="宋体" w:hAnsi="宋体"/>
                <w:sz w:val="24"/>
              </w:rPr>
            </w:pPr>
            <w:r>
              <w:rPr>
                <w:rFonts w:ascii="宋体" w:hAnsi="宋体"/>
                <w:sz w:val="24"/>
              </w:rPr>
              <w:t>设计制作</w:t>
            </w:r>
          </w:p>
        </w:tc>
        <w:tc>
          <w:tcPr>
            <w:tcW w:w="726" w:type="pct"/>
            <w:noWrap w:val="0"/>
            <w:vAlign w:val="top"/>
          </w:tcPr>
          <w:p w14:paraId="39038D56">
            <w:pPr>
              <w:jc w:val="center"/>
              <w:rPr>
                <w:rFonts w:ascii="宋体" w:hAnsi="宋体"/>
                <w:sz w:val="24"/>
              </w:rPr>
            </w:pPr>
            <w:r>
              <w:rPr>
                <w:rFonts w:ascii="宋体" w:hAnsi="宋体"/>
                <w:sz w:val="24"/>
              </w:rPr>
              <w:t>L-1日</w:t>
            </w:r>
          </w:p>
        </w:tc>
        <w:tc>
          <w:tcPr>
            <w:tcW w:w="1855" w:type="pct"/>
            <w:noWrap w:val="0"/>
            <w:vAlign w:val="top"/>
          </w:tcPr>
          <w:p w14:paraId="46B4C941">
            <w:pPr>
              <w:jc w:val="left"/>
              <w:rPr>
                <w:rFonts w:ascii="宋体" w:hAnsi="宋体"/>
                <w:sz w:val="24"/>
              </w:rPr>
            </w:pPr>
            <w:r>
              <w:rPr>
                <w:rFonts w:ascii="宋体" w:hAnsi="宋体"/>
                <w:sz w:val="24"/>
              </w:rPr>
              <w:t>上证路演中心进行网站展示架构及网页设计制作。</w:t>
            </w:r>
          </w:p>
        </w:tc>
        <w:tc>
          <w:tcPr>
            <w:tcW w:w="1531" w:type="pct"/>
            <w:noWrap w:val="0"/>
            <w:vAlign w:val="top"/>
          </w:tcPr>
          <w:p w14:paraId="1081EA2D">
            <w:pPr>
              <w:jc w:val="left"/>
              <w:rPr>
                <w:rFonts w:ascii="宋体" w:hAnsi="宋体"/>
                <w:sz w:val="24"/>
              </w:rPr>
            </w:pPr>
          </w:p>
        </w:tc>
      </w:tr>
      <w:tr w14:paraId="04260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88" w:type="pct"/>
            <w:noWrap w:val="0"/>
            <w:vAlign w:val="top"/>
          </w:tcPr>
          <w:p w14:paraId="749B317C">
            <w:pPr>
              <w:jc w:val="center"/>
              <w:rPr>
                <w:rFonts w:ascii="宋体" w:hAnsi="宋体"/>
                <w:sz w:val="24"/>
              </w:rPr>
            </w:pPr>
            <w:r>
              <w:rPr>
                <w:rFonts w:ascii="宋体" w:hAnsi="宋体"/>
                <w:sz w:val="24"/>
              </w:rPr>
              <w:t>现场彩排</w:t>
            </w:r>
          </w:p>
        </w:tc>
        <w:tc>
          <w:tcPr>
            <w:tcW w:w="726" w:type="pct"/>
            <w:noWrap w:val="0"/>
            <w:vAlign w:val="top"/>
          </w:tcPr>
          <w:p w14:paraId="047D7A98">
            <w:pPr>
              <w:jc w:val="center"/>
              <w:rPr>
                <w:rFonts w:ascii="宋体" w:hAnsi="宋体"/>
                <w:sz w:val="24"/>
              </w:rPr>
            </w:pPr>
            <w:r>
              <w:rPr>
                <w:rFonts w:ascii="宋体" w:hAnsi="宋体"/>
                <w:sz w:val="24"/>
              </w:rPr>
              <w:t>L-1日</w:t>
            </w:r>
          </w:p>
        </w:tc>
        <w:tc>
          <w:tcPr>
            <w:tcW w:w="1855" w:type="pct"/>
            <w:noWrap w:val="0"/>
            <w:vAlign w:val="top"/>
          </w:tcPr>
          <w:p w14:paraId="31E16848">
            <w:pPr>
              <w:jc w:val="left"/>
              <w:rPr>
                <w:rFonts w:ascii="宋体" w:hAnsi="宋体"/>
                <w:sz w:val="24"/>
              </w:rPr>
            </w:pPr>
            <w:r>
              <w:rPr>
                <w:rFonts w:ascii="宋体" w:hAnsi="宋体"/>
                <w:sz w:val="24"/>
              </w:rPr>
              <w:t>拍摄人员到达现场参与彩排确定相关事宜。</w:t>
            </w:r>
          </w:p>
        </w:tc>
        <w:tc>
          <w:tcPr>
            <w:tcW w:w="1531" w:type="pct"/>
            <w:noWrap w:val="0"/>
            <w:vAlign w:val="top"/>
          </w:tcPr>
          <w:p w14:paraId="028D555E">
            <w:pPr>
              <w:jc w:val="left"/>
              <w:rPr>
                <w:rFonts w:ascii="宋体" w:hAnsi="宋体"/>
                <w:sz w:val="24"/>
              </w:rPr>
            </w:pPr>
            <w:r>
              <w:rPr>
                <w:rFonts w:ascii="宋体" w:hAnsi="宋体"/>
                <w:sz w:val="24"/>
              </w:rPr>
              <w:t>如上市前无精彩节目，本步骤省略。</w:t>
            </w:r>
          </w:p>
        </w:tc>
      </w:tr>
      <w:tr w14:paraId="3283B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888" w:type="pct"/>
            <w:noWrap w:val="0"/>
            <w:vAlign w:val="top"/>
          </w:tcPr>
          <w:p w14:paraId="55FD3605">
            <w:pPr>
              <w:jc w:val="center"/>
              <w:rPr>
                <w:rFonts w:ascii="宋体" w:hAnsi="宋体"/>
                <w:sz w:val="24"/>
              </w:rPr>
            </w:pPr>
            <w:r>
              <w:rPr>
                <w:rFonts w:ascii="宋体" w:hAnsi="宋体"/>
                <w:sz w:val="24"/>
              </w:rPr>
              <w:t>上市仪式</w:t>
            </w:r>
          </w:p>
          <w:p w14:paraId="2EC1F72E">
            <w:pPr>
              <w:jc w:val="center"/>
              <w:rPr>
                <w:rFonts w:ascii="宋体" w:hAnsi="宋体"/>
                <w:sz w:val="24"/>
              </w:rPr>
            </w:pPr>
            <w:r>
              <w:rPr>
                <w:rFonts w:ascii="宋体" w:hAnsi="宋体"/>
                <w:sz w:val="24"/>
              </w:rPr>
              <w:t>直录播</w:t>
            </w:r>
          </w:p>
        </w:tc>
        <w:tc>
          <w:tcPr>
            <w:tcW w:w="726" w:type="pct"/>
            <w:noWrap w:val="0"/>
            <w:vAlign w:val="top"/>
          </w:tcPr>
          <w:p w14:paraId="3C107D56">
            <w:pPr>
              <w:jc w:val="center"/>
              <w:rPr>
                <w:rFonts w:ascii="宋体" w:hAnsi="宋体"/>
                <w:sz w:val="24"/>
              </w:rPr>
            </w:pPr>
            <w:r>
              <w:rPr>
                <w:rFonts w:ascii="宋体" w:hAnsi="宋体"/>
                <w:sz w:val="24"/>
              </w:rPr>
              <w:t>L日</w:t>
            </w:r>
          </w:p>
        </w:tc>
        <w:tc>
          <w:tcPr>
            <w:tcW w:w="1855" w:type="pct"/>
            <w:noWrap w:val="0"/>
            <w:vAlign w:val="top"/>
          </w:tcPr>
          <w:p w14:paraId="380342FB">
            <w:pPr>
              <w:jc w:val="left"/>
              <w:rPr>
                <w:rFonts w:ascii="宋体" w:hAnsi="宋体"/>
                <w:sz w:val="24"/>
              </w:rPr>
            </w:pPr>
            <w:r>
              <w:rPr>
                <w:rFonts w:ascii="宋体" w:hAnsi="宋体"/>
                <w:sz w:val="24"/>
              </w:rPr>
              <w:t>上市仪式直播或录播</w:t>
            </w:r>
            <w:r>
              <w:rPr>
                <w:rFonts w:hint="eastAsia" w:ascii="宋体" w:hAnsi="宋体"/>
                <w:sz w:val="24"/>
              </w:rPr>
              <w:t>，</w:t>
            </w:r>
            <w:r>
              <w:rPr>
                <w:rFonts w:ascii="宋体" w:hAnsi="宋体"/>
                <w:sz w:val="24"/>
              </w:rPr>
              <w:t>上市</w:t>
            </w:r>
            <w:r>
              <w:rPr>
                <w:rFonts w:hint="eastAsia" w:ascii="宋体" w:hAnsi="宋体"/>
                <w:sz w:val="24"/>
              </w:rPr>
              <w:t>仪式</w:t>
            </w:r>
            <w:r>
              <w:rPr>
                <w:rFonts w:ascii="宋体" w:hAnsi="宋体"/>
                <w:sz w:val="24"/>
              </w:rPr>
              <w:t>视频</w:t>
            </w:r>
            <w:r>
              <w:rPr>
                <w:rFonts w:hint="eastAsia" w:ascii="宋体" w:hAnsi="宋体"/>
                <w:sz w:val="24"/>
              </w:rPr>
              <w:t>挂网</w:t>
            </w:r>
            <w:r>
              <w:rPr>
                <w:rFonts w:ascii="宋体" w:hAnsi="宋体"/>
                <w:sz w:val="24"/>
              </w:rPr>
              <w:t>。</w:t>
            </w:r>
          </w:p>
        </w:tc>
        <w:tc>
          <w:tcPr>
            <w:tcW w:w="1531" w:type="pct"/>
            <w:noWrap w:val="0"/>
            <w:vAlign w:val="top"/>
          </w:tcPr>
          <w:p w14:paraId="391A2BB0">
            <w:pPr>
              <w:jc w:val="left"/>
              <w:rPr>
                <w:rFonts w:ascii="宋体" w:hAnsi="宋体"/>
                <w:sz w:val="24"/>
              </w:rPr>
            </w:pPr>
          </w:p>
        </w:tc>
      </w:tr>
    </w:tbl>
    <w:p w14:paraId="7FA71039">
      <w:pPr>
        <w:ind w:firstLine="1"/>
        <w:jc w:val="left"/>
        <w:rPr>
          <w:rFonts w:hint="eastAsia" w:ascii="宋体" w:hAnsi="宋体"/>
          <w:sz w:val="24"/>
        </w:rPr>
      </w:pPr>
      <w:r>
        <w:rPr>
          <w:rFonts w:ascii="宋体" w:hAnsi="宋体"/>
          <w:sz w:val="24"/>
        </w:rPr>
        <w:t>注：L日为上市交易日，表中时间为</w:t>
      </w:r>
      <w:r>
        <w:rPr>
          <w:rFonts w:hint="eastAsia" w:ascii="宋体" w:hAnsi="宋体"/>
          <w:sz w:val="24"/>
        </w:rPr>
        <w:t>交易</w:t>
      </w:r>
      <w:r>
        <w:rPr>
          <w:rFonts w:ascii="宋体" w:hAnsi="宋体"/>
          <w:sz w:val="24"/>
        </w:rPr>
        <w:t>日。</w:t>
      </w:r>
    </w:p>
    <w:p w14:paraId="4014F0A6">
      <w:pPr>
        <w:ind w:firstLine="1"/>
        <w:jc w:val="left"/>
        <w:rPr>
          <w:rFonts w:hint="eastAsia"/>
          <w:sz w:val="32"/>
          <w:szCs w:val="32"/>
        </w:rPr>
      </w:pPr>
    </w:p>
    <w:p w14:paraId="2440DB6A">
      <w:pPr>
        <w:tabs>
          <w:tab w:val="left" w:pos="1202"/>
        </w:tabs>
        <w:spacing w:line="360" w:lineRule="auto"/>
        <w:rPr>
          <w:rFonts w:hint="eastAsia"/>
          <w:b/>
          <w:sz w:val="24"/>
        </w:rPr>
      </w:pPr>
      <w:r>
        <w:rPr>
          <w:sz w:val="32"/>
          <w:szCs w:val="32"/>
        </w:rPr>
        <w:br w:type="page"/>
      </w:r>
      <w:r>
        <w:rPr>
          <w:rFonts w:hint="eastAsia"/>
          <w:b/>
          <w:sz w:val="24"/>
        </w:rPr>
        <w:t>附件2-8</w:t>
      </w:r>
    </w:p>
    <w:p w14:paraId="397783BF">
      <w:pPr>
        <w:pStyle w:val="70"/>
        <w:widowControl/>
        <w:snapToGrid w:val="0"/>
        <w:ind w:firstLine="0" w:firstLineChars="0"/>
        <w:jc w:val="center"/>
        <w:rPr>
          <w:rFonts w:ascii="宋体" w:hAnsi="宋体"/>
          <w:b/>
          <w:color w:val="000000"/>
          <w:sz w:val="32"/>
          <w:szCs w:val="32"/>
        </w:rPr>
      </w:pPr>
      <w:r>
        <w:rPr>
          <w:rFonts w:hint="eastAsia" w:ascii="宋体" w:hAnsi="宋体"/>
          <w:b/>
          <w:color w:val="000000"/>
          <w:sz w:val="32"/>
          <w:szCs w:val="32"/>
        </w:rPr>
        <w:t>上市仪式流程</w:t>
      </w:r>
    </w:p>
    <w:p w14:paraId="7289A1D1">
      <w:pPr>
        <w:pStyle w:val="70"/>
        <w:widowControl/>
        <w:snapToGrid w:val="0"/>
        <w:spacing w:line="312" w:lineRule="auto"/>
        <w:ind w:left="1320" w:firstLine="840" w:firstLineChars="350"/>
        <w:rPr>
          <w:rFonts w:ascii="仿宋_GB2312" w:hAnsi="Arial" w:eastAsia="仿宋_GB2312" w:cs="Arial"/>
          <w:color w:val="000000"/>
          <w:kern w:val="0"/>
          <w:sz w:val="24"/>
          <w:szCs w:val="24"/>
          <w:lang w:val="en-GB"/>
        </w:rPr>
      </w:pPr>
    </w:p>
    <w:p w14:paraId="2BA6A37F">
      <w:pPr>
        <w:widowControl/>
        <w:spacing w:before="100" w:beforeAutospacing="1" w:after="100" w:afterAutospacing="1"/>
        <w:ind w:left="600"/>
        <w:jc w:val="left"/>
        <w:rPr>
          <w:rFonts w:ascii="仿宋_GB2312" w:hAnsi="宋体" w:eastAsia="仿宋_GB2312" w:cs="宋体"/>
          <w:kern w:val="0"/>
          <w:sz w:val="24"/>
        </w:rPr>
      </w:pPr>
    </w:p>
    <w:tbl>
      <w:tblPr>
        <w:tblStyle w:val="3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064"/>
        <w:gridCol w:w="6465"/>
      </w:tblGrid>
      <w:tr w14:paraId="7221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jc w:val="center"/>
        </w:trPr>
        <w:tc>
          <w:tcPr>
            <w:tcW w:w="1210" w:type="pct"/>
            <w:noWrap w:val="0"/>
            <w:tcMar>
              <w:top w:w="0" w:type="dxa"/>
              <w:left w:w="108" w:type="dxa"/>
              <w:bottom w:w="0" w:type="dxa"/>
              <w:right w:w="108" w:type="dxa"/>
            </w:tcMar>
            <w:vAlign w:val="center"/>
          </w:tcPr>
          <w:p w14:paraId="5F272DA5">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时间</w:t>
            </w:r>
          </w:p>
        </w:tc>
        <w:tc>
          <w:tcPr>
            <w:tcW w:w="3790" w:type="pct"/>
            <w:noWrap w:val="0"/>
            <w:tcMar>
              <w:top w:w="0" w:type="dxa"/>
              <w:left w:w="108" w:type="dxa"/>
              <w:bottom w:w="0" w:type="dxa"/>
              <w:right w:w="108" w:type="dxa"/>
            </w:tcMar>
            <w:vAlign w:val="center"/>
          </w:tcPr>
          <w:p w14:paraId="5D04D406">
            <w:pPr>
              <w:widowControl/>
              <w:snapToGrid w:val="0"/>
              <w:spacing w:before="100" w:beforeAutospacing="1" w:after="100" w:afterAutospacing="1" w:line="312" w:lineRule="auto"/>
              <w:jc w:val="center"/>
              <w:rPr>
                <w:rFonts w:ascii="宋体" w:hAnsi="宋体"/>
                <w:b/>
                <w:color w:val="000000"/>
                <w:kern w:val="0"/>
                <w:sz w:val="24"/>
              </w:rPr>
            </w:pPr>
            <w:r>
              <w:rPr>
                <w:rFonts w:ascii="宋体" w:hAnsi="宋体"/>
                <w:b/>
                <w:color w:val="000000"/>
                <w:kern w:val="0"/>
                <w:sz w:val="24"/>
              </w:rPr>
              <w:t>具体活动内容</w:t>
            </w:r>
          </w:p>
        </w:tc>
      </w:tr>
      <w:tr w14:paraId="7ACB7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jc w:val="center"/>
        </w:trPr>
        <w:tc>
          <w:tcPr>
            <w:tcW w:w="1210" w:type="pct"/>
            <w:noWrap w:val="0"/>
            <w:tcMar>
              <w:top w:w="0" w:type="dxa"/>
              <w:left w:w="108" w:type="dxa"/>
              <w:bottom w:w="0" w:type="dxa"/>
              <w:right w:w="108" w:type="dxa"/>
            </w:tcMar>
            <w:vAlign w:val="center"/>
          </w:tcPr>
          <w:p w14:paraId="415ACD5A">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08:45</w:t>
            </w:r>
          </w:p>
        </w:tc>
        <w:tc>
          <w:tcPr>
            <w:tcW w:w="3790" w:type="pct"/>
            <w:noWrap w:val="0"/>
            <w:tcMar>
              <w:top w:w="0" w:type="dxa"/>
              <w:left w:w="108" w:type="dxa"/>
              <w:bottom w:w="0" w:type="dxa"/>
              <w:right w:w="108" w:type="dxa"/>
            </w:tcMar>
            <w:vAlign w:val="center"/>
          </w:tcPr>
          <w:p w14:paraId="549696C9">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来宾准时抵达上海证券大厦一楼大厅</w:t>
            </w:r>
          </w:p>
        </w:tc>
      </w:tr>
      <w:tr w14:paraId="5B215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jc w:val="center"/>
        </w:trPr>
        <w:tc>
          <w:tcPr>
            <w:tcW w:w="1210" w:type="pct"/>
            <w:noWrap w:val="0"/>
            <w:tcMar>
              <w:top w:w="0" w:type="dxa"/>
              <w:left w:w="108" w:type="dxa"/>
              <w:bottom w:w="0" w:type="dxa"/>
              <w:right w:w="108" w:type="dxa"/>
            </w:tcMar>
            <w:vAlign w:val="center"/>
          </w:tcPr>
          <w:p w14:paraId="1623D8BE">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08:45-08:55</w:t>
            </w:r>
          </w:p>
        </w:tc>
        <w:tc>
          <w:tcPr>
            <w:tcW w:w="3790" w:type="pct"/>
            <w:noWrap w:val="0"/>
            <w:tcMar>
              <w:top w:w="0" w:type="dxa"/>
              <w:left w:w="108" w:type="dxa"/>
              <w:bottom w:w="0" w:type="dxa"/>
              <w:right w:w="108" w:type="dxa"/>
            </w:tcMar>
            <w:vAlign w:val="center"/>
          </w:tcPr>
          <w:p w14:paraId="6E9276DD">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来宾根据礼仪人员引导，过安检后有序进入</w:t>
            </w:r>
            <w:r>
              <w:rPr>
                <w:rFonts w:hint="eastAsia" w:ascii="宋体" w:hAnsi="宋体"/>
                <w:color w:val="000000"/>
                <w:kern w:val="0"/>
                <w:sz w:val="24"/>
              </w:rPr>
              <w:t>5楼交易大厅</w:t>
            </w:r>
          </w:p>
        </w:tc>
      </w:tr>
      <w:tr w14:paraId="3131D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jc w:val="center"/>
        </w:trPr>
        <w:tc>
          <w:tcPr>
            <w:tcW w:w="1210" w:type="pct"/>
            <w:noWrap w:val="0"/>
            <w:tcMar>
              <w:top w:w="0" w:type="dxa"/>
              <w:left w:w="108" w:type="dxa"/>
              <w:bottom w:w="0" w:type="dxa"/>
              <w:right w:w="108" w:type="dxa"/>
            </w:tcMar>
            <w:vAlign w:val="center"/>
          </w:tcPr>
          <w:p w14:paraId="39118ECA">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08:55</w:t>
            </w:r>
          </w:p>
        </w:tc>
        <w:tc>
          <w:tcPr>
            <w:tcW w:w="3790" w:type="pct"/>
            <w:noWrap w:val="0"/>
            <w:tcMar>
              <w:top w:w="0" w:type="dxa"/>
              <w:left w:w="108" w:type="dxa"/>
              <w:bottom w:w="0" w:type="dxa"/>
              <w:right w:w="108" w:type="dxa"/>
            </w:tcMar>
            <w:vAlign w:val="center"/>
          </w:tcPr>
          <w:p w14:paraId="1EE6183D">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礼仪人员引领嘉宾从北塔进入5楼</w:t>
            </w:r>
          </w:p>
        </w:tc>
      </w:tr>
      <w:tr w14:paraId="4B159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jc w:val="center"/>
        </w:trPr>
        <w:tc>
          <w:tcPr>
            <w:tcW w:w="1210" w:type="pct"/>
            <w:noWrap w:val="0"/>
            <w:tcMar>
              <w:top w:w="0" w:type="dxa"/>
              <w:left w:w="108" w:type="dxa"/>
              <w:bottom w:w="0" w:type="dxa"/>
              <w:right w:w="108" w:type="dxa"/>
            </w:tcMar>
            <w:vAlign w:val="center"/>
          </w:tcPr>
          <w:p w14:paraId="3C70E5EB">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w:t>
            </w:r>
            <w:r>
              <w:rPr>
                <w:rFonts w:hint="eastAsia" w:ascii="宋体" w:hAnsi="宋体"/>
                <w:b/>
                <w:bCs/>
                <w:color w:val="000000"/>
                <w:kern w:val="0"/>
                <w:sz w:val="24"/>
              </w:rPr>
              <w:t>05</w:t>
            </w:r>
          </w:p>
        </w:tc>
        <w:tc>
          <w:tcPr>
            <w:tcW w:w="3790" w:type="pct"/>
            <w:noWrap w:val="0"/>
            <w:tcMar>
              <w:top w:w="0" w:type="dxa"/>
              <w:left w:w="108" w:type="dxa"/>
              <w:bottom w:w="0" w:type="dxa"/>
              <w:right w:w="108" w:type="dxa"/>
            </w:tcMar>
            <w:vAlign w:val="center"/>
          </w:tcPr>
          <w:p w14:paraId="55236E38">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礼仪人员引领嘉宾进入交易大厅</w:t>
            </w:r>
          </w:p>
        </w:tc>
      </w:tr>
      <w:tr w14:paraId="1C7A1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060CA2DC">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09:08</w:t>
            </w:r>
          </w:p>
        </w:tc>
        <w:tc>
          <w:tcPr>
            <w:tcW w:w="3790" w:type="pct"/>
            <w:noWrap w:val="0"/>
            <w:tcMar>
              <w:top w:w="0" w:type="dxa"/>
              <w:left w:w="108" w:type="dxa"/>
              <w:bottom w:w="0" w:type="dxa"/>
              <w:right w:w="108" w:type="dxa"/>
            </w:tcMar>
            <w:vAlign w:val="center"/>
          </w:tcPr>
          <w:p w14:paraId="3F27514A">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佩戴胸花嘉宾进入5楼交易大厅前排就坐</w:t>
            </w:r>
          </w:p>
        </w:tc>
      </w:tr>
      <w:tr w14:paraId="43655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688C91CB">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09:10</w:t>
            </w:r>
          </w:p>
        </w:tc>
        <w:tc>
          <w:tcPr>
            <w:tcW w:w="3790" w:type="pct"/>
            <w:noWrap w:val="0"/>
            <w:tcMar>
              <w:top w:w="0" w:type="dxa"/>
              <w:left w:w="108" w:type="dxa"/>
              <w:bottom w:w="0" w:type="dxa"/>
              <w:right w:w="108" w:type="dxa"/>
            </w:tcMar>
            <w:vAlign w:val="center"/>
          </w:tcPr>
          <w:p w14:paraId="31448581">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主持人宣布仪式开始，介绍前排嘉宾</w:t>
            </w:r>
          </w:p>
        </w:tc>
      </w:tr>
      <w:tr w14:paraId="62A8F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vMerge w:val="restart"/>
            <w:noWrap w:val="0"/>
            <w:tcMar>
              <w:top w:w="0" w:type="dxa"/>
              <w:left w:w="108" w:type="dxa"/>
              <w:bottom w:w="0" w:type="dxa"/>
              <w:right w:w="108" w:type="dxa"/>
            </w:tcMar>
            <w:vAlign w:val="center"/>
          </w:tcPr>
          <w:p w14:paraId="65907E22">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09:12</w:t>
            </w:r>
            <w:r>
              <w:rPr>
                <w:rFonts w:hint="eastAsia" w:ascii="宋体" w:hAnsi="宋体"/>
                <w:b/>
                <w:bCs/>
                <w:color w:val="000000"/>
                <w:kern w:val="0"/>
                <w:sz w:val="24"/>
              </w:rPr>
              <w:t>-</w:t>
            </w:r>
            <w:r>
              <w:rPr>
                <w:rFonts w:ascii="宋体" w:hAnsi="宋体"/>
                <w:b/>
                <w:bCs/>
                <w:color w:val="000000"/>
                <w:kern w:val="0"/>
                <w:sz w:val="24"/>
              </w:rPr>
              <w:t>09:22</w:t>
            </w:r>
          </w:p>
        </w:tc>
        <w:tc>
          <w:tcPr>
            <w:tcW w:w="3790" w:type="pct"/>
            <w:noWrap w:val="0"/>
            <w:tcMar>
              <w:top w:w="0" w:type="dxa"/>
              <w:left w:w="108" w:type="dxa"/>
              <w:bottom w:w="0" w:type="dxa"/>
              <w:right w:w="108" w:type="dxa"/>
            </w:tcMar>
            <w:vAlign w:val="center"/>
          </w:tcPr>
          <w:p w14:paraId="4FEA23DA">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发行方领导致辞</w:t>
            </w:r>
          </w:p>
        </w:tc>
      </w:tr>
      <w:tr w14:paraId="10BBDF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vMerge w:val="continue"/>
            <w:noWrap w:val="0"/>
            <w:vAlign w:val="center"/>
          </w:tcPr>
          <w:p w14:paraId="68A140CF">
            <w:pPr>
              <w:widowControl/>
              <w:snapToGrid w:val="0"/>
              <w:spacing w:before="100" w:beforeAutospacing="1" w:after="100" w:afterAutospacing="1" w:line="312" w:lineRule="auto"/>
              <w:jc w:val="center"/>
              <w:rPr>
                <w:rFonts w:ascii="宋体" w:hAnsi="宋体"/>
                <w:b/>
                <w:bCs/>
                <w:color w:val="000000"/>
                <w:kern w:val="0"/>
                <w:sz w:val="24"/>
              </w:rPr>
            </w:pPr>
          </w:p>
        </w:tc>
        <w:tc>
          <w:tcPr>
            <w:tcW w:w="3790" w:type="pct"/>
            <w:noWrap w:val="0"/>
            <w:tcMar>
              <w:top w:w="0" w:type="dxa"/>
              <w:left w:w="108" w:type="dxa"/>
              <w:bottom w:w="0" w:type="dxa"/>
              <w:right w:w="108" w:type="dxa"/>
            </w:tcMar>
            <w:vAlign w:val="center"/>
          </w:tcPr>
          <w:p w14:paraId="2E650804">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主承销商领导致辞</w:t>
            </w:r>
          </w:p>
        </w:tc>
      </w:tr>
      <w:tr w14:paraId="6AA74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vMerge w:val="continue"/>
            <w:noWrap w:val="0"/>
            <w:vAlign w:val="center"/>
          </w:tcPr>
          <w:p w14:paraId="509B5A79">
            <w:pPr>
              <w:widowControl/>
              <w:snapToGrid w:val="0"/>
              <w:spacing w:before="100" w:beforeAutospacing="1" w:after="100" w:afterAutospacing="1" w:line="312" w:lineRule="auto"/>
              <w:jc w:val="center"/>
              <w:rPr>
                <w:rFonts w:ascii="宋体" w:hAnsi="宋体"/>
                <w:b/>
                <w:bCs/>
                <w:color w:val="000000"/>
                <w:kern w:val="0"/>
                <w:sz w:val="24"/>
              </w:rPr>
            </w:pPr>
          </w:p>
        </w:tc>
        <w:tc>
          <w:tcPr>
            <w:tcW w:w="3790" w:type="pct"/>
            <w:noWrap w:val="0"/>
            <w:tcMar>
              <w:top w:w="0" w:type="dxa"/>
              <w:left w:w="108" w:type="dxa"/>
              <w:bottom w:w="0" w:type="dxa"/>
              <w:right w:w="108" w:type="dxa"/>
            </w:tcMar>
            <w:vAlign w:val="center"/>
          </w:tcPr>
          <w:p w14:paraId="25C9A06E">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政府领导致辞</w:t>
            </w:r>
          </w:p>
        </w:tc>
      </w:tr>
      <w:tr w14:paraId="040AC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351CA709">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09:26</w:t>
            </w:r>
          </w:p>
        </w:tc>
        <w:tc>
          <w:tcPr>
            <w:tcW w:w="3790" w:type="pct"/>
            <w:noWrap w:val="0"/>
            <w:tcMar>
              <w:top w:w="0" w:type="dxa"/>
              <w:left w:w="108" w:type="dxa"/>
              <w:bottom w:w="0" w:type="dxa"/>
              <w:right w:w="108" w:type="dxa"/>
            </w:tcMar>
            <w:vAlign w:val="center"/>
          </w:tcPr>
          <w:p w14:paraId="126AC495">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发行方领导与上海证券交易</w:t>
            </w:r>
            <w:r>
              <w:rPr>
                <w:rFonts w:hint="eastAsia" w:ascii="宋体" w:hAnsi="宋体"/>
                <w:color w:val="000000"/>
                <w:kern w:val="0"/>
                <w:sz w:val="24"/>
              </w:rPr>
              <w:t>所</w:t>
            </w:r>
            <w:r>
              <w:rPr>
                <w:rFonts w:ascii="宋体" w:hAnsi="宋体"/>
                <w:color w:val="000000"/>
                <w:kern w:val="0"/>
                <w:sz w:val="24"/>
              </w:rPr>
              <w:t>领导签订《上市协议书》</w:t>
            </w:r>
          </w:p>
        </w:tc>
      </w:tr>
      <w:tr w14:paraId="064AA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303EA4DC">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09:27</w:t>
            </w:r>
          </w:p>
        </w:tc>
        <w:tc>
          <w:tcPr>
            <w:tcW w:w="3790" w:type="pct"/>
            <w:noWrap w:val="0"/>
            <w:tcMar>
              <w:top w:w="0" w:type="dxa"/>
              <w:left w:w="108" w:type="dxa"/>
              <w:bottom w:w="0" w:type="dxa"/>
              <w:right w:w="108" w:type="dxa"/>
            </w:tcMar>
            <w:vAlign w:val="center"/>
          </w:tcPr>
          <w:p w14:paraId="216F9D91">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发行方领导与上海证券交易</w:t>
            </w:r>
            <w:r>
              <w:rPr>
                <w:rFonts w:hint="eastAsia" w:ascii="宋体" w:hAnsi="宋体"/>
                <w:color w:val="000000"/>
                <w:kern w:val="0"/>
                <w:sz w:val="24"/>
              </w:rPr>
              <w:t>所</w:t>
            </w:r>
            <w:r>
              <w:rPr>
                <w:rFonts w:ascii="宋体" w:hAnsi="宋体"/>
                <w:color w:val="000000"/>
                <w:kern w:val="0"/>
                <w:sz w:val="24"/>
              </w:rPr>
              <w:t>领导互换上市纪念品</w:t>
            </w:r>
          </w:p>
        </w:tc>
      </w:tr>
      <w:tr w14:paraId="4E22E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4" w:hRule="atLeast"/>
          <w:jc w:val="center"/>
        </w:trPr>
        <w:tc>
          <w:tcPr>
            <w:tcW w:w="1210" w:type="pct"/>
            <w:noWrap w:val="0"/>
            <w:tcMar>
              <w:top w:w="0" w:type="dxa"/>
              <w:left w:w="108" w:type="dxa"/>
              <w:bottom w:w="0" w:type="dxa"/>
              <w:right w:w="108" w:type="dxa"/>
            </w:tcMar>
            <w:vAlign w:val="center"/>
          </w:tcPr>
          <w:p w14:paraId="2CD46331">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09:2</w:t>
            </w:r>
            <w:r>
              <w:rPr>
                <w:rFonts w:hint="eastAsia" w:ascii="宋体" w:hAnsi="宋体"/>
                <w:b/>
                <w:bCs/>
                <w:color w:val="000000"/>
                <w:kern w:val="0"/>
                <w:sz w:val="24"/>
              </w:rPr>
              <w:t>9</w:t>
            </w:r>
          </w:p>
        </w:tc>
        <w:tc>
          <w:tcPr>
            <w:tcW w:w="3790" w:type="pct"/>
            <w:noWrap w:val="0"/>
            <w:tcMar>
              <w:top w:w="0" w:type="dxa"/>
              <w:left w:w="108" w:type="dxa"/>
              <w:bottom w:w="0" w:type="dxa"/>
              <w:right w:w="108" w:type="dxa"/>
            </w:tcMar>
            <w:vAlign w:val="center"/>
          </w:tcPr>
          <w:p w14:paraId="772F69E7">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贵宾领导共同鸣锣开市</w:t>
            </w:r>
          </w:p>
        </w:tc>
      </w:tr>
      <w:tr w14:paraId="69465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jc w:val="center"/>
        </w:trPr>
        <w:tc>
          <w:tcPr>
            <w:tcW w:w="1210" w:type="pct"/>
            <w:noWrap w:val="0"/>
            <w:tcMar>
              <w:top w:w="0" w:type="dxa"/>
              <w:left w:w="108" w:type="dxa"/>
              <w:bottom w:w="0" w:type="dxa"/>
              <w:right w:w="108" w:type="dxa"/>
            </w:tcMar>
            <w:vAlign w:val="center"/>
          </w:tcPr>
          <w:p w14:paraId="3234618F">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w:t>
            </w:r>
            <w:r>
              <w:rPr>
                <w:rFonts w:hint="eastAsia" w:ascii="宋体" w:hAnsi="宋体"/>
                <w:b/>
                <w:bCs/>
                <w:color w:val="000000"/>
                <w:kern w:val="0"/>
                <w:sz w:val="24"/>
              </w:rPr>
              <w:t>30</w:t>
            </w:r>
          </w:p>
        </w:tc>
        <w:tc>
          <w:tcPr>
            <w:tcW w:w="3790" w:type="pct"/>
            <w:noWrap w:val="0"/>
            <w:tcMar>
              <w:top w:w="0" w:type="dxa"/>
              <w:left w:w="108" w:type="dxa"/>
              <w:bottom w:w="0" w:type="dxa"/>
              <w:right w:w="108" w:type="dxa"/>
            </w:tcMar>
            <w:vAlign w:val="center"/>
          </w:tcPr>
          <w:p w14:paraId="231535C5">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祝贺上市成功，全体来宾观看开盘走势</w:t>
            </w:r>
          </w:p>
        </w:tc>
      </w:tr>
      <w:tr w14:paraId="2FAB0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6CF5E2F3">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09:35</w:t>
            </w:r>
          </w:p>
        </w:tc>
        <w:tc>
          <w:tcPr>
            <w:tcW w:w="3790" w:type="pct"/>
            <w:noWrap w:val="0"/>
            <w:tcMar>
              <w:top w:w="0" w:type="dxa"/>
              <w:left w:w="108" w:type="dxa"/>
              <w:bottom w:w="0" w:type="dxa"/>
              <w:right w:w="108" w:type="dxa"/>
            </w:tcMar>
            <w:vAlign w:val="center"/>
          </w:tcPr>
          <w:p w14:paraId="748FCBF0">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上市仪式结束，来宾拍照留念</w:t>
            </w:r>
          </w:p>
        </w:tc>
      </w:tr>
      <w:tr w14:paraId="78543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210" w:type="pct"/>
            <w:noWrap w:val="0"/>
            <w:tcMar>
              <w:top w:w="0" w:type="dxa"/>
              <w:left w:w="108" w:type="dxa"/>
              <w:bottom w:w="0" w:type="dxa"/>
              <w:right w:w="108" w:type="dxa"/>
            </w:tcMar>
            <w:vAlign w:val="center"/>
          </w:tcPr>
          <w:p w14:paraId="0B81A8F7">
            <w:pPr>
              <w:widowControl/>
              <w:snapToGrid w:val="0"/>
              <w:spacing w:before="100" w:beforeAutospacing="1" w:after="100" w:afterAutospacing="1" w:line="312" w:lineRule="auto"/>
              <w:jc w:val="center"/>
              <w:rPr>
                <w:rFonts w:ascii="宋体" w:hAnsi="宋体"/>
                <w:b/>
                <w:bCs/>
                <w:color w:val="000000"/>
                <w:kern w:val="0"/>
                <w:sz w:val="24"/>
              </w:rPr>
            </w:pPr>
            <w:r>
              <w:rPr>
                <w:rFonts w:ascii="宋体" w:hAnsi="宋体"/>
                <w:b/>
                <w:bCs/>
                <w:color w:val="000000"/>
                <w:kern w:val="0"/>
                <w:sz w:val="24"/>
              </w:rPr>
              <w:t>09:45</w:t>
            </w:r>
          </w:p>
        </w:tc>
        <w:tc>
          <w:tcPr>
            <w:tcW w:w="3790" w:type="pct"/>
            <w:noWrap w:val="0"/>
            <w:tcMar>
              <w:top w:w="0" w:type="dxa"/>
              <w:left w:w="108" w:type="dxa"/>
              <w:bottom w:w="0" w:type="dxa"/>
              <w:right w:w="108" w:type="dxa"/>
            </w:tcMar>
            <w:vAlign w:val="center"/>
          </w:tcPr>
          <w:p w14:paraId="4BE809D4">
            <w:pPr>
              <w:widowControl/>
              <w:snapToGrid w:val="0"/>
              <w:spacing w:before="100" w:beforeAutospacing="1" w:after="100" w:afterAutospacing="1" w:line="312" w:lineRule="auto"/>
              <w:jc w:val="left"/>
              <w:rPr>
                <w:rFonts w:ascii="宋体" w:hAnsi="宋体"/>
                <w:color w:val="000000"/>
                <w:kern w:val="0"/>
                <w:sz w:val="24"/>
              </w:rPr>
            </w:pPr>
            <w:r>
              <w:rPr>
                <w:rFonts w:ascii="宋体" w:hAnsi="宋体"/>
                <w:color w:val="000000"/>
                <w:kern w:val="0"/>
                <w:sz w:val="24"/>
              </w:rPr>
              <w:t>礼仪人员引导来宾统一离开证券大厦</w:t>
            </w:r>
          </w:p>
        </w:tc>
      </w:tr>
    </w:tbl>
    <w:p w14:paraId="2690ABAF">
      <w:pPr>
        <w:pStyle w:val="14"/>
        <w:snapToGrid w:val="0"/>
        <w:spacing w:line="500" w:lineRule="exact"/>
        <w:rPr>
          <w:rFonts w:hint="eastAsia" w:ascii="仿宋_GB2312" w:hAnsi="宋体" w:eastAsia="仿宋_GB2312"/>
          <w:sz w:val="24"/>
        </w:rPr>
      </w:pPr>
    </w:p>
    <w:p w14:paraId="6A520860">
      <w:pPr>
        <w:jc w:val="left"/>
        <w:rPr>
          <w:rFonts w:hint="eastAsia" w:ascii="仿宋_GB2312" w:hAnsi="宋体" w:eastAsia="仿宋_GB2312"/>
          <w:sz w:val="24"/>
        </w:rPr>
      </w:pPr>
    </w:p>
    <w:sectPr>
      <w:pgSz w:w="11907" w:h="16840"/>
      <w:pgMar w:top="1440" w:right="1797" w:bottom="1440" w:left="1797" w:header="720" w:footer="720" w:gutter="0"/>
      <w:cols w:space="720" w:num="1"/>
      <w:titlePg/>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00"/>
    <w:family w:val="modern"/>
    <w:pitch w:val="default"/>
    <w:sig w:usb0="00000000" w:usb1="00000000" w:usb2="00000016" w:usb3="00000000" w:csb0="00040001" w:csb1="00000000"/>
  </w:font>
  <w:font w:name="楷体_GB2312">
    <w:panose1 w:val="02000000000000000000"/>
    <w:charset w:val="86"/>
    <w:family w:val="modern"/>
    <w:pitch w:val="default"/>
    <w:sig w:usb0="A00002BF" w:usb1="184F6CFA"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libri Light">
    <w:altName w:val="DejaVu Sans"/>
    <w:panose1 w:val="020F030202020403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3066">
    <w:pPr>
      <w:pStyle w:val="19"/>
      <w:jc w:val="center"/>
      <w:rPr>
        <w:rStyle w:val="36"/>
      </w:rPr>
    </w:pPr>
    <w:r>
      <w:rPr>
        <w:rStyle w:val="36"/>
      </w:rPr>
      <w:fldChar w:fldCharType="begin"/>
    </w:r>
    <w:r>
      <w:rPr>
        <w:rStyle w:val="36"/>
      </w:rPr>
      <w:instrText xml:space="preserve">PAGE  </w:instrText>
    </w:r>
    <w:r>
      <w:rPr>
        <w:rStyle w:val="36"/>
      </w:rPr>
      <w:fldChar w:fldCharType="separate"/>
    </w:r>
    <w:r>
      <w:rPr>
        <w:rStyle w:val="36"/>
      </w:rPr>
      <w:t>20</w:t>
    </w:r>
    <w:r>
      <w:rPr>
        <w:rStyle w:val="36"/>
      </w:rPr>
      <w:fldChar w:fldCharType="end"/>
    </w:r>
  </w:p>
  <w:p w14:paraId="043FED2B">
    <w:pPr>
      <w:pStyle w:val="19"/>
      <w:ind w:right="360"/>
      <w:rPr>
        <w:rFonts w:hint="eastAsia"/>
        <w:lang w:eastAsia="zh-CN"/>
      </w:rPr>
    </w:pPr>
    <w:r>
      <w:drawing>
        <wp:inline distT="0" distB="0" distL="114300" distR="114300">
          <wp:extent cx="1018540" cy="219075"/>
          <wp:effectExtent l="0" t="0" r="10160" b="952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1"/>
                  <a:stretch>
                    <a:fillRect/>
                  </a:stretch>
                </pic:blipFill>
                <pic:spPr>
                  <a:xfrm>
                    <a:off x="0" y="0"/>
                    <a:ext cx="1018540" cy="219075"/>
                  </a:xfrm>
                  <a:prstGeom prst="rect">
                    <a:avLst/>
                  </a:prstGeom>
                  <a:noFill/>
                  <a:ln>
                    <a:noFill/>
                  </a:ln>
                </pic:spPr>
              </pic:pic>
            </a:graphicData>
          </a:graphic>
        </wp:inline>
      </w:drawing>
    </w:r>
    <w:r>
      <w:rPr>
        <w:rFonts w:hint="eastAsia"/>
        <w:lang w:eastAsia="zh-CN"/>
      </w:rPr>
      <w:t xml:space="preserve"> </w:t>
    </w:r>
    <w:r>
      <w:rPr>
        <w:rFonts w:hint="eastAsia"/>
        <w:sz w:val="18"/>
        <w:szCs w:val="18"/>
        <w:lang w:eastAsia="zh-CN"/>
      </w:rPr>
      <w:t>版权所有</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D8E5">
    <w:pPr>
      <w:pStyle w:val="19"/>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14</w:t>
    </w:r>
    <w:r>
      <w:rPr>
        <w:rStyle w:val="36"/>
      </w:rPr>
      <w:fldChar w:fldCharType="end"/>
    </w:r>
  </w:p>
  <w:p w14:paraId="66D8D5BE">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937A">
    <w:pPr>
      <w:pStyle w:val="19"/>
      <w:jc w:val="right"/>
      <w:rPr>
        <w:rFonts w:hint="eastAsia"/>
        <w:lang w:eastAsia="zh-CN"/>
      </w:rPr>
    </w:pPr>
  </w:p>
  <w:p w14:paraId="6E0107A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1286C">
    <w:pPr>
      <w:pStyle w:val="19"/>
      <w:jc w:val="center"/>
      <w:rPr>
        <w:rFonts w:hint="eastAsia"/>
        <w:lang w:eastAsia="zh-CN"/>
      </w:rP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4C8B">
    <w:pPr>
      <w:pStyle w:val="20"/>
    </w:pPr>
    <w:r>
      <w:rPr>
        <w:rFonts w:hint="eastAsia"/>
      </w:rPr>
      <w:t>上海证券交易所证券发行与承销业务指南第1号——首次公开发行股票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595D">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782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E9243"/>
    <w:multiLevelType w:val="singleLevel"/>
    <w:tmpl w:val="401E924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E0"/>
    <w:rsid w:val="00000092"/>
    <w:rsid w:val="000005B2"/>
    <w:rsid w:val="00001B54"/>
    <w:rsid w:val="00001D11"/>
    <w:rsid w:val="00001E5D"/>
    <w:rsid w:val="00001F31"/>
    <w:rsid w:val="00002090"/>
    <w:rsid w:val="00002B55"/>
    <w:rsid w:val="00002D3E"/>
    <w:rsid w:val="00002EDB"/>
    <w:rsid w:val="00003B8A"/>
    <w:rsid w:val="00004D2A"/>
    <w:rsid w:val="0000543B"/>
    <w:rsid w:val="0000562D"/>
    <w:rsid w:val="0000629C"/>
    <w:rsid w:val="00006C04"/>
    <w:rsid w:val="00007CF5"/>
    <w:rsid w:val="00007DA2"/>
    <w:rsid w:val="00012217"/>
    <w:rsid w:val="0001377C"/>
    <w:rsid w:val="00014F58"/>
    <w:rsid w:val="0001527C"/>
    <w:rsid w:val="00015771"/>
    <w:rsid w:val="00015928"/>
    <w:rsid w:val="00015E0A"/>
    <w:rsid w:val="00016532"/>
    <w:rsid w:val="000166D6"/>
    <w:rsid w:val="00016A42"/>
    <w:rsid w:val="0001718A"/>
    <w:rsid w:val="000208B0"/>
    <w:rsid w:val="00020D70"/>
    <w:rsid w:val="00020DDE"/>
    <w:rsid w:val="00021027"/>
    <w:rsid w:val="0002103B"/>
    <w:rsid w:val="000212D7"/>
    <w:rsid w:val="00021518"/>
    <w:rsid w:val="000218E5"/>
    <w:rsid w:val="00022186"/>
    <w:rsid w:val="00022689"/>
    <w:rsid w:val="0002339F"/>
    <w:rsid w:val="00023FC5"/>
    <w:rsid w:val="00023FE4"/>
    <w:rsid w:val="00024C2B"/>
    <w:rsid w:val="00024D62"/>
    <w:rsid w:val="00025C7B"/>
    <w:rsid w:val="00026487"/>
    <w:rsid w:val="000266D6"/>
    <w:rsid w:val="00026DF3"/>
    <w:rsid w:val="000273C0"/>
    <w:rsid w:val="00027F07"/>
    <w:rsid w:val="0003008E"/>
    <w:rsid w:val="00030F04"/>
    <w:rsid w:val="0003109E"/>
    <w:rsid w:val="00031355"/>
    <w:rsid w:val="00031E73"/>
    <w:rsid w:val="000326CE"/>
    <w:rsid w:val="00034622"/>
    <w:rsid w:val="000352B4"/>
    <w:rsid w:val="000358A7"/>
    <w:rsid w:val="000359B8"/>
    <w:rsid w:val="00035E4F"/>
    <w:rsid w:val="000404EF"/>
    <w:rsid w:val="00040760"/>
    <w:rsid w:val="000413CE"/>
    <w:rsid w:val="00041978"/>
    <w:rsid w:val="00041A53"/>
    <w:rsid w:val="000425E8"/>
    <w:rsid w:val="00042796"/>
    <w:rsid w:val="00042945"/>
    <w:rsid w:val="00043645"/>
    <w:rsid w:val="00043EFF"/>
    <w:rsid w:val="00044D38"/>
    <w:rsid w:val="00044EFD"/>
    <w:rsid w:val="00044F6D"/>
    <w:rsid w:val="000454BD"/>
    <w:rsid w:val="000471B7"/>
    <w:rsid w:val="000475E2"/>
    <w:rsid w:val="0005071B"/>
    <w:rsid w:val="00050749"/>
    <w:rsid w:val="00050BA8"/>
    <w:rsid w:val="000515A1"/>
    <w:rsid w:val="00052BDE"/>
    <w:rsid w:val="00052C70"/>
    <w:rsid w:val="00052E38"/>
    <w:rsid w:val="000532F1"/>
    <w:rsid w:val="00053A41"/>
    <w:rsid w:val="00054E46"/>
    <w:rsid w:val="00055AAC"/>
    <w:rsid w:val="00056299"/>
    <w:rsid w:val="00056E19"/>
    <w:rsid w:val="00056E35"/>
    <w:rsid w:val="000574CE"/>
    <w:rsid w:val="000576CC"/>
    <w:rsid w:val="000577EF"/>
    <w:rsid w:val="000600A9"/>
    <w:rsid w:val="00060BC0"/>
    <w:rsid w:val="00061132"/>
    <w:rsid w:val="00061866"/>
    <w:rsid w:val="00061C12"/>
    <w:rsid w:val="00061C6F"/>
    <w:rsid w:val="0006236F"/>
    <w:rsid w:val="00063D2F"/>
    <w:rsid w:val="00064E83"/>
    <w:rsid w:val="00065D29"/>
    <w:rsid w:val="00065E8C"/>
    <w:rsid w:val="000665C4"/>
    <w:rsid w:val="00066E78"/>
    <w:rsid w:val="000677B4"/>
    <w:rsid w:val="00067DF4"/>
    <w:rsid w:val="000707C2"/>
    <w:rsid w:val="00071471"/>
    <w:rsid w:val="00071545"/>
    <w:rsid w:val="000718DD"/>
    <w:rsid w:val="00071CEA"/>
    <w:rsid w:val="00071EC5"/>
    <w:rsid w:val="00072631"/>
    <w:rsid w:val="00072907"/>
    <w:rsid w:val="00073544"/>
    <w:rsid w:val="000749E2"/>
    <w:rsid w:val="00074A97"/>
    <w:rsid w:val="00075181"/>
    <w:rsid w:val="00075784"/>
    <w:rsid w:val="00075920"/>
    <w:rsid w:val="00075BEF"/>
    <w:rsid w:val="00075FC6"/>
    <w:rsid w:val="00076D05"/>
    <w:rsid w:val="00076DD0"/>
    <w:rsid w:val="000776ED"/>
    <w:rsid w:val="000807B4"/>
    <w:rsid w:val="00080D33"/>
    <w:rsid w:val="0008143C"/>
    <w:rsid w:val="00081984"/>
    <w:rsid w:val="00081F8E"/>
    <w:rsid w:val="00082CFC"/>
    <w:rsid w:val="00082DB9"/>
    <w:rsid w:val="0008383B"/>
    <w:rsid w:val="00083F80"/>
    <w:rsid w:val="000840DA"/>
    <w:rsid w:val="000843F7"/>
    <w:rsid w:val="0008668B"/>
    <w:rsid w:val="0008698A"/>
    <w:rsid w:val="00086D82"/>
    <w:rsid w:val="00086F34"/>
    <w:rsid w:val="00087456"/>
    <w:rsid w:val="00090771"/>
    <w:rsid w:val="00090C9D"/>
    <w:rsid w:val="00092016"/>
    <w:rsid w:val="00092094"/>
    <w:rsid w:val="00092736"/>
    <w:rsid w:val="000927FA"/>
    <w:rsid w:val="00092CEB"/>
    <w:rsid w:val="00092D69"/>
    <w:rsid w:val="000935D8"/>
    <w:rsid w:val="00093AE9"/>
    <w:rsid w:val="0009468E"/>
    <w:rsid w:val="0009480D"/>
    <w:rsid w:val="0009532B"/>
    <w:rsid w:val="00095C28"/>
    <w:rsid w:val="00095E88"/>
    <w:rsid w:val="00096216"/>
    <w:rsid w:val="0009683C"/>
    <w:rsid w:val="000969BB"/>
    <w:rsid w:val="00096B20"/>
    <w:rsid w:val="00096ED6"/>
    <w:rsid w:val="000970C5"/>
    <w:rsid w:val="000971C1"/>
    <w:rsid w:val="00097340"/>
    <w:rsid w:val="00097A15"/>
    <w:rsid w:val="00097C4E"/>
    <w:rsid w:val="000A0CB6"/>
    <w:rsid w:val="000A1E34"/>
    <w:rsid w:val="000A2726"/>
    <w:rsid w:val="000A33C7"/>
    <w:rsid w:val="000A3D34"/>
    <w:rsid w:val="000A3D7F"/>
    <w:rsid w:val="000A3E86"/>
    <w:rsid w:val="000A5036"/>
    <w:rsid w:val="000A5A3C"/>
    <w:rsid w:val="000A5D01"/>
    <w:rsid w:val="000A6593"/>
    <w:rsid w:val="000A680B"/>
    <w:rsid w:val="000A70B2"/>
    <w:rsid w:val="000A77CE"/>
    <w:rsid w:val="000A794B"/>
    <w:rsid w:val="000B0221"/>
    <w:rsid w:val="000B28A1"/>
    <w:rsid w:val="000B3236"/>
    <w:rsid w:val="000B34D4"/>
    <w:rsid w:val="000B36AD"/>
    <w:rsid w:val="000B4E72"/>
    <w:rsid w:val="000B4EDF"/>
    <w:rsid w:val="000B5190"/>
    <w:rsid w:val="000B52A3"/>
    <w:rsid w:val="000B5967"/>
    <w:rsid w:val="000B5CFD"/>
    <w:rsid w:val="000B5E8A"/>
    <w:rsid w:val="000B724B"/>
    <w:rsid w:val="000C004C"/>
    <w:rsid w:val="000C013E"/>
    <w:rsid w:val="000C05AC"/>
    <w:rsid w:val="000C0E03"/>
    <w:rsid w:val="000C0EB1"/>
    <w:rsid w:val="000C1112"/>
    <w:rsid w:val="000C17DB"/>
    <w:rsid w:val="000C1A17"/>
    <w:rsid w:val="000C1A63"/>
    <w:rsid w:val="000C2B98"/>
    <w:rsid w:val="000C3306"/>
    <w:rsid w:val="000C3592"/>
    <w:rsid w:val="000C4017"/>
    <w:rsid w:val="000C401A"/>
    <w:rsid w:val="000C406D"/>
    <w:rsid w:val="000C48CE"/>
    <w:rsid w:val="000C4D1B"/>
    <w:rsid w:val="000C537C"/>
    <w:rsid w:val="000C63BA"/>
    <w:rsid w:val="000C655A"/>
    <w:rsid w:val="000C70B7"/>
    <w:rsid w:val="000D00E3"/>
    <w:rsid w:val="000D05BA"/>
    <w:rsid w:val="000D092F"/>
    <w:rsid w:val="000D0D75"/>
    <w:rsid w:val="000D0F23"/>
    <w:rsid w:val="000D1998"/>
    <w:rsid w:val="000D217A"/>
    <w:rsid w:val="000D2231"/>
    <w:rsid w:val="000D2742"/>
    <w:rsid w:val="000D2E9E"/>
    <w:rsid w:val="000D2FCC"/>
    <w:rsid w:val="000D3075"/>
    <w:rsid w:val="000D3B01"/>
    <w:rsid w:val="000D4D03"/>
    <w:rsid w:val="000D5058"/>
    <w:rsid w:val="000D57B4"/>
    <w:rsid w:val="000D63B3"/>
    <w:rsid w:val="000D6A26"/>
    <w:rsid w:val="000D6A97"/>
    <w:rsid w:val="000D6BDB"/>
    <w:rsid w:val="000D748C"/>
    <w:rsid w:val="000D7733"/>
    <w:rsid w:val="000D7D6C"/>
    <w:rsid w:val="000E016B"/>
    <w:rsid w:val="000E0A85"/>
    <w:rsid w:val="000E1363"/>
    <w:rsid w:val="000E1A00"/>
    <w:rsid w:val="000E4046"/>
    <w:rsid w:val="000E56DD"/>
    <w:rsid w:val="000E5F65"/>
    <w:rsid w:val="000E6C32"/>
    <w:rsid w:val="000E6DE5"/>
    <w:rsid w:val="000E6E78"/>
    <w:rsid w:val="000F0361"/>
    <w:rsid w:val="000F046F"/>
    <w:rsid w:val="000F0AED"/>
    <w:rsid w:val="000F0C41"/>
    <w:rsid w:val="000F0CFB"/>
    <w:rsid w:val="000F263B"/>
    <w:rsid w:val="000F2C45"/>
    <w:rsid w:val="000F2DFF"/>
    <w:rsid w:val="000F3098"/>
    <w:rsid w:val="000F34DA"/>
    <w:rsid w:val="000F38C7"/>
    <w:rsid w:val="000F40F2"/>
    <w:rsid w:val="000F4778"/>
    <w:rsid w:val="000F4BD7"/>
    <w:rsid w:val="000F50AF"/>
    <w:rsid w:val="000F54D9"/>
    <w:rsid w:val="000F5C93"/>
    <w:rsid w:val="000F5F2A"/>
    <w:rsid w:val="000F6E6A"/>
    <w:rsid w:val="000F6E91"/>
    <w:rsid w:val="000F6FE1"/>
    <w:rsid w:val="000F701B"/>
    <w:rsid w:val="000F747B"/>
    <w:rsid w:val="000F74A9"/>
    <w:rsid w:val="000F7F10"/>
    <w:rsid w:val="00100159"/>
    <w:rsid w:val="00100364"/>
    <w:rsid w:val="00100BFE"/>
    <w:rsid w:val="00101E80"/>
    <w:rsid w:val="00102863"/>
    <w:rsid w:val="00102E2D"/>
    <w:rsid w:val="00102EC6"/>
    <w:rsid w:val="0010490F"/>
    <w:rsid w:val="001066D2"/>
    <w:rsid w:val="0010740E"/>
    <w:rsid w:val="00110437"/>
    <w:rsid w:val="001105F8"/>
    <w:rsid w:val="00111CEA"/>
    <w:rsid w:val="00112E18"/>
    <w:rsid w:val="00113B54"/>
    <w:rsid w:val="00114002"/>
    <w:rsid w:val="0011432B"/>
    <w:rsid w:val="00114C3D"/>
    <w:rsid w:val="001162B2"/>
    <w:rsid w:val="0011712C"/>
    <w:rsid w:val="00117498"/>
    <w:rsid w:val="0011790B"/>
    <w:rsid w:val="00117BF3"/>
    <w:rsid w:val="001200FE"/>
    <w:rsid w:val="00120407"/>
    <w:rsid w:val="001204A6"/>
    <w:rsid w:val="00120669"/>
    <w:rsid w:val="00120711"/>
    <w:rsid w:val="001212C6"/>
    <w:rsid w:val="001245DF"/>
    <w:rsid w:val="00124C3E"/>
    <w:rsid w:val="001256E5"/>
    <w:rsid w:val="00125780"/>
    <w:rsid w:val="001266C5"/>
    <w:rsid w:val="0012680B"/>
    <w:rsid w:val="00127311"/>
    <w:rsid w:val="00127A1E"/>
    <w:rsid w:val="00130301"/>
    <w:rsid w:val="001304FD"/>
    <w:rsid w:val="001305BD"/>
    <w:rsid w:val="00130A26"/>
    <w:rsid w:val="00130AE1"/>
    <w:rsid w:val="00130C6C"/>
    <w:rsid w:val="001316F0"/>
    <w:rsid w:val="001323D7"/>
    <w:rsid w:val="0013290F"/>
    <w:rsid w:val="00133340"/>
    <w:rsid w:val="00133CD9"/>
    <w:rsid w:val="00133E39"/>
    <w:rsid w:val="00134829"/>
    <w:rsid w:val="00134BD4"/>
    <w:rsid w:val="0013531D"/>
    <w:rsid w:val="00135877"/>
    <w:rsid w:val="0013604A"/>
    <w:rsid w:val="0013628D"/>
    <w:rsid w:val="00136299"/>
    <w:rsid w:val="0013661E"/>
    <w:rsid w:val="00136BB1"/>
    <w:rsid w:val="00136D37"/>
    <w:rsid w:val="00137179"/>
    <w:rsid w:val="001376CE"/>
    <w:rsid w:val="00137CEB"/>
    <w:rsid w:val="00137FA2"/>
    <w:rsid w:val="0014188F"/>
    <w:rsid w:val="001419A2"/>
    <w:rsid w:val="0014251F"/>
    <w:rsid w:val="0014307C"/>
    <w:rsid w:val="001433AB"/>
    <w:rsid w:val="00143A11"/>
    <w:rsid w:val="00143CDB"/>
    <w:rsid w:val="001446B8"/>
    <w:rsid w:val="00144747"/>
    <w:rsid w:val="00144873"/>
    <w:rsid w:val="00144B8A"/>
    <w:rsid w:val="00144DE7"/>
    <w:rsid w:val="00145994"/>
    <w:rsid w:val="00145D81"/>
    <w:rsid w:val="00146218"/>
    <w:rsid w:val="00147FEE"/>
    <w:rsid w:val="00150788"/>
    <w:rsid w:val="00150C0E"/>
    <w:rsid w:val="001510D8"/>
    <w:rsid w:val="0015118A"/>
    <w:rsid w:val="001525DF"/>
    <w:rsid w:val="00152DF6"/>
    <w:rsid w:val="00153C2E"/>
    <w:rsid w:val="0015470C"/>
    <w:rsid w:val="00155656"/>
    <w:rsid w:val="001557FF"/>
    <w:rsid w:val="00155E79"/>
    <w:rsid w:val="00157445"/>
    <w:rsid w:val="0015744D"/>
    <w:rsid w:val="00160201"/>
    <w:rsid w:val="00160C69"/>
    <w:rsid w:val="00160EAA"/>
    <w:rsid w:val="0016182E"/>
    <w:rsid w:val="0016188A"/>
    <w:rsid w:val="00162225"/>
    <w:rsid w:val="00162305"/>
    <w:rsid w:val="00162321"/>
    <w:rsid w:val="00162330"/>
    <w:rsid w:val="00162E33"/>
    <w:rsid w:val="001634EA"/>
    <w:rsid w:val="00164663"/>
    <w:rsid w:val="00164685"/>
    <w:rsid w:val="00165470"/>
    <w:rsid w:val="00165C49"/>
    <w:rsid w:val="001676AC"/>
    <w:rsid w:val="00167702"/>
    <w:rsid w:val="0016775F"/>
    <w:rsid w:val="001701F6"/>
    <w:rsid w:val="00171ABA"/>
    <w:rsid w:val="00171D71"/>
    <w:rsid w:val="00173628"/>
    <w:rsid w:val="00174554"/>
    <w:rsid w:val="00174E24"/>
    <w:rsid w:val="00175262"/>
    <w:rsid w:val="001757F4"/>
    <w:rsid w:val="00176049"/>
    <w:rsid w:val="001760AC"/>
    <w:rsid w:val="0017612A"/>
    <w:rsid w:val="00176314"/>
    <w:rsid w:val="00176775"/>
    <w:rsid w:val="00177311"/>
    <w:rsid w:val="00177AC1"/>
    <w:rsid w:val="00177C83"/>
    <w:rsid w:val="00180790"/>
    <w:rsid w:val="001807D3"/>
    <w:rsid w:val="001808A8"/>
    <w:rsid w:val="00180B8F"/>
    <w:rsid w:val="00181062"/>
    <w:rsid w:val="00181EE2"/>
    <w:rsid w:val="00181F6D"/>
    <w:rsid w:val="00182663"/>
    <w:rsid w:val="00182ED7"/>
    <w:rsid w:val="00182FE2"/>
    <w:rsid w:val="00183064"/>
    <w:rsid w:val="0018353B"/>
    <w:rsid w:val="00183DC5"/>
    <w:rsid w:val="0018415C"/>
    <w:rsid w:val="00184783"/>
    <w:rsid w:val="00184BE3"/>
    <w:rsid w:val="00184FC6"/>
    <w:rsid w:val="0018622A"/>
    <w:rsid w:val="0018699C"/>
    <w:rsid w:val="00187062"/>
    <w:rsid w:val="00187A07"/>
    <w:rsid w:val="00187BC3"/>
    <w:rsid w:val="00187FCC"/>
    <w:rsid w:val="00190A75"/>
    <w:rsid w:val="00190AD3"/>
    <w:rsid w:val="00190C26"/>
    <w:rsid w:val="00190C6F"/>
    <w:rsid w:val="001913D8"/>
    <w:rsid w:val="00191B27"/>
    <w:rsid w:val="00191F40"/>
    <w:rsid w:val="00191FA6"/>
    <w:rsid w:val="00192071"/>
    <w:rsid w:val="00192289"/>
    <w:rsid w:val="00192717"/>
    <w:rsid w:val="00192749"/>
    <w:rsid w:val="001932BE"/>
    <w:rsid w:val="00193673"/>
    <w:rsid w:val="00193FC8"/>
    <w:rsid w:val="001941AA"/>
    <w:rsid w:val="00195459"/>
    <w:rsid w:val="0019596D"/>
    <w:rsid w:val="00196836"/>
    <w:rsid w:val="001A09CC"/>
    <w:rsid w:val="001A12A5"/>
    <w:rsid w:val="001A1A16"/>
    <w:rsid w:val="001A1AE8"/>
    <w:rsid w:val="001A1CB0"/>
    <w:rsid w:val="001A1E35"/>
    <w:rsid w:val="001A293E"/>
    <w:rsid w:val="001A2E4B"/>
    <w:rsid w:val="001A3AF2"/>
    <w:rsid w:val="001A42E0"/>
    <w:rsid w:val="001A48F5"/>
    <w:rsid w:val="001A4B27"/>
    <w:rsid w:val="001A50F9"/>
    <w:rsid w:val="001A51EE"/>
    <w:rsid w:val="001A53A2"/>
    <w:rsid w:val="001A68BC"/>
    <w:rsid w:val="001A74A2"/>
    <w:rsid w:val="001A7640"/>
    <w:rsid w:val="001A76C6"/>
    <w:rsid w:val="001B0AEB"/>
    <w:rsid w:val="001B22E7"/>
    <w:rsid w:val="001B301E"/>
    <w:rsid w:val="001B3034"/>
    <w:rsid w:val="001B34FC"/>
    <w:rsid w:val="001B3CF8"/>
    <w:rsid w:val="001B4DB9"/>
    <w:rsid w:val="001B53B1"/>
    <w:rsid w:val="001B5D15"/>
    <w:rsid w:val="001B5F7E"/>
    <w:rsid w:val="001B6539"/>
    <w:rsid w:val="001B6AA1"/>
    <w:rsid w:val="001B6C5E"/>
    <w:rsid w:val="001B7D19"/>
    <w:rsid w:val="001C0BA6"/>
    <w:rsid w:val="001C0DD6"/>
    <w:rsid w:val="001C0E87"/>
    <w:rsid w:val="001C19C0"/>
    <w:rsid w:val="001C1DF9"/>
    <w:rsid w:val="001C4721"/>
    <w:rsid w:val="001C47A5"/>
    <w:rsid w:val="001C5360"/>
    <w:rsid w:val="001C5D59"/>
    <w:rsid w:val="001C6192"/>
    <w:rsid w:val="001D0133"/>
    <w:rsid w:val="001D0669"/>
    <w:rsid w:val="001D0DF8"/>
    <w:rsid w:val="001D26FF"/>
    <w:rsid w:val="001D2F25"/>
    <w:rsid w:val="001D3950"/>
    <w:rsid w:val="001D3C5C"/>
    <w:rsid w:val="001D3F76"/>
    <w:rsid w:val="001D40B3"/>
    <w:rsid w:val="001D46A1"/>
    <w:rsid w:val="001D5DC4"/>
    <w:rsid w:val="001D69CF"/>
    <w:rsid w:val="001D72FB"/>
    <w:rsid w:val="001D756C"/>
    <w:rsid w:val="001D774C"/>
    <w:rsid w:val="001D7919"/>
    <w:rsid w:val="001E108C"/>
    <w:rsid w:val="001E1A5E"/>
    <w:rsid w:val="001E1B84"/>
    <w:rsid w:val="001E1DB0"/>
    <w:rsid w:val="001E234E"/>
    <w:rsid w:val="001E2704"/>
    <w:rsid w:val="001E4E3D"/>
    <w:rsid w:val="001E5691"/>
    <w:rsid w:val="001E5CCA"/>
    <w:rsid w:val="001E6C88"/>
    <w:rsid w:val="001E7AFA"/>
    <w:rsid w:val="001F18AF"/>
    <w:rsid w:val="001F1C25"/>
    <w:rsid w:val="001F1EBF"/>
    <w:rsid w:val="001F2B05"/>
    <w:rsid w:val="001F3AF4"/>
    <w:rsid w:val="001F3E1C"/>
    <w:rsid w:val="001F4222"/>
    <w:rsid w:val="001F4319"/>
    <w:rsid w:val="001F5C99"/>
    <w:rsid w:val="001F7C70"/>
    <w:rsid w:val="00201051"/>
    <w:rsid w:val="00201590"/>
    <w:rsid w:val="002016F6"/>
    <w:rsid w:val="002019B7"/>
    <w:rsid w:val="00201D4F"/>
    <w:rsid w:val="00202A60"/>
    <w:rsid w:val="00202E9F"/>
    <w:rsid w:val="0020458B"/>
    <w:rsid w:val="00204C11"/>
    <w:rsid w:val="0020584A"/>
    <w:rsid w:val="00205FD5"/>
    <w:rsid w:val="002103A6"/>
    <w:rsid w:val="0021120A"/>
    <w:rsid w:val="0021241A"/>
    <w:rsid w:val="0021265C"/>
    <w:rsid w:val="00213BFA"/>
    <w:rsid w:val="002145F8"/>
    <w:rsid w:val="00215388"/>
    <w:rsid w:val="00215932"/>
    <w:rsid w:val="00215BD5"/>
    <w:rsid w:val="0021668F"/>
    <w:rsid w:val="00216960"/>
    <w:rsid w:val="00216F81"/>
    <w:rsid w:val="00217DA2"/>
    <w:rsid w:val="0022060C"/>
    <w:rsid w:val="00221E65"/>
    <w:rsid w:val="00222373"/>
    <w:rsid w:val="00222D3B"/>
    <w:rsid w:val="002230E9"/>
    <w:rsid w:val="00223508"/>
    <w:rsid w:val="0022351F"/>
    <w:rsid w:val="002239D2"/>
    <w:rsid w:val="00223D12"/>
    <w:rsid w:val="00223F60"/>
    <w:rsid w:val="0022491D"/>
    <w:rsid w:val="00224E99"/>
    <w:rsid w:val="00225776"/>
    <w:rsid w:val="00225C56"/>
    <w:rsid w:val="00226493"/>
    <w:rsid w:val="00226538"/>
    <w:rsid w:val="00226583"/>
    <w:rsid w:val="00227BC6"/>
    <w:rsid w:val="00227F6C"/>
    <w:rsid w:val="002301F3"/>
    <w:rsid w:val="00231402"/>
    <w:rsid w:val="002315A5"/>
    <w:rsid w:val="00231658"/>
    <w:rsid w:val="00231659"/>
    <w:rsid w:val="002317B8"/>
    <w:rsid w:val="0023298B"/>
    <w:rsid w:val="00232CA1"/>
    <w:rsid w:val="00233685"/>
    <w:rsid w:val="002344A2"/>
    <w:rsid w:val="002344A4"/>
    <w:rsid w:val="0023461C"/>
    <w:rsid w:val="002346F3"/>
    <w:rsid w:val="00234A70"/>
    <w:rsid w:val="00236773"/>
    <w:rsid w:val="002368E8"/>
    <w:rsid w:val="00240634"/>
    <w:rsid w:val="0024081A"/>
    <w:rsid w:val="00241202"/>
    <w:rsid w:val="0024148E"/>
    <w:rsid w:val="0024385E"/>
    <w:rsid w:val="002439CB"/>
    <w:rsid w:val="00244531"/>
    <w:rsid w:val="00245EFC"/>
    <w:rsid w:val="00246442"/>
    <w:rsid w:val="00246BFA"/>
    <w:rsid w:val="00246C34"/>
    <w:rsid w:val="00246FF3"/>
    <w:rsid w:val="00246FFB"/>
    <w:rsid w:val="002500A6"/>
    <w:rsid w:val="002501EA"/>
    <w:rsid w:val="0025029C"/>
    <w:rsid w:val="00250AD2"/>
    <w:rsid w:val="0025131F"/>
    <w:rsid w:val="00251AB6"/>
    <w:rsid w:val="00251D41"/>
    <w:rsid w:val="00252763"/>
    <w:rsid w:val="00252939"/>
    <w:rsid w:val="00253074"/>
    <w:rsid w:val="00253A1F"/>
    <w:rsid w:val="00253EB1"/>
    <w:rsid w:val="00255C40"/>
    <w:rsid w:val="002567C6"/>
    <w:rsid w:val="00257724"/>
    <w:rsid w:val="002609CD"/>
    <w:rsid w:val="0026185D"/>
    <w:rsid w:val="002631B8"/>
    <w:rsid w:val="002637BF"/>
    <w:rsid w:val="00265CB5"/>
    <w:rsid w:val="002667D7"/>
    <w:rsid w:val="0026797A"/>
    <w:rsid w:val="00270907"/>
    <w:rsid w:val="002723D2"/>
    <w:rsid w:val="00273799"/>
    <w:rsid w:val="002740D9"/>
    <w:rsid w:val="00274B4F"/>
    <w:rsid w:val="00274D27"/>
    <w:rsid w:val="00274D40"/>
    <w:rsid w:val="002752DA"/>
    <w:rsid w:val="002758EF"/>
    <w:rsid w:val="00275C66"/>
    <w:rsid w:val="00275E60"/>
    <w:rsid w:val="00275FAD"/>
    <w:rsid w:val="002769E1"/>
    <w:rsid w:val="0027726D"/>
    <w:rsid w:val="00277BB2"/>
    <w:rsid w:val="00281B52"/>
    <w:rsid w:val="00281CC4"/>
    <w:rsid w:val="00281F7A"/>
    <w:rsid w:val="0028229E"/>
    <w:rsid w:val="002822C1"/>
    <w:rsid w:val="002829A0"/>
    <w:rsid w:val="00282DC4"/>
    <w:rsid w:val="00282EFC"/>
    <w:rsid w:val="0028308B"/>
    <w:rsid w:val="002839BB"/>
    <w:rsid w:val="0028413C"/>
    <w:rsid w:val="00285189"/>
    <w:rsid w:val="00285373"/>
    <w:rsid w:val="00285834"/>
    <w:rsid w:val="0028590D"/>
    <w:rsid w:val="00285D85"/>
    <w:rsid w:val="00285DB5"/>
    <w:rsid w:val="00286428"/>
    <w:rsid w:val="002869D8"/>
    <w:rsid w:val="002871A3"/>
    <w:rsid w:val="002875C6"/>
    <w:rsid w:val="002903BC"/>
    <w:rsid w:val="002905E3"/>
    <w:rsid w:val="00290995"/>
    <w:rsid w:val="00291985"/>
    <w:rsid w:val="0029206B"/>
    <w:rsid w:val="002923D9"/>
    <w:rsid w:val="002926E8"/>
    <w:rsid w:val="002927C8"/>
    <w:rsid w:val="0029341C"/>
    <w:rsid w:val="0029343C"/>
    <w:rsid w:val="0029382C"/>
    <w:rsid w:val="00294FF6"/>
    <w:rsid w:val="00295232"/>
    <w:rsid w:val="00295554"/>
    <w:rsid w:val="00295BA5"/>
    <w:rsid w:val="00295E32"/>
    <w:rsid w:val="0029624B"/>
    <w:rsid w:val="00296B29"/>
    <w:rsid w:val="00296B4D"/>
    <w:rsid w:val="00297028"/>
    <w:rsid w:val="002A1979"/>
    <w:rsid w:val="002A2037"/>
    <w:rsid w:val="002A2452"/>
    <w:rsid w:val="002A26FA"/>
    <w:rsid w:val="002A2C18"/>
    <w:rsid w:val="002A3464"/>
    <w:rsid w:val="002A3C6A"/>
    <w:rsid w:val="002A3C77"/>
    <w:rsid w:val="002A3EE7"/>
    <w:rsid w:val="002A53D9"/>
    <w:rsid w:val="002A53F0"/>
    <w:rsid w:val="002A5B63"/>
    <w:rsid w:val="002A6382"/>
    <w:rsid w:val="002A6A73"/>
    <w:rsid w:val="002A6F59"/>
    <w:rsid w:val="002A750B"/>
    <w:rsid w:val="002B10E4"/>
    <w:rsid w:val="002B2706"/>
    <w:rsid w:val="002B2900"/>
    <w:rsid w:val="002B3B94"/>
    <w:rsid w:val="002B626B"/>
    <w:rsid w:val="002B641B"/>
    <w:rsid w:val="002B7982"/>
    <w:rsid w:val="002C0337"/>
    <w:rsid w:val="002C092C"/>
    <w:rsid w:val="002C0E1D"/>
    <w:rsid w:val="002C1BA8"/>
    <w:rsid w:val="002C25CC"/>
    <w:rsid w:val="002C2853"/>
    <w:rsid w:val="002C2B1A"/>
    <w:rsid w:val="002C2F6C"/>
    <w:rsid w:val="002C496E"/>
    <w:rsid w:val="002C4CD9"/>
    <w:rsid w:val="002C5AD9"/>
    <w:rsid w:val="002C5BC4"/>
    <w:rsid w:val="002C67E0"/>
    <w:rsid w:val="002C787E"/>
    <w:rsid w:val="002C7A02"/>
    <w:rsid w:val="002C7B1C"/>
    <w:rsid w:val="002C7B4D"/>
    <w:rsid w:val="002C7EA1"/>
    <w:rsid w:val="002D0779"/>
    <w:rsid w:val="002D0870"/>
    <w:rsid w:val="002D0C0F"/>
    <w:rsid w:val="002D13C8"/>
    <w:rsid w:val="002D14CB"/>
    <w:rsid w:val="002D2405"/>
    <w:rsid w:val="002D250C"/>
    <w:rsid w:val="002D3225"/>
    <w:rsid w:val="002D3914"/>
    <w:rsid w:val="002D399D"/>
    <w:rsid w:val="002D3AD3"/>
    <w:rsid w:val="002D4264"/>
    <w:rsid w:val="002D433A"/>
    <w:rsid w:val="002D4E0F"/>
    <w:rsid w:val="002D53D1"/>
    <w:rsid w:val="002D55E6"/>
    <w:rsid w:val="002D6277"/>
    <w:rsid w:val="002D636C"/>
    <w:rsid w:val="002D70EF"/>
    <w:rsid w:val="002D7CD0"/>
    <w:rsid w:val="002E08F1"/>
    <w:rsid w:val="002E0B42"/>
    <w:rsid w:val="002E139F"/>
    <w:rsid w:val="002E1E7E"/>
    <w:rsid w:val="002E1F39"/>
    <w:rsid w:val="002E25B3"/>
    <w:rsid w:val="002E2A93"/>
    <w:rsid w:val="002E2C97"/>
    <w:rsid w:val="002E44B5"/>
    <w:rsid w:val="002E50F0"/>
    <w:rsid w:val="002E5173"/>
    <w:rsid w:val="002E5715"/>
    <w:rsid w:val="002E5C1D"/>
    <w:rsid w:val="002E5E6D"/>
    <w:rsid w:val="002E6401"/>
    <w:rsid w:val="002E6554"/>
    <w:rsid w:val="002E7464"/>
    <w:rsid w:val="002E75D5"/>
    <w:rsid w:val="002E7B0A"/>
    <w:rsid w:val="002E7C1E"/>
    <w:rsid w:val="002E7F98"/>
    <w:rsid w:val="002E7FFE"/>
    <w:rsid w:val="002F010A"/>
    <w:rsid w:val="002F03AB"/>
    <w:rsid w:val="002F0573"/>
    <w:rsid w:val="002F13C2"/>
    <w:rsid w:val="002F1C60"/>
    <w:rsid w:val="002F2688"/>
    <w:rsid w:val="002F34DA"/>
    <w:rsid w:val="002F4558"/>
    <w:rsid w:val="002F501B"/>
    <w:rsid w:val="002F6A30"/>
    <w:rsid w:val="002F6F0A"/>
    <w:rsid w:val="002F79E5"/>
    <w:rsid w:val="003010AD"/>
    <w:rsid w:val="00301E44"/>
    <w:rsid w:val="0030209B"/>
    <w:rsid w:val="0030277B"/>
    <w:rsid w:val="00302836"/>
    <w:rsid w:val="00302C5F"/>
    <w:rsid w:val="00303C02"/>
    <w:rsid w:val="0030428B"/>
    <w:rsid w:val="00304CDB"/>
    <w:rsid w:val="00305272"/>
    <w:rsid w:val="00305969"/>
    <w:rsid w:val="00305C51"/>
    <w:rsid w:val="003064C4"/>
    <w:rsid w:val="0030652C"/>
    <w:rsid w:val="00306794"/>
    <w:rsid w:val="00306A0E"/>
    <w:rsid w:val="00306F9C"/>
    <w:rsid w:val="0030709D"/>
    <w:rsid w:val="003070A9"/>
    <w:rsid w:val="0030717E"/>
    <w:rsid w:val="00307A05"/>
    <w:rsid w:val="00307C38"/>
    <w:rsid w:val="00310A23"/>
    <w:rsid w:val="00312078"/>
    <w:rsid w:val="0031235F"/>
    <w:rsid w:val="003124D1"/>
    <w:rsid w:val="003125D4"/>
    <w:rsid w:val="003128D3"/>
    <w:rsid w:val="00312D90"/>
    <w:rsid w:val="00312F4D"/>
    <w:rsid w:val="00313A88"/>
    <w:rsid w:val="00313D7B"/>
    <w:rsid w:val="00313F3B"/>
    <w:rsid w:val="00314197"/>
    <w:rsid w:val="0031433E"/>
    <w:rsid w:val="00314376"/>
    <w:rsid w:val="0031474E"/>
    <w:rsid w:val="0031579D"/>
    <w:rsid w:val="0031696D"/>
    <w:rsid w:val="003169C0"/>
    <w:rsid w:val="00317635"/>
    <w:rsid w:val="0031763E"/>
    <w:rsid w:val="0032057A"/>
    <w:rsid w:val="00320877"/>
    <w:rsid w:val="0032115E"/>
    <w:rsid w:val="0032221D"/>
    <w:rsid w:val="00322C26"/>
    <w:rsid w:val="00323C10"/>
    <w:rsid w:val="0032455B"/>
    <w:rsid w:val="00325805"/>
    <w:rsid w:val="00325919"/>
    <w:rsid w:val="00327927"/>
    <w:rsid w:val="00327AEA"/>
    <w:rsid w:val="00330259"/>
    <w:rsid w:val="0033061D"/>
    <w:rsid w:val="00330909"/>
    <w:rsid w:val="00330914"/>
    <w:rsid w:val="003321BE"/>
    <w:rsid w:val="003325F0"/>
    <w:rsid w:val="0033271B"/>
    <w:rsid w:val="00332EAA"/>
    <w:rsid w:val="00332EDF"/>
    <w:rsid w:val="003339AF"/>
    <w:rsid w:val="00336034"/>
    <w:rsid w:val="0033606D"/>
    <w:rsid w:val="003360CF"/>
    <w:rsid w:val="003368DB"/>
    <w:rsid w:val="00337E40"/>
    <w:rsid w:val="00340A1B"/>
    <w:rsid w:val="0034145E"/>
    <w:rsid w:val="00343213"/>
    <w:rsid w:val="003442EB"/>
    <w:rsid w:val="00345855"/>
    <w:rsid w:val="00345984"/>
    <w:rsid w:val="00345A6F"/>
    <w:rsid w:val="00345E52"/>
    <w:rsid w:val="0034662B"/>
    <w:rsid w:val="00347268"/>
    <w:rsid w:val="00350416"/>
    <w:rsid w:val="0035063E"/>
    <w:rsid w:val="00350C9A"/>
    <w:rsid w:val="003521FA"/>
    <w:rsid w:val="00352B12"/>
    <w:rsid w:val="003536FF"/>
    <w:rsid w:val="00354D14"/>
    <w:rsid w:val="00355886"/>
    <w:rsid w:val="00355F1D"/>
    <w:rsid w:val="003560DB"/>
    <w:rsid w:val="00356829"/>
    <w:rsid w:val="00356BF6"/>
    <w:rsid w:val="00356CAB"/>
    <w:rsid w:val="0035717C"/>
    <w:rsid w:val="0035791C"/>
    <w:rsid w:val="00357CD6"/>
    <w:rsid w:val="00357FB9"/>
    <w:rsid w:val="00360397"/>
    <w:rsid w:val="0036039A"/>
    <w:rsid w:val="00360418"/>
    <w:rsid w:val="00360E95"/>
    <w:rsid w:val="00361663"/>
    <w:rsid w:val="00362598"/>
    <w:rsid w:val="00362B49"/>
    <w:rsid w:val="00362C0F"/>
    <w:rsid w:val="00363BE3"/>
    <w:rsid w:val="00364375"/>
    <w:rsid w:val="00364B77"/>
    <w:rsid w:val="00364E4A"/>
    <w:rsid w:val="003659FC"/>
    <w:rsid w:val="0036645D"/>
    <w:rsid w:val="0036691F"/>
    <w:rsid w:val="003669E7"/>
    <w:rsid w:val="0036701A"/>
    <w:rsid w:val="00367EF1"/>
    <w:rsid w:val="003700C5"/>
    <w:rsid w:val="00370889"/>
    <w:rsid w:val="00370E1F"/>
    <w:rsid w:val="00370EA3"/>
    <w:rsid w:val="00372DC8"/>
    <w:rsid w:val="003738E4"/>
    <w:rsid w:val="00374B6F"/>
    <w:rsid w:val="00375138"/>
    <w:rsid w:val="00375841"/>
    <w:rsid w:val="003767BB"/>
    <w:rsid w:val="00376C3F"/>
    <w:rsid w:val="00376F2F"/>
    <w:rsid w:val="00377282"/>
    <w:rsid w:val="003773B5"/>
    <w:rsid w:val="00377DDA"/>
    <w:rsid w:val="003803D2"/>
    <w:rsid w:val="00380B13"/>
    <w:rsid w:val="00380C68"/>
    <w:rsid w:val="00380EBF"/>
    <w:rsid w:val="003814F0"/>
    <w:rsid w:val="00382795"/>
    <w:rsid w:val="00382892"/>
    <w:rsid w:val="00383172"/>
    <w:rsid w:val="00383FF4"/>
    <w:rsid w:val="0038460E"/>
    <w:rsid w:val="0038520E"/>
    <w:rsid w:val="00385740"/>
    <w:rsid w:val="00385ADC"/>
    <w:rsid w:val="0038633E"/>
    <w:rsid w:val="00386B50"/>
    <w:rsid w:val="00387BBB"/>
    <w:rsid w:val="0039060F"/>
    <w:rsid w:val="00390D8A"/>
    <w:rsid w:val="003916A0"/>
    <w:rsid w:val="003924A8"/>
    <w:rsid w:val="00392AF5"/>
    <w:rsid w:val="00392B62"/>
    <w:rsid w:val="00392D4F"/>
    <w:rsid w:val="00393000"/>
    <w:rsid w:val="0039383F"/>
    <w:rsid w:val="00393EFC"/>
    <w:rsid w:val="00394571"/>
    <w:rsid w:val="00395C9E"/>
    <w:rsid w:val="00395FC8"/>
    <w:rsid w:val="00396418"/>
    <w:rsid w:val="003965DE"/>
    <w:rsid w:val="0039718A"/>
    <w:rsid w:val="0039789B"/>
    <w:rsid w:val="00397968"/>
    <w:rsid w:val="00397A15"/>
    <w:rsid w:val="003A0E83"/>
    <w:rsid w:val="003A106B"/>
    <w:rsid w:val="003A1F99"/>
    <w:rsid w:val="003A22DD"/>
    <w:rsid w:val="003A340C"/>
    <w:rsid w:val="003A3728"/>
    <w:rsid w:val="003A3949"/>
    <w:rsid w:val="003A3C07"/>
    <w:rsid w:val="003A47DD"/>
    <w:rsid w:val="003A4A09"/>
    <w:rsid w:val="003A534D"/>
    <w:rsid w:val="003A54A4"/>
    <w:rsid w:val="003A58DE"/>
    <w:rsid w:val="003A5F2A"/>
    <w:rsid w:val="003A62E5"/>
    <w:rsid w:val="003B010C"/>
    <w:rsid w:val="003B0FF5"/>
    <w:rsid w:val="003B16DD"/>
    <w:rsid w:val="003B23AA"/>
    <w:rsid w:val="003B23EE"/>
    <w:rsid w:val="003B2944"/>
    <w:rsid w:val="003B2ADF"/>
    <w:rsid w:val="003B3E1B"/>
    <w:rsid w:val="003B40C8"/>
    <w:rsid w:val="003B41FA"/>
    <w:rsid w:val="003B4238"/>
    <w:rsid w:val="003B50B5"/>
    <w:rsid w:val="003B51FF"/>
    <w:rsid w:val="003B527C"/>
    <w:rsid w:val="003B531A"/>
    <w:rsid w:val="003B53A3"/>
    <w:rsid w:val="003B62DA"/>
    <w:rsid w:val="003B6CE6"/>
    <w:rsid w:val="003B7019"/>
    <w:rsid w:val="003B7229"/>
    <w:rsid w:val="003B7ED6"/>
    <w:rsid w:val="003C0F44"/>
    <w:rsid w:val="003C10CD"/>
    <w:rsid w:val="003C2904"/>
    <w:rsid w:val="003C310F"/>
    <w:rsid w:val="003C4856"/>
    <w:rsid w:val="003C4DD6"/>
    <w:rsid w:val="003C5C67"/>
    <w:rsid w:val="003C5F8A"/>
    <w:rsid w:val="003C60AB"/>
    <w:rsid w:val="003C6297"/>
    <w:rsid w:val="003C6A99"/>
    <w:rsid w:val="003D023D"/>
    <w:rsid w:val="003D035E"/>
    <w:rsid w:val="003D0387"/>
    <w:rsid w:val="003D0593"/>
    <w:rsid w:val="003D088D"/>
    <w:rsid w:val="003D2844"/>
    <w:rsid w:val="003D2F08"/>
    <w:rsid w:val="003D3B4E"/>
    <w:rsid w:val="003D3F51"/>
    <w:rsid w:val="003D3FBC"/>
    <w:rsid w:val="003D441B"/>
    <w:rsid w:val="003D4BFA"/>
    <w:rsid w:val="003D4E42"/>
    <w:rsid w:val="003D6435"/>
    <w:rsid w:val="003D7B38"/>
    <w:rsid w:val="003D7E29"/>
    <w:rsid w:val="003E0942"/>
    <w:rsid w:val="003E09FD"/>
    <w:rsid w:val="003E1DF7"/>
    <w:rsid w:val="003E27F1"/>
    <w:rsid w:val="003E2C97"/>
    <w:rsid w:val="003E3AFD"/>
    <w:rsid w:val="003E463A"/>
    <w:rsid w:val="003E4F0B"/>
    <w:rsid w:val="003E5685"/>
    <w:rsid w:val="003E58CD"/>
    <w:rsid w:val="003E7346"/>
    <w:rsid w:val="003E7459"/>
    <w:rsid w:val="003F1520"/>
    <w:rsid w:val="003F192A"/>
    <w:rsid w:val="003F2066"/>
    <w:rsid w:val="003F21C8"/>
    <w:rsid w:val="003F3922"/>
    <w:rsid w:val="003F3BFE"/>
    <w:rsid w:val="003F5815"/>
    <w:rsid w:val="003F5C4D"/>
    <w:rsid w:val="003F7926"/>
    <w:rsid w:val="003F7C2C"/>
    <w:rsid w:val="00400D1C"/>
    <w:rsid w:val="00401FB0"/>
    <w:rsid w:val="0040291C"/>
    <w:rsid w:val="00402CB9"/>
    <w:rsid w:val="0040302B"/>
    <w:rsid w:val="00403DEF"/>
    <w:rsid w:val="004040AE"/>
    <w:rsid w:val="00404315"/>
    <w:rsid w:val="00404397"/>
    <w:rsid w:val="00405868"/>
    <w:rsid w:val="0040589E"/>
    <w:rsid w:val="00405BE2"/>
    <w:rsid w:val="00405C28"/>
    <w:rsid w:val="00405F93"/>
    <w:rsid w:val="004062AD"/>
    <w:rsid w:val="00406C92"/>
    <w:rsid w:val="00406D09"/>
    <w:rsid w:val="004073B4"/>
    <w:rsid w:val="004073C1"/>
    <w:rsid w:val="00407410"/>
    <w:rsid w:val="00410273"/>
    <w:rsid w:val="004105DB"/>
    <w:rsid w:val="00410A5B"/>
    <w:rsid w:val="0041116C"/>
    <w:rsid w:val="00412081"/>
    <w:rsid w:val="0041299B"/>
    <w:rsid w:val="00412C12"/>
    <w:rsid w:val="00414150"/>
    <w:rsid w:val="0041424A"/>
    <w:rsid w:val="00414AF2"/>
    <w:rsid w:val="00414B6D"/>
    <w:rsid w:val="00414F68"/>
    <w:rsid w:val="00416C5E"/>
    <w:rsid w:val="004172FE"/>
    <w:rsid w:val="00417B8A"/>
    <w:rsid w:val="004205CC"/>
    <w:rsid w:val="00420773"/>
    <w:rsid w:val="004212F4"/>
    <w:rsid w:val="004222CF"/>
    <w:rsid w:val="00422360"/>
    <w:rsid w:val="0042259F"/>
    <w:rsid w:val="00422FFA"/>
    <w:rsid w:val="004230E5"/>
    <w:rsid w:val="0042342E"/>
    <w:rsid w:val="00426FEC"/>
    <w:rsid w:val="00427505"/>
    <w:rsid w:val="00427F87"/>
    <w:rsid w:val="004303C2"/>
    <w:rsid w:val="00430509"/>
    <w:rsid w:val="00430653"/>
    <w:rsid w:val="0043074E"/>
    <w:rsid w:val="0043221A"/>
    <w:rsid w:val="004322D4"/>
    <w:rsid w:val="00432694"/>
    <w:rsid w:val="00432E57"/>
    <w:rsid w:val="0043324F"/>
    <w:rsid w:val="00434368"/>
    <w:rsid w:val="00434408"/>
    <w:rsid w:val="00434EDB"/>
    <w:rsid w:val="004351FA"/>
    <w:rsid w:val="00436FEA"/>
    <w:rsid w:val="004370B3"/>
    <w:rsid w:val="00437A7A"/>
    <w:rsid w:val="0044025B"/>
    <w:rsid w:val="00440709"/>
    <w:rsid w:val="00440734"/>
    <w:rsid w:val="00440C7C"/>
    <w:rsid w:val="00440EC5"/>
    <w:rsid w:val="0044106B"/>
    <w:rsid w:val="004413C1"/>
    <w:rsid w:val="004415B7"/>
    <w:rsid w:val="00442BDF"/>
    <w:rsid w:val="00442E07"/>
    <w:rsid w:val="004431E8"/>
    <w:rsid w:val="0044598E"/>
    <w:rsid w:val="00447B1E"/>
    <w:rsid w:val="00447D4E"/>
    <w:rsid w:val="0045022C"/>
    <w:rsid w:val="00450DE7"/>
    <w:rsid w:val="00451521"/>
    <w:rsid w:val="00451560"/>
    <w:rsid w:val="00452319"/>
    <w:rsid w:val="00452540"/>
    <w:rsid w:val="0045267F"/>
    <w:rsid w:val="00452A38"/>
    <w:rsid w:val="00452CA8"/>
    <w:rsid w:val="00452EC2"/>
    <w:rsid w:val="0045331E"/>
    <w:rsid w:val="004537E4"/>
    <w:rsid w:val="00453FF0"/>
    <w:rsid w:val="00454432"/>
    <w:rsid w:val="0045456B"/>
    <w:rsid w:val="00454DD8"/>
    <w:rsid w:val="00455817"/>
    <w:rsid w:val="00456772"/>
    <w:rsid w:val="00457065"/>
    <w:rsid w:val="0045760E"/>
    <w:rsid w:val="0045763C"/>
    <w:rsid w:val="00460425"/>
    <w:rsid w:val="004605D9"/>
    <w:rsid w:val="0046081D"/>
    <w:rsid w:val="00461B65"/>
    <w:rsid w:val="00461E01"/>
    <w:rsid w:val="004629F0"/>
    <w:rsid w:val="00463F71"/>
    <w:rsid w:val="004645B7"/>
    <w:rsid w:val="00464A9D"/>
    <w:rsid w:val="00465004"/>
    <w:rsid w:val="00465103"/>
    <w:rsid w:val="00465404"/>
    <w:rsid w:val="00466B4B"/>
    <w:rsid w:val="00466E37"/>
    <w:rsid w:val="0046779C"/>
    <w:rsid w:val="0046795B"/>
    <w:rsid w:val="004679A0"/>
    <w:rsid w:val="00467F49"/>
    <w:rsid w:val="00467FF7"/>
    <w:rsid w:val="004704CB"/>
    <w:rsid w:val="0047075F"/>
    <w:rsid w:val="0047119C"/>
    <w:rsid w:val="00471883"/>
    <w:rsid w:val="00472731"/>
    <w:rsid w:val="0047293E"/>
    <w:rsid w:val="00472D89"/>
    <w:rsid w:val="00472E4A"/>
    <w:rsid w:val="00473105"/>
    <w:rsid w:val="00473460"/>
    <w:rsid w:val="00473476"/>
    <w:rsid w:val="00473B5F"/>
    <w:rsid w:val="00473CDB"/>
    <w:rsid w:val="00473FCD"/>
    <w:rsid w:val="00474914"/>
    <w:rsid w:val="00474A1F"/>
    <w:rsid w:val="00475F4C"/>
    <w:rsid w:val="0047740B"/>
    <w:rsid w:val="004776F4"/>
    <w:rsid w:val="004777C3"/>
    <w:rsid w:val="00477971"/>
    <w:rsid w:val="00477D72"/>
    <w:rsid w:val="00480190"/>
    <w:rsid w:val="004804B5"/>
    <w:rsid w:val="00480FA8"/>
    <w:rsid w:val="00481055"/>
    <w:rsid w:val="00481938"/>
    <w:rsid w:val="00482F9C"/>
    <w:rsid w:val="0048401D"/>
    <w:rsid w:val="00484ACF"/>
    <w:rsid w:val="00484EE6"/>
    <w:rsid w:val="004858E0"/>
    <w:rsid w:val="00485B21"/>
    <w:rsid w:val="00485BA1"/>
    <w:rsid w:val="00486170"/>
    <w:rsid w:val="004866F7"/>
    <w:rsid w:val="00486798"/>
    <w:rsid w:val="00486994"/>
    <w:rsid w:val="00487064"/>
    <w:rsid w:val="00487E89"/>
    <w:rsid w:val="00487F50"/>
    <w:rsid w:val="004905CE"/>
    <w:rsid w:val="00490602"/>
    <w:rsid w:val="0049088D"/>
    <w:rsid w:val="00491245"/>
    <w:rsid w:val="00491D38"/>
    <w:rsid w:val="00491FE9"/>
    <w:rsid w:val="004923CD"/>
    <w:rsid w:val="00492483"/>
    <w:rsid w:val="00492D14"/>
    <w:rsid w:val="00492F83"/>
    <w:rsid w:val="00494CF4"/>
    <w:rsid w:val="00495698"/>
    <w:rsid w:val="00495A56"/>
    <w:rsid w:val="00496271"/>
    <w:rsid w:val="00496BF1"/>
    <w:rsid w:val="00497A10"/>
    <w:rsid w:val="004A03A7"/>
    <w:rsid w:val="004A2EA2"/>
    <w:rsid w:val="004A3393"/>
    <w:rsid w:val="004A3839"/>
    <w:rsid w:val="004A48D0"/>
    <w:rsid w:val="004A5FE2"/>
    <w:rsid w:val="004A6069"/>
    <w:rsid w:val="004A61B8"/>
    <w:rsid w:val="004A63C3"/>
    <w:rsid w:val="004A6824"/>
    <w:rsid w:val="004A684A"/>
    <w:rsid w:val="004A6904"/>
    <w:rsid w:val="004A6DAB"/>
    <w:rsid w:val="004A6EBE"/>
    <w:rsid w:val="004B00B3"/>
    <w:rsid w:val="004B1B6A"/>
    <w:rsid w:val="004B2112"/>
    <w:rsid w:val="004B249D"/>
    <w:rsid w:val="004B2DCA"/>
    <w:rsid w:val="004B317C"/>
    <w:rsid w:val="004B3B89"/>
    <w:rsid w:val="004B3D36"/>
    <w:rsid w:val="004B406C"/>
    <w:rsid w:val="004B4A34"/>
    <w:rsid w:val="004B4C02"/>
    <w:rsid w:val="004B524C"/>
    <w:rsid w:val="004B55E1"/>
    <w:rsid w:val="004B61E3"/>
    <w:rsid w:val="004B67EB"/>
    <w:rsid w:val="004B6844"/>
    <w:rsid w:val="004B6E3B"/>
    <w:rsid w:val="004B707D"/>
    <w:rsid w:val="004C0526"/>
    <w:rsid w:val="004C07DF"/>
    <w:rsid w:val="004C1938"/>
    <w:rsid w:val="004C1AAA"/>
    <w:rsid w:val="004C1ABB"/>
    <w:rsid w:val="004C2434"/>
    <w:rsid w:val="004C285F"/>
    <w:rsid w:val="004C2960"/>
    <w:rsid w:val="004C2EB6"/>
    <w:rsid w:val="004C3160"/>
    <w:rsid w:val="004C33B1"/>
    <w:rsid w:val="004C33F3"/>
    <w:rsid w:val="004C354B"/>
    <w:rsid w:val="004C411C"/>
    <w:rsid w:val="004C45C4"/>
    <w:rsid w:val="004C4614"/>
    <w:rsid w:val="004C486A"/>
    <w:rsid w:val="004C5087"/>
    <w:rsid w:val="004C6AC0"/>
    <w:rsid w:val="004C6E47"/>
    <w:rsid w:val="004C7515"/>
    <w:rsid w:val="004C7983"/>
    <w:rsid w:val="004C799F"/>
    <w:rsid w:val="004C7F60"/>
    <w:rsid w:val="004D059B"/>
    <w:rsid w:val="004D1111"/>
    <w:rsid w:val="004D1366"/>
    <w:rsid w:val="004D1416"/>
    <w:rsid w:val="004D1CC6"/>
    <w:rsid w:val="004D2F49"/>
    <w:rsid w:val="004D33BE"/>
    <w:rsid w:val="004D4035"/>
    <w:rsid w:val="004D5268"/>
    <w:rsid w:val="004D56F9"/>
    <w:rsid w:val="004D6944"/>
    <w:rsid w:val="004D6D48"/>
    <w:rsid w:val="004D70ED"/>
    <w:rsid w:val="004D7335"/>
    <w:rsid w:val="004D788A"/>
    <w:rsid w:val="004E05EE"/>
    <w:rsid w:val="004E160B"/>
    <w:rsid w:val="004E1B85"/>
    <w:rsid w:val="004E1F8C"/>
    <w:rsid w:val="004E2F9B"/>
    <w:rsid w:val="004E42B0"/>
    <w:rsid w:val="004E4885"/>
    <w:rsid w:val="004E58B2"/>
    <w:rsid w:val="004E5951"/>
    <w:rsid w:val="004E66BF"/>
    <w:rsid w:val="004E6F5C"/>
    <w:rsid w:val="004E7624"/>
    <w:rsid w:val="004E77C4"/>
    <w:rsid w:val="004E785B"/>
    <w:rsid w:val="004E7B73"/>
    <w:rsid w:val="004F0F70"/>
    <w:rsid w:val="004F147B"/>
    <w:rsid w:val="004F2C68"/>
    <w:rsid w:val="004F37B5"/>
    <w:rsid w:val="004F3EC1"/>
    <w:rsid w:val="004F4AF2"/>
    <w:rsid w:val="004F4BA2"/>
    <w:rsid w:val="004F558B"/>
    <w:rsid w:val="004F68E8"/>
    <w:rsid w:val="004F6BDC"/>
    <w:rsid w:val="004F6D7F"/>
    <w:rsid w:val="00500419"/>
    <w:rsid w:val="00500A81"/>
    <w:rsid w:val="00500BEC"/>
    <w:rsid w:val="00500F91"/>
    <w:rsid w:val="00501150"/>
    <w:rsid w:val="00501505"/>
    <w:rsid w:val="00501A84"/>
    <w:rsid w:val="005020AC"/>
    <w:rsid w:val="00502C71"/>
    <w:rsid w:val="0050406A"/>
    <w:rsid w:val="00504283"/>
    <w:rsid w:val="0050498E"/>
    <w:rsid w:val="00504996"/>
    <w:rsid w:val="00504D22"/>
    <w:rsid w:val="00504F81"/>
    <w:rsid w:val="00505239"/>
    <w:rsid w:val="005052C1"/>
    <w:rsid w:val="0050725F"/>
    <w:rsid w:val="00507518"/>
    <w:rsid w:val="00507732"/>
    <w:rsid w:val="005078EA"/>
    <w:rsid w:val="00507FDB"/>
    <w:rsid w:val="00510905"/>
    <w:rsid w:val="005113AB"/>
    <w:rsid w:val="00511470"/>
    <w:rsid w:val="00511555"/>
    <w:rsid w:val="005115B3"/>
    <w:rsid w:val="005120A8"/>
    <w:rsid w:val="00512137"/>
    <w:rsid w:val="00512B3B"/>
    <w:rsid w:val="00512B42"/>
    <w:rsid w:val="005146B4"/>
    <w:rsid w:val="005148F9"/>
    <w:rsid w:val="00514F58"/>
    <w:rsid w:val="00515DF0"/>
    <w:rsid w:val="00515DFA"/>
    <w:rsid w:val="0051655E"/>
    <w:rsid w:val="00516642"/>
    <w:rsid w:val="00516D64"/>
    <w:rsid w:val="00517151"/>
    <w:rsid w:val="00517807"/>
    <w:rsid w:val="00517EE2"/>
    <w:rsid w:val="005201B1"/>
    <w:rsid w:val="0052060B"/>
    <w:rsid w:val="00520B03"/>
    <w:rsid w:val="0052130A"/>
    <w:rsid w:val="00522C40"/>
    <w:rsid w:val="00522D3E"/>
    <w:rsid w:val="00522DEC"/>
    <w:rsid w:val="00523C32"/>
    <w:rsid w:val="00523E12"/>
    <w:rsid w:val="005247C4"/>
    <w:rsid w:val="00524A96"/>
    <w:rsid w:val="00525CAA"/>
    <w:rsid w:val="00526302"/>
    <w:rsid w:val="00526D0E"/>
    <w:rsid w:val="00526DC9"/>
    <w:rsid w:val="00527DC4"/>
    <w:rsid w:val="005301B7"/>
    <w:rsid w:val="0053042D"/>
    <w:rsid w:val="00530A5C"/>
    <w:rsid w:val="00531B05"/>
    <w:rsid w:val="00532741"/>
    <w:rsid w:val="0053344E"/>
    <w:rsid w:val="0053353F"/>
    <w:rsid w:val="00533578"/>
    <w:rsid w:val="005340ED"/>
    <w:rsid w:val="00534C44"/>
    <w:rsid w:val="0053516D"/>
    <w:rsid w:val="0053522D"/>
    <w:rsid w:val="005364A2"/>
    <w:rsid w:val="005365A6"/>
    <w:rsid w:val="005365F3"/>
    <w:rsid w:val="005376D2"/>
    <w:rsid w:val="005402CB"/>
    <w:rsid w:val="005402DE"/>
    <w:rsid w:val="005416B8"/>
    <w:rsid w:val="00542160"/>
    <w:rsid w:val="005425E5"/>
    <w:rsid w:val="00542FE4"/>
    <w:rsid w:val="00543466"/>
    <w:rsid w:val="0054361C"/>
    <w:rsid w:val="00543938"/>
    <w:rsid w:val="00543E3E"/>
    <w:rsid w:val="0054464A"/>
    <w:rsid w:val="00544BC8"/>
    <w:rsid w:val="00544E97"/>
    <w:rsid w:val="0054575C"/>
    <w:rsid w:val="00545AF7"/>
    <w:rsid w:val="00545B23"/>
    <w:rsid w:val="005468B5"/>
    <w:rsid w:val="00547288"/>
    <w:rsid w:val="005479AB"/>
    <w:rsid w:val="00550824"/>
    <w:rsid w:val="00550A71"/>
    <w:rsid w:val="00550C44"/>
    <w:rsid w:val="00551351"/>
    <w:rsid w:val="00551678"/>
    <w:rsid w:val="00551A93"/>
    <w:rsid w:val="0055226E"/>
    <w:rsid w:val="00552C46"/>
    <w:rsid w:val="00553803"/>
    <w:rsid w:val="0055438A"/>
    <w:rsid w:val="005552B1"/>
    <w:rsid w:val="005559E6"/>
    <w:rsid w:val="00556B52"/>
    <w:rsid w:val="00556D0C"/>
    <w:rsid w:val="00556F0F"/>
    <w:rsid w:val="0055719F"/>
    <w:rsid w:val="00557834"/>
    <w:rsid w:val="00557DF0"/>
    <w:rsid w:val="00557E7F"/>
    <w:rsid w:val="0056007C"/>
    <w:rsid w:val="0056042D"/>
    <w:rsid w:val="005610EC"/>
    <w:rsid w:val="00561934"/>
    <w:rsid w:val="00563600"/>
    <w:rsid w:val="00563792"/>
    <w:rsid w:val="005642F9"/>
    <w:rsid w:val="005652D6"/>
    <w:rsid w:val="005654A6"/>
    <w:rsid w:val="005657AE"/>
    <w:rsid w:val="00566C5D"/>
    <w:rsid w:val="00567716"/>
    <w:rsid w:val="00567A36"/>
    <w:rsid w:val="00570250"/>
    <w:rsid w:val="005708D6"/>
    <w:rsid w:val="00570943"/>
    <w:rsid w:val="00570CFA"/>
    <w:rsid w:val="00571C34"/>
    <w:rsid w:val="00571F69"/>
    <w:rsid w:val="005722AB"/>
    <w:rsid w:val="00572338"/>
    <w:rsid w:val="00572491"/>
    <w:rsid w:val="00573054"/>
    <w:rsid w:val="00573B9A"/>
    <w:rsid w:val="00573DD1"/>
    <w:rsid w:val="00574BB5"/>
    <w:rsid w:val="00574D73"/>
    <w:rsid w:val="0057538A"/>
    <w:rsid w:val="005753E4"/>
    <w:rsid w:val="00575D90"/>
    <w:rsid w:val="00575FD9"/>
    <w:rsid w:val="005762C0"/>
    <w:rsid w:val="00576C3B"/>
    <w:rsid w:val="00577268"/>
    <w:rsid w:val="0057760F"/>
    <w:rsid w:val="00577F6A"/>
    <w:rsid w:val="00580950"/>
    <w:rsid w:val="00580F58"/>
    <w:rsid w:val="00581709"/>
    <w:rsid w:val="00581749"/>
    <w:rsid w:val="00582483"/>
    <w:rsid w:val="005825C1"/>
    <w:rsid w:val="00582A6C"/>
    <w:rsid w:val="00582CAC"/>
    <w:rsid w:val="00583476"/>
    <w:rsid w:val="00583540"/>
    <w:rsid w:val="00583A3E"/>
    <w:rsid w:val="005846FF"/>
    <w:rsid w:val="00584ECF"/>
    <w:rsid w:val="00585C71"/>
    <w:rsid w:val="00586828"/>
    <w:rsid w:val="00587863"/>
    <w:rsid w:val="005879E4"/>
    <w:rsid w:val="00587BB8"/>
    <w:rsid w:val="005906D3"/>
    <w:rsid w:val="00590DCA"/>
    <w:rsid w:val="0059166B"/>
    <w:rsid w:val="00591CF8"/>
    <w:rsid w:val="00592091"/>
    <w:rsid w:val="00592210"/>
    <w:rsid w:val="00592FEB"/>
    <w:rsid w:val="00593C5C"/>
    <w:rsid w:val="0059410A"/>
    <w:rsid w:val="00594658"/>
    <w:rsid w:val="00594AAC"/>
    <w:rsid w:val="00594B74"/>
    <w:rsid w:val="0059591E"/>
    <w:rsid w:val="00595A2E"/>
    <w:rsid w:val="00596E99"/>
    <w:rsid w:val="00596ED2"/>
    <w:rsid w:val="00597304"/>
    <w:rsid w:val="00597E60"/>
    <w:rsid w:val="005A0A60"/>
    <w:rsid w:val="005A1206"/>
    <w:rsid w:val="005A270E"/>
    <w:rsid w:val="005A30D0"/>
    <w:rsid w:val="005A3C64"/>
    <w:rsid w:val="005A3C86"/>
    <w:rsid w:val="005A3EB1"/>
    <w:rsid w:val="005A4566"/>
    <w:rsid w:val="005A4A6E"/>
    <w:rsid w:val="005A62C1"/>
    <w:rsid w:val="005A77F0"/>
    <w:rsid w:val="005B0415"/>
    <w:rsid w:val="005B060A"/>
    <w:rsid w:val="005B097A"/>
    <w:rsid w:val="005B0ACF"/>
    <w:rsid w:val="005B0B9E"/>
    <w:rsid w:val="005B10E4"/>
    <w:rsid w:val="005B1778"/>
    <w:rsid w:val="005B1DBA"/>
    <w:rsid w:val="005B1F4D"/>
    <w:rsid w:val="005B2FDA"/>
    <w:rsid w:val="005B35F7"/>
    <w:rsid w:val="005B4036"/>
    <w:rsid w:val="005B442A"/>
    <w:rsid w:val="005B477F"/>
    <w:rsid w:val="005B4BC5"/>
    <w:rsid w:val="005B51FB"/>
    <w:rsid w:val="005B7C63"/>
    <w:rsid w:val="005B7F37"/>
    <w:rsid w:val="005C1BF8"/>
    <w:rsid w:val="005C1C9F"/>
    <w:rsid w:val="005C1D1F"/>
    <w:rsid w:val="005C2019"/>
    <w:rsid w:val="005C2D10"/>
    <w:rsid w:val="005C32AD"/>
    <w:rsid w:val="005C4A49"/>
    <w:rsid w:val="005C5084"/>
    <w:rsid w:val="005C5941"/>
    <w:rsid w:val="005C5A10"/>
    <w:rsid w:val="005C5B0F"/>
    <w:rsid w:val="005C6706"/>
    <w:rsid w:val="005C70CB"/>
    <w:rsid w:val="005C7705"/>
    <w:rsid w:val="005C78AE"/>
    <w:rsid w:val="005C7C27"/>
    <w:rsid w:val="005D01AC"/>
    <w:rsid w:val="005D0470"/>
    <w:rsid w:val="005D0BC9"/>
    <w:rsid w:val="005D137F"/>
    <w:rsid w:val="005D27C2"/>
    <w:rsid w:val="005D28D4"/>
    <w:rsid w:val="005D29A4"/>
    <w:rsid w:val="005D2D95"/>
    <w:rsid w:val="005D2F81"/>
    <w:rsid w:val="005D38F7"/>
    <w:rsid w:val="005D4B18"/>
    <w:rsid w:val="005D4CF1"/>
    <w:rsid w:val="005D5ADF"/>
    <w:rsid w:val="005D5CD4"/>
    <w:rsid w:val="005D637B"/>
    <w:rsid w:val="005D6750"/>
    <w:rsid w:val="005D7E9E"/>
    <w:rsid w:val="005E077E"/>
    <w:rsid w:val="005E1BFF"/>
    <w:rsid w:val="005E2779"/>
    <w:rsid w:val="005E27A7"/>
    <w:rsid w:val="005E2A84"/>
    <w:rsid w:val="005E2B25"/>
    <w:rsid w:val="005E2E30"/>
    <w:rsid w:val="005E33F9"/>
    <w:rsid w:val="005E36AE"/>
    <w:rsid w:val="005E36F3"/>
    <w:rsid w:val="005E3A4E"/>
    <w:rsid w:val="005E3ABE"/>
    <w:rsid w:val="005E3BA6"/>
    <w:rsid w:val="005E48F2"/>
    <w:rsid w:val="005E5C6C"/>
    <w:rsid w:val="005E64D5"/>
    <w:rsid w:val="005F0912"/>
    <w:rsid w:val="005F14FC"/>
    <w:rsid w:val="005F2081"/>
    <w:rsid w:val="005F268E"/>
    <w:rsid w:val="005F2972"/>
    <w:rsid w:val="005F2995"/>
    <w:rsid w:val="005F391C"/>
    <w:rsid w:val="005F39CA"/>
    <w:rsid w:val="005F4294"/>
    <w:rsid w:val="005F49C5"/>
    <w:rsid w:val="005F4B7A"/>
    <w:rsid w:val="005F5557"/>
    <w:rsid w:val="005F560D"/>
    <w:rsid w:val="005F566C"/>
    <w:rsid w:val="005F56D7"/>
    <w:rsid w:val="005F6026"/>
    <w:rsid w:val="005F67FF"/>
    <w:rsid w:val="005F6837"/>
    <w:rsid w:val="005F68DD"/>
    <w:rsid w:val="005F6D83"/>
    <w:rsid w:val="005F70E8"/>
    <w:rsid w:val="005F7860"/>
    <w:rsid w:val="005F7C67"/>
    <w:rsid w:val="00600E3B"/>
    <w:rsid w:val="00602AE1"/>
    <w:rsid w:val="00602E68"/>
    <w:rsid w:val="00603134"/>
    <w:rsid w:val="0060344E"/>
    <w:rsid w:val="00603A2E"/>
    <w:rsid w:val="00604CF4"/>
    <w:rsid w:val="00604D69"/>
    <w:rsid w:val="00604D89"/>
    <w:rsid w:val="00604DB6"/>
    <w:rsid w:val="006059C8"/>
    <w:rsid w:val="00606A0B"/>
    <w:rsid w:val="00606B59"/>
    <w:rsid w:val="00606BC5"/>
    <w:rsid w:val="0060734D"/>
    <w:rsid w:val="00610A42"/>
    <w:rsid w:val="00610CA8"/>
    <w:rsid w:val="00611C77"/>
    <w:rsid w:val="00611EEB"/>
    <w:rsid w:val="006122B0"/>
    <w:rsid w:val="00612A23"/>
    <w:rsid w:val="00612AD9"/>
    <w:rsid w:val="00612C7E"/>
    <w:rsid w:val="00612D6D"/>
    <w:rsid w:val="006134DC"/>
    <w:rsid w:val="00613C24"/>
    <w:rsid w:val="00613ED6"/>
    <w:rsid w:val="006146CE"/>
    <w:rsid w:val="00614B2B"/>
    <w:rsid w:val="00614B30"/>
    <w:rsid w:val="00615360"/>
    <w:rsid w:val="00615A78"/>
    <w:rsid w:val="00615B66"/>
    <w:rsid w:val="006161CB"/>
    <w:rsid w:val="00616D7A"/>
    <w:rsid w:val="00617505"/>
    <w:rsid w:val="006219BF"/>
    <w:rsid w:val="00621CB4"/>
    <w:rsid w:val="0062224F"/>
    <w:rsid w:val="00622952"/>
    <w:rsid w:val="00623039"/>
    <w:rsid w:val="00623060"/>
    <w:rsid w:val="00623327"/>
    <w:rsid w:val="00624BB1"/>
    <w:rsid w:val="00625310"/>
    <w:rsid w:val="00627019"/>
    <w:rsid w:val="0062713C"/>
    <w:rsid w:val="006300C2"/>
    <w:rsid w:val="00631271"/>
    <w:rsid w:val="006312C5"/>
    <w:rsid w:val="00631D10"/>
    <w:rsid w:val="00631F80"/>
    <w:rsid w:val="0063212E"/>
    <w:rsid w:val="00632401"/>
    <w:rsid w:val="006326CC"/>
    <w:rsid w:val="0063347B"/>
    <w:rsid w:val="00633913"/>
    <w:rsid w:val="00633A8E"/>
    <w:rsid w:val="00634B83"/>
    <w:rsid w:val="006365CD"/>
    <w:rsid w:val="006365D0"/>
    <w:rsid w:val="00636CFA"/>
    <w:rsid w:val="0063700A"/>
    <w:rsid w:val="0063735B"/>
    <w:rsid w:val="00637568"/>
    <w:rsid w:val="006403B8"/>
    <w:rsid w:val="0064130A"/>
    <w:rsid w:val="00641504"/>
    <w:rsid w:val="0064173A"/>
    <w:rsid w:val="00642F8D"/>
    <w:rsid w:val="00643D29"/>
    <w:rsid w:val="00644763"/>
    <w:rsid w:val="00644844"/>
    <w:rsid w:val="00644965"/>
    <w:rsid w:val="00644F59"/>
    <w:rsid w:val="00645259"/>
    <w:rsid w:val="006456A2"/>
    <w:rsid w:val="006458C4"/>
    <w:rsid w:val="00645C19"/>
    <w:rsid w:val="0064605D"/>
    <w:rsid w:val="006461D8"/>
    <w:rsid w:val="006462D2"/>
    <w:rsid w:val="006463F2"/>
    <w:rsid w:val="006467DC"/>
    <w:rsid w:val="0064713F"/>
    <w:rsid w:val="006471B3"/>
    <w:rsid w:val="00647B6A"/>
    <w:rsid w:val="006500FB"/>
    <w:rsid w:val="006509A9"/>
    <w:rsid w:val="006528E0"/>
    <w:rsid w:val="00652F16"/>
    <w:rsid w:val="0065326C"/>
    <w:rsid w:val="00653E76"/>
    <w:rsid w:val="006540E5"/>
    <w:rsid w:val="00655111"/>
    <w:rsid w:val="006558AA"/>
    <w:rsid w:val="006602AD"/>
    <w:rsid w:val="00661781"/>
    <w:rsid w:val="006625CC"/>
    <w:rsid w:val="00663145"/>
    <w:rsid w:val="00663192"/>
    <w:rsid w:val="00663247"/>
    <w:rsid w:val="006632FB"/>
    <w:rsid w:val="00664534"/>
    <w:rsid w:val="00664597"/>
    <w:rsid w:val="00665AB0"/>
    <w:rsid w:val="00665F18"/>
    <w:rsid w:val="00665F6D"/>
    <w:rsid w:val="006668BF"/>
    <w:rsid w:val="00670135"/>
    <w:rsid w:val="0067020E"/>
    <w:rsid w:val="006703B2"/>
    <w:rsid w:val="00670524"/>
    <w:rsid w:val="00670587"/>
    <w:rsid w:val="00670619"/>
    <w:rsid w:val="006709B0"/>
    <w:rsid w:val="0067192B"/>
    <w:rsid w:val="006730CE"/>
    <w:rsid w:val="0067368C"/>
    <w:rsid w:val="00673B20"/>
    <w:rsid w:val="00674111"/>
    <w:rsid w:val="00674A84"/>
    <w:rsid w:val="00675095"/>
    <w:rsid w:val="00675B22"/>
    <w:rsid w:val="0067609E"/>
    <w:rsid w:val="006761F1"/>
    <w:rsid w:val="006769D8"/>
    <w:rsid w:val="00676E07"/>
    <w:rsid w:val="00676E59"/>
    <w:rsid w:val="00677159"/>
    <w:rsid w:val="00677F87"/>
    <w:rsid w:val="0068134A"/>
    <w:rsid w:val="006823F8"/>
    <w:rsid w:val="0068298F"/>
    <w:rsid w:val="0068339F"/>
    <w:rsid w:val="00683CE6"/>
    <w:rsid w:val="00684EA4"/>
    <w:rsid w:val="00685AC5"/>
    <w:rsid w:val="0068655E"/>
    <w:rsid w:val="0068658C"/>
    <w:rsid w:val="00686BC4"/>
    <w:rsid w:val="006879AF"/>
    <w:rsid w:val="00687C21"/>
    <w:rsid w:val="00690995"/>
    <w:rsid w:val="00690C27"/>
    <w:rsid w:val="00690CD2"/>
    <w:rsid w:val="00691130"/>
    <w:rsid w:val="006912A8"/>
    <w:rsid w:val="00693699"/>
    <w:rsid w:val="00694C42"/>
    <w:rsid w:val="00694F45"/>
    <w:rsid w:val="00695393"/>
    <w:rsid w:val="00696DA5"/>
    <w:rsid w:val="006A06F1"/>
    <w:rsid w:val="006A0814"/>
    <w:rsid w:val="006A1218"/>
    <w:rsid w:val="006A14F8"/>
    <w:rsid w:val="006A2C13"/>
    <w:rsid w:val="006A2F9C"/>
    <w:rsid w:val="006A31FD"/>
    <w:rsid w:val="006A323A"/>
    <w:rsid w:val="006A37A1"/>
    <w:rsid w:val="006A4228"/>
    <w:rsid w:val="006A5476"/>
    <w:rsid w:val="006A5CB8"/>
    <w:rsid w:val="006A6520"/>
    <w:rsid w:val="006A66BD"/>
    <w:rsid w:val="006A6C33"/>
    <w:rsid w:val="006A773B"/>
    <w:rsid w:val="006B14BF"/>
    <w:rsid w:val="006B1E12"/>
    <w:rsid w:val="006B3852"/>
    <w:rsid w:val="006B41A9"/>
    <w:rsid w:val="006B5825"/>
    <w:rsid w:val="006B6234"/>
    <w:rsid w:val="006B66BD"/>
    <w:rsid w:val="006B77F1"/>
    <w:rsid w:val="006B7F24"/>
    <w:rsid w:val="006C0B46"/>
    <w:rsid w:val="006C1296"/>
    <w:rsid w:val="006C1B7F"/>
    <w:rsid w:val="006C1CDF"/>
    <w:rsid w:val="006C27BB"/>
    <w:rsid w:val="006C286D"/>
    <w:rsid w:val="006C2D46"/>
    <w:rsid w:val="006C31AD"/>
    <w:rsid w:val="006C321C"/>
    <w:rsid w:val="006C3868"/>
    <w:rsid w:val="006C55CD"/>
    <w:rsid w:val="006C5B22"/>
    <w:rsid w:val="006C60D0"/>
    <w:rsid w:val="006C62A5"/>
    <w:rsid w:val="006C6A20"/>
    <w:rsid w:val="006C6D59"/>
    <w:rsid w:val="006C6D6F"/>
    <w:rsid w:val="006C789E"/>
    <w:rsid w:val="006D02D3"/>
    <w:rsid w:val="006D06AC"/>
    <w:rsid w:val="006D1366"/>
    <w:rsid w:val="006D19A7"/>
    <w:rsid w:val="006D2F26"/>
    <w:rsid w:val="006D6629"/>
    <w:rsid w:val="006D663A"/>
    <w:rsid w:val="006D6926"/>
    <w:rsid w:val="006D6B69"/>
    <w:rsid w:val="006D7925"/>
    <w:rsid w:val="006E0CBC"/>
    <w:rsid w:val="006E0EBE"/>
    <w:rsid w:val="006E3958"/>
    <w:rsid w:val="006E3F02"/>
    <w:rsid w:val="006E43E2"/>
    <w:rsid w:val="006E49E6"/>
    <w:rsid w:val="006E59A4"/>
    <w:rsid w:val="006E6E24"/>
    <w:rsid w:val="006E7011"/>
    <w:rsid w:val="006E7D82"/>
    <w:rsid w:val="006F121C"/>
    <w:rsid w:val="006F13B9"/>
    <w:rsid w:val="006F1695"/>
    <w:rsid w:val="006F1800"/>
    <w:rsid w:val="006F1A8D"/>
    <w:rsid w:val="006F2131"/>
    <w:rsid w:val="006F22E6"/>
    <w:rsid w:val="006F2FF0"/>
    <w:rsid w:val="006F3BDF"/>
    <w:rsid w:val="006F3CF9"/>
    <w:rsid w:val="006F3E3E"/>
    <w:rsid w:val="006F4081"/>
    <w:rsid w:val="006F444D"/>
    <w:rsid w:val="006F4573"/>
    <w:rsid w:val="006F4AEC"/>
    <w:rsid w:val="006F529B"/>
    <w:rsid w:val="006F5A65"/>
    <w:rsid w:val="006F68FE"/>
    <w:rsid w:val="006F6D03"/>
    <w:rsid w:val="006F70FC"/>
    <w:rsid w:val="006F79D9"/>
    <w:rsid w:val="00700A0C"/>
    <w:rsid w:val="00702085"/>
    <w:rsid w:val="00703736"/>
    <w:rsid w:val="007058C9"/>
    <w:rsid w:val="00705F85"/>
    <w:rsid w:val="0070616C"/>
    <w:rsid w:val="007073F4"/>
    <w:rsid w:val="00707949"/>
    <w:rsid w:val="007079DA"/>
    <w:rsid w:val="00707BA9"/>
    <w:rsid w:val="00710532"/>
    <w:rsid w:val="00710935"/>
    <w:rsid w:val="0071097B"/>
    <w:rsid w:val="00711212"/>
    <w:rsid w:val="007120C3"/>
    <w:rsid w:val="00712231"/>
    <w:rsid w:val="00712680"/>
    <w:rsid w:val="00712C29"/>
    <w:rsid w:val="007138D6"/>
    <w:rsid w:val="0071419F"/>
    <w:rsid w:val="0071493F"/>
    <w:rsid w:val="00714EBC"/>
    <w:rsid w:val="00715152"/>
    <w:rsid w:val="00715457"/>
    <w:rsid w:val="00715716"/>
    <w:rsid w:val="00715F1C"/>
    <w:rsid w:val="007168B8"/>
    <w:rsid w:val="0071734C"/>
    <w:rsid w:val="00717683"/>
    <w:rsid w:val="0072016E"/>
    <w:rsid w:val="007203D2"/>
    <w:rsid w:val="0072097C"/>
    <w:rsid w:val="00720CBB"/>
    <w:rsid w:val="00721F0D"/>
    <w:rsid w:val="00721FE0"/>
    <w:rsid w:val="00722135"/>
    <w:rsid w:val="007222B7"/>
    <w:rsid w:val="00722A28"/>
    <w:rsid w:val="00724627"/>
    <w:rsid w:val="00724C71"/>
    <w:rsid w:val="00724EC1"/>
    <w:rsid w:val="007250B9"/>
    <w:rsid w:val="00725156"/>
    <w:rsid w:val="00725FEE"/>
    <w:rsid w:val="007274E1"/>
    <w:rsid w:val="0072779F"/>
    <w:rsid w:val="007278AE"/>
    <w:rsid w:val="0072791C"/>
    <w:rsid w:val="00727EAA"/>
    <w:rsid w:val="00731885"/>
    <w:rsid w:val="0073255E"/>
    <w:rsid w:val="0073277F"/>
    <w:rsid w:val="007331C8"/>
    <w:rsid w:val="007336FD"/>
    <w:rsid w:val="00733898"/>
    <w:rsid w:val="00733BF7"/>
    <w:rsid w:val="00733E88"/>
    <w:rsid w:val="007340AD"/>
    <w:rsid w:val="00734C5C"/>
    <w:rsid w:val="00734FC4"/>
    <w:rsid w:val="0073536C"/>
    <w:rsid w:val="007354A6"/>
    <w:rsid w:val="007357F3"/>
    <w:rsid w:val="00735909"/>
    <w:rsid w:val="00735CCF"/>
    <w:rsid w:val="0073605B"/>
    <w:rsid w:val="00737794"/>
    <w:rsid w:val="00737F5E"/>
    <w:rsid w:val="007402CA"/>
    <w:rsid w:val="00740892"/>
    <w:rsid w:val="00740BAD"/>
    <w:rsid w:val="0074161C"/>
    <w:rsid w:val="00741767"/>
    <w:rsid w:val="00741D1F"/>
    <w:rsid w:val="00741DE0"/>
    <w:rsid w:val="0074238A"/>
    <w:rsid w:val="00742959"/>
    <w:rsid w:val="00742A1D"/>
    <w:rsid w:val="007431B9"/>
    <w:rsid w:val="007432C9"/>
    <w:rsid w:val="0074430B"/>
    <w:rsid w:val="00744D74"/>
    <w:rsid w:val="00744E63"/>
    <w:rsid w:val="0074500F"/>
    <w:rsid w:val="007457E1"/>
    <w:rsid w:val="0074640E"/>
    <w:rsid w:val="007464BF"/>
    <w:rsid w:val="0074785D"/>
    <w:rsid w:val="00747B1E"/>
    <w:rsid w:val="00750690"/>
    <w:rsid w:val="007506CA"/>
    <w:rsid w:val="00750734"/>
    <w:rsid w:val="00750E77"/>
    <w:rsid w:val="0075149E"/>
    <w:rsid w:val="00751B0A"/>
    <w:rsid w:val="00751B87"/>
    <w:rsid w:val="0075275B"/>
    <w:rsid w:val="007536F1"/>
    <w:rsid w:val="007538D1"/>
    <w:rsid w:val="00753DA5"/>
    <w:rsid w:val="00753FBF"/>
    <w:rsid w:val="007547E7"/>
    <w:rsid w:val="00754D20"/>
    <w:rsid w:val="00755330"/>
    <w:rsid w:val="0075534C"/>
    <w:rsid w:val="00755432"/>
    <w:rsid w:val="00755BE3"/>
    <w:rsid w:val="00756108"/>
    <w:rsid w:val="00756EB9"/>
    <w:rsid w:val="00757C75"/>
    <w:rsid w:val="00760584"/>
    <w:rsid w:val="00760AFE"/>
    <w:rsid w:val="00760C80"/>
    <w:rsid w:val="00760F4A"/>
    <w:rsid w:val="00761A80"/>
    <w:rsid w:val="00762021"/>
    <w:rsid w:val="0076213D"/>
    <w:rsid w:val="007623B2"/>
    <w:rsid w:val="00762903"/>
    <w:rsid w:val="00762993"/>
    <w:rsid w:val="0076426F"/>
    <w:rsid w:val="007645DE"/>
    <w:rsid w:val="00764E73"/>
    <w:rsid w:val="00764FE1"/>
    <w:rsid w:val="007653DA"/>
    <w:rsid w:val="00765926"/>
    <w:rsid w:val="0077018E"/>
    <w:rsid w:val="00770D74"/>
    <w:rsid w:val="00771164"/>
    <w:rsid w:val="00771588"/>
    <w:rsid w:val="00771988"/>
    <w:rsid w:val="00771B14"/>
    <w:rsid w:val="007723A9"/>
    <w:rsid w:val="00774136"/>
    <w:rsid w:val="007753B2"/>
    <w:rsid w:val="00775C26"/>
    <w:rsid w:val="00776392"/>
    <w:rsid w:val="007765C0"/>
    <w:rsid w:val="0077726A"/>
    <w:rsid w:val="007819AC"/>
    <w:rsid w:val="00782023"/>
    <w:rsid w:val="00782952"/>
    <w:rsid w:val="00782D60"/>
    <w:rsid w:val="007831BE"/>
    <w:rsid w:val="007832BA"/>
    <w:rsid w:val="007833DE"/>
    <w:rsid w:val="0078376F"/>
    <w:rsid w:val="007840AB"/>
    <w:rsid w:val="007840DD"/>
    <w:rsid w:val="0078483A"/>
    <w:rsid w:val="007848F4"/>
    <w:rsid w:val="00784BEC"/>
    <w:rsid w:val="00785CE2"/>
    <w:rsid w:val="00785F91"/>
    <w:rsid w:val="00786201"/>
    <w:rsid w:val="00786DF3"/>
    <w:rsid w:val="00787470"/>
    <w:rsid w:val="007875B8"/>
    <w:rsid w:val="007902AC"/>
    <w:rsid w:val="00790923"/>
    <w:rsid w:val="0079098E"/>
    <w:rsid w:val="00790D07"/>
    <w:rsid w:val="007911B6"/>
    <w:rsid w:val="007933E3"/>
    <w:rsid w:val="00794A4E"/>
    <w:rsid w:val="00794A4F"/>
    <w:rsid w:val="00794E5F"/>
    <w:rsid w:val="00794EC2"/>
    <w:rsid w:val="007955B9"/>
    <w:rsid w:val="007A1D90"/>
    <w:rsid w:val="007A2367"/>
    <w:rsid w:val="007A2FDD"/>
    <w:rsid w:val="007A38ED"/>
    <w:rsid w:val="007A3A24"/>
    <w:rsid w:val="007A49F2"/>
    <w:rsid w:val="007A4DEB"/>
    <w:rsid w:val="007A50E7"/>
    <w:rsid w:val="007A5EB0"/>
    <w:rsid w:val="007A5EF1"/>
    <w:rsid w:val="007A60B3"/>
    <w:rsid w:val="007A68B3"/>
    <w:rsid w:val="007A7BDD"/>
    <w:rsid w:val="007B004B"/>
    <w:rsid w:val="007B0E61"/>
    <w:rsid w:val="007B0E73"/>
    <w:rsid w:val="007B115B"/>
    <w:rsid w:val="007B1465"/>
    <w:rsid w:val="007B261C"/>
    <w:rsid w:val="007B428F"/>
    <w:rsid w:val="007B4662"/>
    <w:rsid w:val="007B52B8"/>
    <w:rsid w:val="007B65EB"/>
    <w:rsid w:val="007B72E4"/>
    <w:rsid w:val="007B7876"/>
    <w:rsid w:val="007B78AA"/>
    <w:rsid w:val="007C0BC6"/>
    <w:rsid w:val="007C0C7F"/>
    <w:rsid w:val="007C15D1"/>
    <w:rsid w:val="007C1BCA"/>
    <w:rsid w:val="007C21D6"/>
    <w:rsid w:val="007C3828"/>
    <w:rsid w:val="007C3A29"/>
    <w:rsid w:val="007C3F79"/>
    <w:rsid w:val="007C4995"/>
    <w:rsid w:val="007C590B"/>
    <w:rsid w:val="007C5C10"/>
    <w:rsid w:val="007C5DC1"/>
    <w:rsid w:val="007C6800"/>
    <w:rsid w:val="007C6C88"/>
    <w:rsid w:val="007C7F64"/>
    <w:rsid w:val="007D0E75"/>
    <w:rsid w:val="007D191E"/>
    <w:rsid w:val="007D1C4C"/>
    <w:rsid w:val="007D1D3C"/>
    <w:rsid w:val="007D2633"/>
    <w:rsid w:val="007D27AA"/>
    <w:rsid w:val="007D2855"/>
    <w:rsid w:val="007D293C"/>
    <w:rsid w:val="007D3F16"/>
    <w:rsid w:val="007D505B"/>
    <w:rsid w:val="007D5362"/>
    <w:rsid w:val="007D57D5"/>
    <w:rsid w:val="007D5C79"/>
    <w:rsid w:val="007D6237"/>
    <w:rsid w:val="007D64F6"/>
    <w:rsid w:val="007D6944"/>
    <w:rsid w:val="007D791D"/>
    <w:rsid w:val="007E06A3"/>
    <w:rsid w:val="007E08AD"/>
    <w:rsid w:val="007E1ADA"/>
    <w:rsid w:val="007E1EE6"/>
    <w:rsid w:val="007E2097"/>
    <w:rsid w:val="007E2242"/>
    <w:rsid w:val="007E2F22"/>
    <w:rsid w:val="007E378D"/>
    <w:rsid w:val="007E3AFF"/>
    <w:rsid w:val="007E44B9"/>
    <w:rsid w:val="007E4D44"/>
    <w:rsid w:val="007E687E"/>
    <w:rsid w:val="007E7106"/>
    <w:rsid w:val="007E71CE"/>
    <w:rsid w:val="007E751C"/>
    <w:rsid w:val="007E7A7C"/>
    <w:rsid w:val="007E7CCD"/>
    <w:rsid w:val="007E7EFB"/>
    <w:rsid w:val="007F03D9"/>
    <w:rsid w:val="007F1880"/>
    <w:rsid w:val="007F28C8"/>
    <w:rsid w:val="007F2C7C"/>
    <w:rsid w:val="007F31B1"/>
    <w:rsid w:val="007F3569"/>
    <w:rsid w:val="007F3DD4"/>
    <w:rsid w:val="007F40F6"/>
    <w:rsid w:val="007F444D"/>
    <w:rsid w:val="007F4B90"/>
    <w:rsid w:val="007F4DAE"/>
    <w:rsid w:val="007F4E3D"/>
    <w:rsid w:val="007F5A78"/>
    <w:rsid w:val="007F651E"/>
    <w:rsid w:val="007F66D9"/>
    <w:rsid w:val="007F6728"/>
    <w:rsid w:val="007F6A0A"/>
    <w:rsid w:val="007F6BD8"/>
    <w:rsid w:val="007F7867"/>
    <w:rsid w:val="007F7F88"/>
    <w:rsid w:val="00800454"/>
    <w:rsid w:val="008004F0"/>
    <w:rsid w:val="008008C6"/>
    <w:rsid w:val="00801777"/>
    <w:rsid w:val="00802C85"/>
    <w:rsid w:val="00802DA2"/>
    <w:rsid w:val="00803665"/>
    <w:rsid w:val="00803953"/>
    <w:rsid w:val="00803F96"/>
    <w:rsid w:val="00804DB7"/>
    <w:rsid w:val="00805AB4"/>
    <w:rsid w:val="00805CEA"/>
    <w:rsid w:val="00806877"/>
    <w:rsid w:val="00806AD0"/>
    <w:rsid w:val="00806CB4"/>
    <w:rsid w:val="00807C02"/>
    <w:rsid w:val="00807F68"/>
    <w:rsid w:val="00810FC0"/>
    <w:rsid w:val="00811145"/>
    <w:rsid w:val="008114EF"/>
    <w:rsid w:val="00811C2C"/>
    <w:rsid w:val="00811F54"/>
    <w:rsid w:val="00812A3B"/>
    <w:rsid w:val="00813091"/>
    <w:rsid w:val="00813267"/>
    <w:rsid w:val="00813B44"/>
    <w:rsid w:val="00813BF5"/>
    <w:rsid w:val="00813DF4"/>
    <w:rsid w:val="008141C6"/>
    <w:rsid w:val="0081517A"/>
    <w:rsid w:val="00815EAA"/>
    <w:rsid w:val="008164AA"/>
    <w:rsid w:val="008168C8"/>
    <w:rsid w:val="00816AEA"/>
    <w:rsid w:val="0081760C"/>
    <w:rsid w:val="00817D18"/>
    <w:rsid w:val="00817FDB"/>
    <w:rsid w:val="008200A1"/>
    <w:rsid w:val="00820661"/>
    <w:rsid w:val="00821AB1"/>
    <w:rsid w:val="0082203F"/>
    <w:rsid w:val="00822367"/>
    <w:rsid w:val="0082352B"/>
    <w:rsid w:val="00823AD4"/>
    <w:rsid w:val="00823BB8"/>
    <w:rsid w:val="0082444E"/>
    <w:rsid w:val="00824D10"/>
    <w:rsid w:val="00824EDE"/>
    <w:rsid w:val="008250E8"/>
    <w:rsid w:val="0082514E"/>
    <w:rsid w:val="00825B62"/>
    <w:rsid w:val="00825D2D"/>
    <w:rsid w:val="00827639"/>
    <w:rsid w:val="00827F31"/>
    <w:rsid w:val="008319D8"/>
    <w:rsid w:val="00831A76"/>
    <w:rsid w:val="00831BDE"/>
    <w:rsid w:val="00831E53"/>
    <w:rsid w:val="008321F9"/>
    <w:rsid w:val="00832EEB"/>
    <w:rsid w:val="0083503A"/>
    <w:rsid w:val="00835C12"/>
    <w:rsid w:val="008366DA"/>
    <w:rsid w:val="00836794"/>
    <w:rsid w:val="00836845"/>
    <w:rsid w:val="00837452"/>
    <w:rsid w:val="00837547"/>
    <w:rsid w:val="00840815"/>
    <w:rsid w:val="00840B17"/>
    <w:rsid w:val="00840D38"/>
    <w:rsid w:val="0084123F"/>
    <w:rsid w:val="008417C1"/>
    <w:rsid w:val="00842317"/>
    <w:rsid w:val="0084242B"/>
    <w:rsid w:val="00842BCA"/>
    <w:rsid w:val="00843088"/>
    <w:rsid w:val="0084359A"/>
    <w:rsid w:val="008440B3"/>
    <w:rsid w:val="00845A62"/>
    <w:rsid w:val="00845E82"/>
    <w:rsid w:val="008470FD"/>
    <w:rsid w:val="008473CF"/>
    <w:rsid w:val="00847EF3"/>
    <w:rsid w:val="00850169"/>
    <w:rsid w:val="008507D7"/>
    <w:rsid w:val="00850C55"/>
    <w:rsid w:val="00851E39"/>
    <w:rsid w:val="00852CB2"/>
    <w:rsid w:val="00852E05"/>
    <w:rsid w:val="00853091"/>
    <w:rsid w:val="0085356D"/>
    <w:rsid w:val="008537C8"/>
    <w:rsid w:val="008539C8"/>
    <w:rsid w:val="00853AB9"/>
    <w:rsid w:val="00855317"/>
    <w:rsid w:val="00855EC3"/>
    <w:rsid w:val="008562BE"/>
    <w:rsid w:val="008569B7"/>
    <w:rsid w:val="00856A60"/>
    <w:rsid w:val="00856CC8"/>
    <w:rsid w:val="00857227"/>
    <w:rsid w:val="008577A4"/>
    <w:rsid w:val="00857D59"/>
    <w:rsid w:val="008602B0"/>
    <w:rsid w:val="0086084B"/>
    <w:rsid w:val="00860871"/>
    <w:rsid w:val="008611ED"/>
    <w:rsid w:val="00861F18"/>
    <w:rsid w:val="00862D3E"/>
    <w:rsid w:val="00862D6F"/>
    <w:rsid w:val="00862D7A"/>
    <w:rsid w:val="00863C4E"/>
    <w:rsid w:val="00864336"/>
    <w:rsid w:val="008643A4"/>
    <w:rsid w:val="00864688"/>
    <w:rsid w:val="00864EBE"/>
    <w:rsid w:val="008651E9"/>
    <w:rsid w:val="008653E3"/>
    <w:rsid w:val="00865605"/>
    <w:rsid w:val="008656E5"/>
    <w:rsid w:val="0086651C"/>
    <w:rsid w:val="008678D4"/>
    <w:rsid w:val="00870491"/>
    <w:rsid w:val="00870DB2"/>
    <w:rsid w:val="00870EE4"/>
    <w:rsid w:val="00871156"/>
    <w:rsid w:val="008716ED"/>
    <w:rsid w:val="00871717"/>
    <w:rsid w:val="00871922"/>
    <w:rsid w:val="00871A1D"/>
    <w:rsid w:val="0087210C"/>
    <w:rsid w:val="00872F17"/>
    <w:rsid w:val="008738B4"/>
    <w:rsid w:val="008744A0"/>
    <w:rsid w:val="00874851"/>
    <w:rsid w:val="00875346"/>
    <w:rsid w:val="008764DA"/>
    <w:rsid w:val="00876EAC"/>
    <w:rsid w:val="00877481"/>
    <w:rsid w:val="008776F2"/>
    <w:rsid w:val="008803C1"/>
    <w:rsid w:val="00880638"/>
    <w:rsid w:val="008814B0"/>
    <w:rsid w:val="00882C36"/>
    <w:rsid w:val="00883B46"/>
    <w:rsid w:val="0088594B"/>
    <w:rsid w:val="008871F0"/>
    <w:rsid w:val="00887BC8"/>
    <w:rsid w:val="00891401"/>
    <w:rsid w:val="0089161E"/>
    <w:rsid w:val="00891F1E"/>
    <w:rsid w:val="00892DC2"/>
    <w:rsid w:val="00893168"/>
    <w:rsid w:val="00893C46"/>
    <w:rsid w:val="00895518"/>
    <w:rsid w:val="0089612F"/>
    <w:rsid w:val="00896930"/>
    <w:rsid w:val="0089714A"/>
    <w:rsid w:val="00897292"/>
    <w:rsid w:val="008A0A26"/>
    <w:rsid w:val="008A0EE9"/>
    <w:rsid w:val="008A1433"/>
    <w:rsid w:val="008A3A92"/>
    <w:rsid w:val="008A3C6C"/>
    <w:rsid w:val="008A3D9E"/>
    <w:rsid w:val="008A3DC7"/>
    <w:rsid w:val="008A45CF"/>
    <w:rsid w:val="008A4A42"/>
    <w:rsid w:val="008A4F9D"/>
    <w:rsid w:val="008A5E1A"/>
    <w:rsid w:val="008A6446"/>
    <w:rsid w:val="008A672D"/>
    <w:rsid w:val="008A7185"/>
    <w:rsid w:val="008A71CF"/>
    <w:rsid w:val="008A788A"/>
    <w:rsid w:val="008A7D16"/>
    <w:rsid w:val="008B0C40"/>
    <w:rsid w:val="008B1122"/>
    <w:rsid w:val="008B2534"/>
    <w:rsid w:val="008B2560"/>
    <w:rsid w:val="008B2A51"/>
    <w:rsid w:val="008B2E17"/>
    <w:rsid w:val="008B2ECA"/>
    <w:rsid w:val="008B2FF2"/>
    <w:rsid w:val="008B362C"/>
    <w:rsid w:val="008B3B17"/>
    <w:rsid w:val="008B4AF1"/>
    <w:rsid w:val="008B4CCF"/>
    <w:rsid w:val="008B4F0B"/>
    <w:rsid w:val="008B51D9"/>
    <w:rsid w:val="008B5880"/>
    <w:rsid w:val="008B58C6"/>
    <w:rsid w:val="008B593B"/>
    <w:rsid w:val="008B63EB"/>
    <w:rsid w:val="008B644E"/>
    <w:rsid w:val="008B6E2F"/>
    <w:rsid w:val="008B73D8"/>
    <w:rsid w:val="008B7E39"/>
    <w:rsid w:val="008C08ED"/>
    <w:rsid w:val="008C09A7"/>
    <w:rsid w:val="008C0A27"/>
    <w:rsid w:val="008C1546"/>
    <w:rsid w:val="008C1809"/>
    <w:rsid w:val="008C1A0D"/>
    <w:rsid w:val="008C1DBD"/>
    <w:rsid w:val="008C1FF8"/>
    <w:rsid w:val="008C3474"/>
    <w:rsid w:val="008C3779"/>
    <w:rsid w:val="008C3EDF"/>
    <w:rsid w:val="008C4E45"/>
    <w:rsid w:val="008C66FE"/>
    <w:rsid w:val="008C6C96"/>
    <w:rsid w:val="008C7187"/>
    <w:rsid w:val="008D0826"/>
    <w:rsid w:val="008D0DA6"/>
    <w:rsid w:val="008D1992"/>
    <w:rsid w:val="008D1DB0"/>
    <w:rsid w:val="008D20FC"/>
    <w:rsid w:val="008D2450"/>
    <w:rsid w:val="008D2AF7"/>
    <w:rsid w:val="008D2C7F"/>
    <w:rsid w:val="008D3AFE"/>
    <w:rsid w:val="008D3D2C"/>
    <w:rsid w:val="008D41F6"/>
    <w:rsid w:val="008D463E"/>
    <w:rsid w:val="008D4884"/>
    <w:rsid w:val="008D5259"/>
    <w:rsid w:val="008D5E62"/>
    <w:rsid w:val="008D6827"/>
    <w:rsid w:val="008D6966"/>
    <w:rsid w:val="008D6B18"/>
    <w:rsid w:val="008D703D"/>
    <w:rsid w:val="008D76D1"/>
    <w:rsid w:val="008D7E50"/>
    <w:rsid w:val="008E0394"/>
    <w:rsid w:val="008E0F34"/>
    <w:rsid w:val="008E1445"/>
    <w:rsid w:val="008E2206"/>
    <w:rsid w:val="008E2C8B"/>
    <w:rsid w:val="008E2D46"/>
    <w:rsid w:val="008E2E4C"/>
    <w:rsid w:val="008E3AB1"/>
    <w:rsid w:val="008E42E7"/>
    <w:rsid w:val="008E46BC"/>
    <w:rsid w:val="008E5123"/>
    <w:rsid w:val="008E5268"/>
    <w:rsid w:val="008E5BC8"/>
    <w:rsid w:val="008E6523"/>
    <w:rsid w:val="008E74BF"/>
    <w:rsid w:val="008F0282"/>
    <w:rsid w:val="008F0E43"/>
    <w:rsid w:val="008F1306"/>
    <w:rsid w:val="008F1CAD"/>
    <w:rsid w:val="008F225D"/>
    <w:rsid w:val="008F2A8E"/>
    <w:rsid w:val="008F35AD"/>
    <w:rsid w:val="008F46E9"/>
    <w:rsid w:val="008F4B53"/>
    <w:rsid w:val="008F4B8D"/>
    <w:rsid w:val="008F5EC6"/>
    <w:rsid w:val="008F6748"/>
    <w:rsid w:val="008F6907"/>
    <w:rsid w:val="008F7D1F"/>
    <w:rsid w:val="0090033D"/>
    <w:rsid w:val="00900866"/>
    <w:rsid w:val="00900E63"/>
    <w:rsid w:val="00901849"/>
    <w:rsid w:val="00901B50"/>
    <w:rsid w:val="0090232D"/>
    <w:rsid w:val="00902F99"/>
    <w:rsid w:val="00903769"/>
    <w:rsid w:val="009038E5"/>
    <w:rsid w:val="009046A6"/>
    <w:rsid w:val="00904D6E"/>
    <w:rsid w:val="0090769E"/>
    <w:rsid w:val="00910929"/>
    <w:rsid w:val="0091123F"/>
    <w:rsid w:val="00911301"/>
    <w:rsid w:val="00911DAB"/>
    <w:rsid w:val="00912941"/>
    <w:rsid w:val="009132AF"/>
    <w:rsid w:val="009132CC"/>
    <w:rsid w:val="009140BA"/>
    <w:rsid w:val="009147DA"/>
    <w:rsid w:val="00914B5E"/>
    <w:rsid w:val="009156AD"/>
    <w:rsid w:val="00916A75"/>
    <w:rsid w:val="009171D4"/>
    <w:rsid w:val="00917383"/>
    <w:rsid w:val="00917D7A"/>
    <w:rsid w:val="00920094"/>
    <w:rsid w:val="00920431"/>
    <w:rsid w:val="00920CFC"/>
    <w:rsid w:val="009212D7"/>
    <w:rsid w:val="00921AF9"/>
    <w:rsid w:val="00923887"/>
    <w:rsid w:val="009247BF"/>
    <w:rsid w:val="00924925"/>
    <w:rsid w:val="00924F65"/>
    <w:rsid w:val="00925A24"/>
    <w:rsid w:val="009264F1"/>
    <w:rsid w:val="0092697E"/>
    <w:rsid w:val="00926C5E"/>
    <w:rsid w:val="0092726E"/>
    <w:rsid w:val="00927464"/>
    <w:rsid w:val="009303BA"/>
    <w:rsid w:val="009307F5"/>
    <w:rsid w:val="00930A77"/>
    <w:rsid w:val="00930C58"/>
    <w:rsid w:val="009310AD"/>
    <w:rsid w:val="009310C0"/>
    <w:rsid w:val="009314D0"/>
    <w:rsid w:val="009318BE"/>
    <w:rsid w:val="00932BB3"/>
    <w:rsid w:val="00932DFD"/>
    <w:rsid w:val="00932DFF"/>
    <w:rsid w:val="00932FDC"/>
    <w:rsid w:val="00933558"/>
    <w:rsid w:val="0093619E"/>
    <w:rsid w:val="00937040"/>
    <w:rsid w:val="0093741F"/>
    <w:rsid w:val="00937C00"/>
    <w:rsid w:val="009408E7"/>
    <w:rsid w:val="00940EF3"/>
    <w:rsid w:val="009412C1"/>
    <w:rsid w:val="0094164F"/>
    <w:rsid w:val="0094190C"/>
    <w:rsid w:val="00941A6A"/>
    <w:rsid w:val="00941D59"/>
    <w:rsid w:val="00942EC0"/>
    <w:rsid w:val="009431B0"/>
    <w:rsid w:val="009449A1"/>
    <w:rsid w:val="009453D3"/>
    <w:rsid w:val="009457A7"/>
    <w:rsid w:val="00945897"/>
    <w:rsid w:val="00945C3D"/>
    <w:rsid w:val="009465F7"/>
    <w:rsid w:val="009473A7"/>
    <w:rsid w:val="00947CB1"/>
    <w:rsid w:val="009501EE"/>
    <w:rsid w:val="00950278"/>
    <w:rsid w:val="00950508"/>
    <w:rsid w:val="009509A5"/>
    <w:rsid w:val="00951EB2"/>
    <w:rsid w:val="00953937"/>
    <w:rsid w:val="00953B8E"/>
    <w:rsid w:val="00953FBF"/>
    <w:rsid w:val="00954078"/>
    <w:rsid w:val="00954326"/>
    <w:rsid w:val="009543F9"/>
    <w:rsid w:val="0095455A"/>
    <w:rsid w:val="00954B6C"/>
    <w:rsid w:val="00955183"/>
    <w:rsid w:val="00955477"/>
    <w:rsid w:val="00955B63"/>
    <w:rsid w:val="00955E6A"/>
    <w:rsid w:val="00955FC9"/>
    <w:rsid w:val="009562B0"/>
    <w:rsid w:val="009570C4"/>
    <w:rsid w:val="00957296"/>
    <w:rsid w:val="0095773C"/>
    <w:rsid w:val="00960052"/>
    <w:rsid w:val="009605E0"/>
    <w:rsid w:val="00960DBC"/>
    <w:rsid w:val="00960E10"/>
    <w:rsid w:val="00961506"/>
    <w:rsid w:val="00961674"/>
    <w:rsid w:val="00961F58"/>
    <w:rsid w:val="00962225"/>
    <w:rsid w:val="00962260"/>
    <w:rsid w:val="00962F14"/>
    <w:rsid w:val="00963CE5"/>
    <w:rsid w:val="0096451C"/>
    <w:rsid w:val="009648A4"/>
    <w:rsid w:val="00964B1B"/>
    <w:rsid w:val="0096619D"/>
    <w:rsid w:val="00967749"/>
    <w:rsid w:val="00967EB8"/>
    <w:rsid w:val="009700AA"/>
    <w:rsid w:val="009700BA"/>
    <w:rsid w:val="009700E6"/>
    <w:rsid w:val="0097123E"/>
    <w:rsid w:val="0097175C"/>
    <w:rsid w:val="00971C9D"/>
    <w:rsid w:val="00972254"/>
    <w:rsid w:val="0097273C"/>
    <w:rsid w:val="009727EE"/>
    <w:rsid w:val="00973776"/>
    <w:rsid w:val="009741F1"/>
    <w:rsid w:val="00974CED"/>
    <w:rsid w:val="00975E73"/>
    <w:rsid w:val="009763CA"/>
    <w:rsid w:val="009763CF"/>
    <w:rsid w:val="00976655"/>
    <w:rsid w:val="00976BE5"/>
    <w:rsid w:val="00977A35"/>
    <w:rsid w:val="00980437"/>
    <w:rsid w:val="00980824"/>
    <w:rsid w:val="009810B1"/>
    <w:rsid w:val="009819F4"/>
    <w:rsid w:val="00981B9A"/>
    <w:rsid w:val="00981BC8"/>
    <w:rsid w:val="00981E70"/>
    <w:rsid w:val="00981E87"/>
    <w:rsid w:val="0098211D"/>
    <w:rsid w:val="009846A1"/>
    <w:rsid w:val="00984E4B"/>
    <w:rsid w:val="00985A07"/>
    <w:rsid w:val="00986022"/>
    <w:rsid w:val="00986435"/>
    <w:rsid w:val="009865A9"/>
    <w:rsid w:val="0098711E"/>
    <w:rsid w:val="009879AB"/>
    <w:rsid w:val="00990132"/>
    <w:rsid w:val="00990B17"/>
    <w:rsid w:val="00990C06"/>
    <w:rsid w:val="00991938"/>
    <w:rsid w:val="0099281E"/>
    <w:rsid w:val="00993070"/>
    <w:rsid w:val="0099396F"/>
    <w:rsid w:val="009939E1"/>
    <w:rsid w:val="00993CCD"/>
    <w:rsid w:val="00993E14"/>
    <w:rsid w:val="009942D8"/>
    <w:rsid w:val="00994404"/>
    <w:rsid w:val="00994C58"/>
    <w:rsid w:val="00994D72"/>
    <w:rsid w:val="009967F1"/>
    <w:rsid w:val="00996D65"/>
    <w:rsid w:val="0099711B"/>
    <w:rsid w:val="009974CF"/>
    <w:rsid w:val="009976A1"/>
    <w:rsid w:val="0099773F"/>
    <w:rsid w:val="00997C8D"/>
    <w:rsid w:val="009A04FB"/>
    <w:rsid w:val="009A06CB"/>
    <w:rsid w:val="009A0B99"/>
    <w:rsid w:val="009A0FEC"/>
    <w:rsid w:val="009A1D46"/>
    <w:rsid w:val="009A1D64"/>
    <w:rsid w:val="009A249C"/>
    <w:rsid w:val="009A31DA"/>
    <w:rsid w:val="009A3390"/>
    <w:rsid w:val="009A34DC"/>
    <w:rsid w:val="009A371A"/>
    <w:rsid w:val="009A4B63"/>
    <w:rsid w:val="009A52EC"/>
    <w:rsid w:val="009A5AB0"/>
    <w:rsid w:val="009A683C"/>
    <w:rsid w:val="009A78C4"/>
    <w:rsid w:val="009A7AF7"/>
    <w:rsid w:val="009B12B2"/>
    <w:rsid w:val="009B147D"/>
    <w:rsid w:val="009B173A"/>
    <w:rsid w:val="009B1AE0"/>
    <w:rsid w:val="009B2425"/>
    <w:rsid w:val="009B246C"/>
    <w:rsid w:val="009B2492"/>
    <w:rsid w:val="009B26AF"/>
    <w:rsid w:val="009B3717"/>
    <w:rsid w:val="009B3C13"/>
    <w:rsid w:val="009B3E81"/>
    <w:rsid w:val="009B3F84"/>
    <w:rsid w:val="009B4410"/>
    <w:rsid w:val="009B4663"/>
    <w:rsid w:val="009B4B0F"/>
    <w:rsid w:val="009B5356"/>
    <w:rsid w:val="009B5B3E"/>
    <w:rsid w:val="009B6908"/>
    <w:rsid w:val="009B69D0"/>
    <w:rsid w:val="009B76A7"/>
    <w:rsid w:val="009B77CA"/>
    <w:rsid w:val="009B7FD3"/>
    <w:rsid w:val="009C07BA"/>
    <w:rsid w:val="009C0E1B"/>
    <w:rsid w:val="009C1DFA"/>
    <w:rsid w:val="009C1ECE"/>
    <w:rsid w:val="009C2650"/>
    <w:rsid w:val="009C2D34"/>
    <w:rsid w:val="009C32FA"/>
    <w:rsid w:val="009C38A7"/>
    <w:rsid w:val="009C414B"/>
    <w:rsid w:val="009C474B"/>
    <w:rsid w:val="009C4A22"/>
    <w:rsid w:val="009C5426"/>
    <w:rsid w:val="009C57F8"/>
    <w:rsid w:val="009C61F2"/>
    <w:rsid w:val="009C650C"/>
    <w:rsid w:val="009C677C"/>
    <w:rsid w:val="009C7F18"/>
    <w:rsid w:val="009C7FD5"/>
    <w:rsid w:val="009D0245"/>
    <w:rsid w:val="009D056C"/>
    <w:rsid w:val="009D0677"/>
    <w:rsid w:val="009D0D28"/>
    <w:rsid w:val="009D1039"/>
    <w:rsid w:val="009D1200"/>
    <w:rsid w:val="009D25C1"/>
    <w:rsid w:val="009D26F5"/>
    <w:rsid w:val="009D54FC"/>
    <w:rsid w:val="009D5AE5"/>
    <w:rsid w:val="009D5EE7"/>
    <w:rsid w:val="009D6033"/>
    <w:rsid w:val="009D638D"/>
    <w:rsid w:val="009D6FAD"/>
    <w:rsid w:val="009D70D6"/>
    <w:rsid w:val="009D7F22"/>
    <w:rsid w:val="009E0566"/>
    <w:rsid w:val="009E1526"/>
    <w:rsid w:val="009E18D8"/>
    <w:rsid w:val="009E1C1D"/>
    <w:rsid w:val="009E1DD9"/>
    <w:rsid w:val="009E2681"/>
    <w:rsid w:val="009E2713"/>
    <w:rsid w:val="009E390E"/>
    <w:rsid w:val="009E40A6"/>
    <w:rsid w:val="009E4D77"/>
    <w:rsid w:val="009E4DCA"/>
    <w:rsid w:val="009E521C"/>
    <w:rsid w:val="009E54FF"/>
    <w:rsid w:val="009E5914"/>
    <w:rsid w:val="009E5AF3"/>
    <w:rsid w:val="009E5C0E"/>
    <w:rsid w:val="009E6932"/>
    <w:rsid w:val="009E6A84"/>
    <w:rsid w:val="009E6C35"/>
    <w:rsid w:val="009E724F"/>
    <w:rsid w:val="009E73DE"/>
    <w:rsid w:val="009E76C6"/>
    <w:rsid w:val="009F03FA"/>
    <w:rsid w:val="009F0686"/>
    <w:rsid w:val="009F2057"/>
    <w:rsid w:val="009F2410"/>
    <w:rsid w:val="009F28EA"/>
    <w:rsid w:val="009F2EE7"/>
    <w:rsid w:val="009F33B3"/>
    <w:rsid w:val="009F45A0"/>
    <w:rsid w:val="009F5A61"/>
    <w:rsid w:val="009F5B35"/>
    <w:rsid w:val="009F5BA1"/>
    <w:rsid w:val="009F630D"/>
    <w:rsid w:val="009F78A3"/>
    <w:rsid w:val="009F78BB"/>
    <w:rsid w:val="009F7915"/>
    <w:rsid w:val="00A00823"/>
    <w:rsid w:val="00A008E1"/>
    <w:rsid w:val="00A01E72"/>
    <w:rsid w:val="00A023DD"/>
    <w:rsid w:val="00A027C9"/>
    <w:rsid w:val="00A02F38"/>
    <w:rsid w:val="00A03D87"/>
    <w:rsid w:val="00A049E4"/>
    <w:rsid w:val="00A04EEB"/>
    <w:rsid w:val="00A05841"/>
    <w:rsid w:val="00A05AC5"/>
    <w:rsid w:val="00A05EF6"/>
    <w:rsid w:val="00A06E48"/>
    <w:rsid w:val="00A06E64"/>
    <w:rsid w:val="00A10034"/>
    <w:rsid w:val="00A10712"/>
    <w:rsid w:val="00A10D86"/>
    <w:rsid w:val="00A10D93"/>
    <w:rsid w:val="00A10E8B"/>
    <w:rsid w:val="00A116FA"/>
    <w:rsid w:val="00A119A3"/>
    <w:rsid w:val="00A11B2E"/>
    <w:rsid w:val="00A11F9B"/>
    <w:rsid w:val="00A121BE"/>
    <w:rsid w:val="00A13090"/>
    <w:rsid w:val="00A135BE"/>
    <w:rsid w:val="00A142D4"/>
    <w:rsid w:val="00A14686"/>
    <w:rsid w:val="00A14952"/>
    <w:rsid w:val="00A14D1F"/>
    <w:rsid w:val="00A14FC3"/>
    <w:rsid w:val="00A14FF9"/>
    <w:rsid w:val="00A15018"/>
    <w:rsid w:val="00A1516C"/>
    <w:rsid w:val="00A154B6"/>
    <w:rsid w:val="00A15B32"/>
    <w:rsid w:val="00A16128"/>
    <w:rsid w:val="00A1660A"/>
    <w:rsid w:val="00A16B4A"/>
    <w:rsid w:val="00A16F1F"/>
    <w:rsid w:val="00A174EB"/>
    <w:rsid w:val="00A2024B"/>
    <w:rsid w:val="00A205A7"/>
    <w:rsid w:val="00A217E6"/>
    <w:rsid w:val="00A224A1"/>
    <w:rsid w:val="00A22745"/>
    <w:rsid w:val="00A233D5"/>
    <w:rsid w:val="00A2385D"/>
    <w:rsid w:val="00A23C85"/>
    <w:rsid w:val="00A242DA"/>
    <w:rsid w:val="00A24A50"/>
    <w:rsid w:val="00A252A5"/>
    <w:rsid w:val="00A2769F"/>
    <w:rsid w:val="00A2792C"/>
    <w:rsid w:val="00A30064"/>
    <w:rsid w:val="00A30558"/>
    <w:rsid w:val="00A30ED7"/>
    <w:rsid w:val="00A31521"/>
    <w:rsid w:val="00A32925"/>
    <w:rsid w:val="00A32B6F"/>
    <w:rsid w:val="00A32C03"/>
    <w:rsid w:val="00A3320A"/>
    <w:rsid w:val="00A338E3"/>
    <w:rsid w:val="00A33A69"/>
    <w:rsid w:val="00A33A8F"/>
    <w:rsid w:val="00A34290"/>
    <w:rsid w:val="00A34346"/>
    <w:rsid w:val="00A3451B"/>
    <w:rsid w:val="00A3459E"/>
    <w:rsid w:val="00A345E6"/>
    <w:rsid w:val="00A3522A"/>
    <w:rsid w:val="00A35A35"/>
    <w:rsid w:val="00A3652A"/>
    <w:rsid w:val="00A36977"/>
    <w:rsid w:val="00A36D59"/>
    <w:rsid w:val="00A36D95"/>
    <w:rsid w:val="00A374D2"/>
    <w:rsid w:val="00A375E0"/>
    <w:rsid w:val="00A376B4"/>
    <w:rsid w:val="00A378D3"/>
    <w:rsid w:val="00A37C92"/>
    <w:rsid w:val="00A40426"/>
    <w:rsid w:val="00A404CE"/>
    <w:rsid w:val="00A40898"/>
    <w:rsid w:val="00A40971"/>
    <w:rsid w:val="00A4116A"/>
    <w:rsid w:val="00A434C2"/>
    <w:rsid w:val="00A438CA"/>
    <w:rsid w:val="00A4443A"/>
    <w:rsid w:val="00A4457C"/>
    <w:rsid w:val="00A44BDF"/>
    <w:rsid w:val="00A463EA"/>
    <w:rsid w:val="00A4694A"/>
    <w:rsid w:val="00A5037A"/>
    <w:rsid w:val="00A51541"/>
    <w:rsid w:val="00A51AE4"/>
    <w:rsid w:val="00A522D2"/>
    <w:rsid w:val="00A525AC"/>
    <w:rsid w:val="00A52954"/>
    <w:rsid w:val="00A53408"/>
    <w:rsid w:val="00A538BE"/>
    <w:rsid w:val="00A53DB9"/>
    <w:rsid w:val="00A53F92"/>
    <w:rsid w:val="00A5423A"/>
    <w:rsid w:val="00A54D1C"/>
    <w:rsid w:val="00A5528E"/>
    <w:rsid w:val="00A56670"/>
    <w:rsid w:val="00A605EC"/>
    <w:rsid w:val="00A607DC"/>
    <w:rsid w:val="00A61A09"/>
    <w:rsid w:val="00A61BC9"/>
    <w:rsid w:val="00A61C39"/>
    <w:rsid w:val="00A626B5"/>
    <w:rsid w:val="00A62BA7"/>
    <w:rsid w:val="00A62EF3"/>
    <w:rsid w:val="00A6314E"/>
    <w:rsid w:val="00A6455E"/>
    <w:rsid w:val="00A65700"/>
    <w:rsid w:val="00A66D9B"/>
    <w:rsid w:val="00A6768E"/>
    <w:rsid w:val="00A701CF"/>
    <w:rsid w:val="00A7049E"/>
    <w:rsid w:val="00A70960"/>
    <w:rsid w:val="00A70D29"/>
    <w:rsid w:val="00A70E98"/>
    <w:rsid w:val="00A71709"/>
    <w:rsid w:val="00A72558"/>
    <w:rsid w:val="00A72E47"/>
    <w:rsid w:val="00A73038"/>
    <w:rsid w:val="00A7382C"/>
    <w:rsid w:val="00A7465C"/>
    <w:rsid w:val="00A752B9"/>
    <w:rsid w:val="00A758F4"/>
    <w:rsid w:val="00A766B1"/>
    <w:rsid w:val="00A76A70"/>
    <w:rsid w:val="00A77571"/>
    <w:rsid w:val="00A778BB"/>
    <w:rsid w:val="00A802AE"/>
    <w:rsid w:val="00A805E8"/>
    <w:rsid w:val="00A808E1"/>
    <w:rsid w:val="00A81050"/>
    <w:rsid w:val="00A8185E"/>
    <w:rsid w:val="00A81890"/>
    <w:rsid w:val="00A81D3D"/>
    <w:rsid w:val="00A82D4A"/>
    <w:rsid w:val="00A83A75"/>
    <w:rsid w:val="00A85D24"/>
    <w:rsid w:val="00A86155"/>
    <w:rsid w:val="00A87CA4"/>
    <w:rsid w:val="00A903A7"/>
    <w:rsid w:val="00A9102B"/>
    <w:rsid w:val="00A91052"/>
    <w:rsid w:val="00A91A36"/>
    <w:rsid w:val="00A91A62"/>
    <w:rsid w:val="00A91C60"/>
    <w:rsid w:val="00A91D5B"/>
    <w:rsid w:val="00A91DC5"/>
    <w:rsid w:val="00A92DCF"/>
    <w:rsid w:val="00A93831"/>
    <w:rsid w:val="00A93C3D"/>
    <w:rsid w:val="00A93ED7"/>
    <w:rsid w:val="00A942CF"/>
    <w:rsid w:val="00A967CD"/>
    <w:rsid w:val="00A97009"/>
    <w:rsid w:val="00A973EF"/>
    <w:rsid w:val="00A97819"/>
    <w:rsid w:val="00A97907"/>
    <w:rsid w:val="00A9798B"/>
    <w:rsid w:val="00A97CFF"/>
    <w:rsid w:val="00AA0BFF"/>
    <w:rsid w:val="00AA0D56"/>
    <w:rsid w:val="00AA13D5"/>
    <w:rsid w:val="00AA18CC"/>
    <w:rsid w:val="00AA18EB"/>
    <w:rsid w:val="00AA2E70"/>
    <w:rsid w:val="00AA4982"/>
    <w:rsid w:val="00AA5018"/>
    <w:rsid w:val="00AA59B5"/>
    <w:rsid w:val="00AA5CFD"/>
    <w:rsid w:val="00AA6883"/>
    <w:rsid w:val="00AA693F"/>
    <w:rsid w:val="00AA7054"/>
    <w:rsid w:val="00AA72B6"/>
    <w:rsid w:val="00AA736D"/>
    <w:rsid w:val="00AA760A"/>
    <w:rsid w:val="00AA799B"/>
    <w:rsid w:val="00AA7F0F"/>
    <w:rsid w:val="00AB0648"/>
    <w:rsid w:val="00AB0A7C"/>
    <w:rsid w:val="00AB0C50"/>
    <w:rsid w:val="00AB14C3"/>
    <w:rsid w:val="00AB1B87"/>
    <w:rsid w:val="00AB326F"/>
    <w:rsid w:val="00AB4DBB"/>
    <w:rsid w:val="00AB58D1"/>
    <w:rsid w:val="00AB632E"/>
    <w:rsid w:val="00AB6629"/>
    <w:rsid w:val="00AB7D6F"/>
    <w:rsid w:val="00AB7F0D"/>
    <w:rsid w:val="00AC0009"/>
    <w:rsid w:val="00AC01B0"/>
    <w:rsid w:val="00AC0864"/>
    <w:rsid w:val="00AC1AF1"/>
    <w:rsid w:val="00AC1CF0"/>
    <w:rsid w:val="00AC28B6"/>
    <w:rsid w:val="00AC2C64"/>
    <w:rsid w:val="00AC31B7"/>
    <w:rsid w:val="00AC324A"/>
    <w:rsid w:val="00AC3450"/>
    <w:rsid w:val="00AC3E5E"/>
    <w:rsid w:val="00AC453F"/>
    <w:rsid w:val="00AC49AE"/>
    <w:rsid w:val="00AC4CEA"/>
    <w:rsid w:val="00AC4ECD"/>
    <w:rsid w:val="00AC5764"/>
    <w:rsid w:val="00AC5C7A"/>
    <w:rsid w:val="00AC5CB2"/>
    <w:rsid w:val="00AC679A"/>
    <w:rsid w:val="00AD05FC"/>
    <w:rsid w:val="00AD0FF9"/>
    <w:rsid w:val="00AD27B4"/>
    <w:rsid w:val="00AD4E3E"/>
    <w:rsid w:val="00AD6359"/>
    <w:rsid w:val="00AD6434"/>
    <w:rsid w:val="00AD6900"/>
    <w:rsid w:val="00AD7332"/>
    <w:rsid w:val="00AE0A42"/>
    <w:rsid w:val="00AE0BC5"/>
    <w:rsid w:val="00AE20D6"/>
    <w:rsid w:val="00AE373E"/>
    <w:rsid w:val="00AE37DB"/>
    <w:rsid w:val="00AE4866"/>
    <w:rsid w:val="00AE4AAA"/>
    <w:rsid w:val="00AE4CA9"/>
    <w:rsid w:val="00AE5543"/>
    <w:rsid w:val="00AE57C3"/>
    <w:rsid w:val="00AE5837"/>
    <w:rsid w:val="00AE6790"/>
    <w:rsid w:val="00AE72AA"/>
    <w:rsid w:val="00AF0466"/>
    <w:rsid w:val="00AF0585"/>
    <w:rsid w:val="00AF2BCD"/>
    <w:rsid w:val="00AF3318"/>
    <w:rsid w:val="00AF3366"/>
    <w:rsid w:val="00AF33D0"/>
    <w:rsid w:val="00AF348F"/>
    <w:rsid w:val="00AF3651"/>
    <w:rsid w:val="00AF3756"/>
    <w:rsid w:val="00AF376A"/>
    <w:rsid w:val="00AF3AD2"/>
    <w:rsid w:val="00AF4DBF"/>
    <w:rsid w:val="00AF4F9A"/>
    <w:rsid w:val="00AF51E9"/>
    <w:rsid w:val="00AF5F0C"/>
    <w:rsid w:val="00AF66CF"/>
    <w:rsid w:val="00AF6EDD"/>
    <w:rsid w:val="00AF7A38"/>
    <w:rsid w:val="00AF7F30"/>
    <w:rsid w:val="00B00427"/>
    <w:rsid w:val="00B004AC"/>
    <w:rsid w:val="00B006FB"/>
    <w:rsid w:val="00B00DFC"/>
    <w:rsid w:val="00B01621"/>
    <w:rsid w:val="00B02EE9"/>
    <w:rsid w:val="00B02F6D"/>
    <w:rsid w:val="00B0348B"/>
    <w:rsid w:val="00B03496"/>
    <w:rsid w:val="00B03BB0"/>
    <w:rsid w:val="00B0558A"/>
    <w:rsid w:val="00B06083"/>
    <w:rsid w:val="00B06E43"/>
    <w:rsid w:val="00B07340"/>
    <w:rsid w:val="00B07B47"/>
    <w:rsid w:val="00B10191"/>
    <w:rsid w:val="00B10D00"/>
    <w:rsid w:val="00B1150A"/>
    <w:rsid w:val="00B11825"/>
    <w:rsid w:val="00B11976"/>
    <w:rsid w:val="00B12317"/>
    <w:rsid w:val="00B12ABE"/>
    <w:rsid w:val="00B13549"/>
    <w:rsid w:val="00B139EC"/>
    <w:rsid w:val="00B13A0A"/>
    <w:rsid w:val="00B1505C"/>
    <w:rsid w:val="00B15444"/>
    <w:rsid w:val="00B15D80"/>
    <w:rsid w:val="00B167F0"/>
    <w:rsid w:val="00B1689B"/>
    <w:rsid w:val="00B171AC"/>
    <w:rsid w:val="00B171E5"/>
    <w:rsid w:val="00B17306"/>
    <w:rsid w:val="00B176C1"/>
    <w:rsid w:val="00B202F1"/>
    <w:rsid w:val="00B20B1A"/>
    <w:rsid w:val="00B20D95"/>
    <w:rsid w:val="00B20DC1"/>
    <w:rsid w:val="00B20E8C"/>
    <w:rsid w:val="00B2114E"/>
    <w:rsid w:val="00B21D53"/>
    <w:rsid w:val="00B2203D"/>
    <w:rsid w:val="00B221E7"/>
    <w:rsid w:val="00B22353"/>
    <w:rsid w:val="00B223D8"/>
    <w:rsid w:val="00B22A56"/>
    <w:rsid w:val="00B22E40"/>
    <w:rsid w:val="00B232A8"/>
    <w:rsid w:val="00B23E94"/>
    <w:rsid w:val="00B23E98"/>
    <w:rsid w:val="00B240CB"/>
    <w:rsid w:val="00B2602C"/>
    <w:rsid w:val="00B2621B"/>
    <w:rsid w:val="00B271F5"/>
    <w:rsid w:val="00B27AB4"/>
    <w:rsid w:val="00B27D32"/>
    <w:rsid w:val="00B315CD"/>
    <w:rsid w:val="00B31DFF"/>
    <w:rsid w:val="00B31E63"/>
    <w:rsid w:val="00B31F42"/>
    <w:rsid w:val="00B3286D"/>
    <w:rsid w:val="00B3316F"/>
    <w:rsid w:val="00B33453"/>
    <w:rsid w:val="00B33531"/>
    <w:rsid w:val="00B33F32"/>
    <w:rsid w:val="00B3405B"/>
    <w:rsid w:val="00B366CF"/>
    <w:rsid w:val="00B37701"/>
    <w:rsid w:val="00B40158"/>
    <w:rsid w:val="00B409D5"/>
    <w:rsid w:val="00B41226"/>
    <w:rsid w:val="00B41D87"/>
    <w:rsid w:val="00B422F8"/>
    <w:rsid w:val="00B42FB4"/>
    <w:rsid w:val="00B44F98"/>
    <w:rsid w:val="00B451DB"/>
    <w:rsid w:val="00B45649"/>
    <w:rsid w:val="00B46262"/>
    <w:rsid w:val="00B46389"/>
    <w:rsid w:val="00B46D5E"/>
    <w:rsid w:val="00B4709A"/>
    <w:rsid w:val="00B47309"/>
    <w:rsid w:val="00B47409"/>
    <w:rsid w:val="00B50C7F"/>
    <w:rsid w:val="00B50CED"/>
    <w:rsid w:val="00B512DA"/>
    <w:rsid w:val="00B5141E"/>
    <w:rsid w:val="00B51617"/>
    <w:rsid w:val="00B51AA4"/>
    <w:rsid w:val="00B52B7F"/>
    <w:rsid w:val="00B53290"/>
    <w:rsid w:val="00B532F1"/>
    <w:rsid w:val="00B53D17"/>
    <w:rsid w:val="00B549A8"/>
    <w:rsid w:val="00B55C9B"/>
    <w:rsid w:val="00B55FDF"/>
    <w:rsid w:val="00B563FF"/>
    <w:rsid w:val="00B5671C"/>
    <w:rsid w:val="00B5711E"/>
    <w:rsid w:val="00B6011F"/>
    <w:rsid w:val="00B601F1"/>
    <w:rsid w:val="00B60241"/>
    <w:rsid w:val="00B6055F"/>
    <w:rsid w:val="00B60F41"/>
    <w:rsid w:val="00B61723"/>
    <w:rsid w:val="00B618CD"/>
    <w:rsid w:val="00B61F3A"/>
    <w:rsid w:val="00B62CAA"/>
    <w:rsid w:val="00B63EBD"/>
    <w:rsid w:val="00B640D9"/>
    <w:rsid w:val="00B64A14"/>
    <w:rsid w:val="00B65980"/>
    <w:rsid w:val="00B6601D"/>
    <w:rsid w:val="00B665BD"/>
    <w:rsid w:val="00B669B6"/>
    <w:rsid w:val="00B67379"/>
    <w:rsid w:val="00B673C7"/>
    <w:rsid w:val="00B67520"/>
    <w:rsid w:val="00B6791F"/>
    <w:rsid w:val="00B67D32"/>
    <w:rsid w:val="00B70799"/>
    <w:rsid w:val="00B708B7"/>
    <w:rsid w:val="00B70F54"/>
    <w:rsid w:val="00B70FBE"/>
    <w:rsid w:val="00B71B52"/>
    <w:rsid w:val="00B74226"/>
    <w:rsid w:val="00B7444A"/>
    <w:rsid w:val="00B7530E"/>
    <w:rsid w:val="00B758A7"/>
    <w:rsid w:val="00B75BF5"/>
    <w:rsid w:val="00B7658F"/>
    <w:rsid w:val="00B7696D"/>
    <w:rsid w:val="00B7732D"/>
    <w:rsid w:val="00B77406"/>
    <w:rsid w:val="00B77DC9"/>
    <w:rsid w:val="00B8063A"/>
    <w:rsid w:val="00B8078A"/>
    <w:rsid w:val="00B80E5B"/>
    <w:rsid w:val="00B81695"/>
    <w:rsid w:val="00B818C6"/>
    <w:rsid w:val="00B8233C"/>
    <w:rsid w:val="00B8247F"/>
    <w:rsid w:val="00B82629"/>
    <w:rsid w:val="00B82987"/>
    <w:rsid w:val="00B8303F"/>
    <w:rsid w:val="00B83064"/>
    <w:rsid w:val="00B84BD6"/>
    <w:rsid w:val="00B85564"/>
    <w:rsid w:val="00B85884"/>
    <w:rsid w:val="00B85A15"/>
    <w:rsid w:val="00B8637D"/>
    <w:rsid w:val="00B86450"/>
    <w:rsid w:val="00B86733"/>
    <w:rsid w:val="00B86DA6"/>
    <w:rsid w:val="00B8783D"/>
    <w:rsid w:val="00B87B38"/>
    <w:rsid w:val="00B900A8"/>
    <w:rsid w:val="00B9110F"/>
    <w:rsid w:val="00B915FE"/>
    <w:rsid w:val="00B939E4"/>
    <w:rsid w:val="00B944D9"/>
    <w:rsid w:val="00B9461C"/>
    <w:rsid w:val="00B94C88"/>
    <w:rsid w:val="00B94D09"/>
    <w:rsid w:val="00B94E80"/>
    <w:rsid w:val="00B95AE6"/>
    <w:rsid w:val="00B963F0"/>
    <w:rsid w:val="00B9670B"/>
    <w:rsid w:val="00B968C9"/>
    <w:rsid w:val="00B96E7F"/>
    <w:rsid w:val="00B97292"/>
    <w:rsid w:val="00B975BF"/>
    <w:rsid w:val="00B97847"/>
    <w:rsid w:val="00B97924"/>
    <w:rsid w:val="00B97F0D"/>
    <w:rsid w:val="00B97F5B"/>
    <w:rsid w:val="00BA0CE9"/>
    <w:rsid w:val="00BA10D7"/>
    <w:rsid w:val="00BA11F0"/>
    <w:rsid w:val="00BA22EF"/>
    <w:rsid w:val="00BA37DC"/>
    <w:rsid w:val="00BA3912"/>
    <w:rsid w:val="00BA3D05"/>
    <w:rsid w:val="00BA426F"/>
    <w:rsid w:val="00BA4DCC"/>
    <w:rsid w:val="00BA51A9"/>
    <w:rsid w:val="00BA5781"/>
    <w:rsid w:val="00BA5C75"/>
    <w:rsid w:val="00BA615F"/>
    <w:rsid w:val="00BA6300"/>
    <w:rsid w:val="00BA6AE4"/>
    <w:rsid w:val="00BB0569"/>
    <w:rsid w:val="00BB15EF"/>
    <w:rsid w:val="00BB1866"/>
    <w:rsid w:val="00BB1DA1"/>
    <w:rsid w:val="00BB226D"/>
    <w:rsid w:val="00BB22F2"/>
    <w:rsid w:val="00BB2652"/>
    <w:rsid w:val="00BB2B98"/>
    <w:rsid w:val="00BB3584"/>
    <w:rsid w:val="00BB3587"/>
    <w:rsid w:val="00BB4A27"/>
    <w:rsid w:val="00BB4F13"/>
    <w:rsid w:val="00BB5433"/>
    <w:rsid w:val="00BB5752"/>
    <w:rsid w:val="00BB57F4"/>
    <w:rsid w:val="00BB6496"/>
    <w:rsid w:val="00BB6EA6"/>
    <w:rsid w:val="00BC034A"/>
    <w:rsid w:val="00BC1149"/>
    <w:rsid w:val="00BC1552"/>
    <w:rsid w:val="00BC258B"/>
    <w:rsid w:val="00BC2656"/>
    <w:rsid w:val="00BC273E"/>
    <w:rsid w:val="00BC2807"/>
    <w:rsid w:val="00BC2B13"/>
    <w:rsid w:val="00BC2D43"/>
    <w:rsid w:val="00BC2FE8"/>
    <w:rsid w:val="00BC377C"/>
    <w:rsid w:val="00BC3CDD"/>
    <w:rsid w:val="00BC40E7"/>
    <w:rsid w:val="00BC4A83"/>
    <w:rsid w:val="00BC54DC"/>
    <w:rsid w:val="00BC6579"/>
    <w:rsid w:val="00BC6681"/>
    <w:rsid w:val="00BC6764"/>
    <w:rsid w:val="00BC69C6"/>
    <w:rsid w:val="00BC6ADA"/>
    <w:rsid w:val="00BC6E40"/>
    <w:rsid w:val="00BC737F"/>
    <w:rsid w:val="00BC760C"/>
    <w:rsid w:val="00BD0367"/>
    <w:rsid w:val="00BD0A23"/>
    <w:rsid w:val="00BD0ECF"/>
    <w:rsid w:val="00BD1386"/>
    <w:rsid w:val="00BD16C1"/>
    <w:rsid w:val="00BD213B"/>
    <w:rsid w:val="00BD2785"/>
    <w:rsid w:val="00BD2810"/>
    <w:rsid w:val="00BD2883"/>
    <w:rsid w:val="00BD323F"/>
    <w:rsid w:val="00BD3F4C"/>
    <w:rsid w:val="00BD454E"/>
    <w:rsid w:val="00BD45D2"/>
    <w:rsid w:val="00BD5076"/>
    <w:rsid w:val="00BD52B8"/>
    <w:rsid w:val="00BD57D0"/>
    <w:rsid w:val="00BD605F"/>
    <w:rsid w:val="00BD6281"/>
    <w:rsid w:val="00BD63BF"/>
    <w:rsid w:val="00BD691D"/>
    <w:rsid w:val="00BD6939"/>
    <w:rsid w:val="00BE00A0"/>
    <w:rsid w:val="00BE05FC"/>
    <w:rsid w:val="00BE06EB"/>
    <w:rsid w:val="00BE0F4C"/>
    <w:rsid w:val="00BE161E"/>
    <w:rsid w:val="00BE183C"/>
    <w:rsid w:val="00BE26BC"/>
    <w:rsid w:val="00BE2758"/>
    <w:rsid w:val="00BE2FAB"/>
    <w:rsid w:val="00BE4385"/>
    <w:rsid w:val="00BE4440"/>
    <w:rsid w:val="00BE4A05"/>
    <w:rsid w:val="00BE4D7C"/>
    <w:rsid w:val="00BE4DFB"/>
    <w:rsid w:val="00BE4F93"/>
    <w:rsid w:val="00BE6F12"/>
    <w:rsid w:val="00BE71DE"/>
    <w:rsid w:val="00BE76E6"/>
    <w:rsid w:val="00BE777C"/>
    <w:rsid w:val="00BE7BF7"/>
    <w:rsid w:val="00BF0299"/>
    <w:rsid w:val="00BF1485"/>
    <w:rsid w:val="00BF2380"/>
    <w:rsid w:val="00BF2664"/>
    <w:rsid w:val="00BF2BDD"/>
    <w:rsid w:val="00BF31AA"/>
    <w:rsid w:val="00BF3B9F"/>
    <w:rsid w:val="00BF3DF9"/>
    <w:rsid w:val="00BF4166"/>
    <w:rsid w:val="00BF493B"/>
    <w:rsid w:val="00BF4B87"/>
    <w:rsid w:val="00C00304"/>
    <w:rsid w:val="00C0072B"/>
    <w:rsid w:val="00C01A0F"/>
    <w:rsid w:val="00C01BEF"/>
    <w:rsid w:val="00C0308E"/>
    <w:rsid w:val="00C04FC0"/>
    <w:rsid w:val="00C05014"/>
    <w:rsid w:val="00C05A74"/>
    <w:rsid w:val="00C05B99"/>
    <w:rsid w:val="00C05C56"/>
    <w:rsid w:val="00C05E3C"/>
    <w:rsid w:val="00C068CE"/>
    <w:rsid w:val="00C06CBA"/>
    <w:rsid w:val="00C0737E"/>
    <w:rsid w:val="00C079A2"/>
    <w:rsid w:val="00C07BAE"/>
    <w:rsid w:val="00C109B8"/>
    <w:rsid w:val="00C11A9C"/>
    <w:rsid w:val="00C11C0C"/>
    <w:rsid w:val="00C1263F"/>
    <w:rsid w:val="00C138C0"/>
    <w:rsid w:val="00C1556C"/>
    <w:rsid w:val="00C1594B"/>
    <w:rsid w:val="00C16471"/>
    <w:rsid w:val="00C17F33"/>
    <w:rsid w:val="00C20212"/>
    <w:rsid w:val="00C20389"/>
    <w:rsid w:val="00C2048F"/>
    <w:rsid w:val="00C20E43"/>
    <w:rsid w:val="00C214B6"/>
    <w:rsid w:val="00C22951"/>
    <w:rsid w:val="00C22AFC"/>
    <w:rsid w:val="00C2395F"/>
    <w:rsid w:val="00C25599"/>
    <w:rsid w:val="00C305ED"/>
    <w:rsid w:val="00C3183D"/>
    <w:rsid w:val="00C32273"/>
    <w:rsid w:val="00C323E1"/>
    <w:rsid w:val="00C327A5"/>
    <w:rsid w:val="00C32B41"/>
    <w:rsid w:val="00C33B1F"/>
    <w:rsid w:val="00C34571"/>
    <w:rsid w:val="00C34A9D"/>
    <w:rsid w:val="00C35600"/>
    <w:rsid w:val="00C3589B"/>
    <w:rsid w:val="00C366F3"/>
    <w:rsid w:val="00C36A94"/>
    <w:rsid w:val="00C372CF"/>
    <w:rsid w:val="00C37354"/>
    <w:rsid w:val="00C409CE"/>
    <w:rsid w:val="00C40C44"/>
    <w:rsid w:val="00C40FD2"/>
    <w:rsid w:val="00C41343"/>
    <w:rsid w:val="00C41CB1"/>
    <w:rsid w:val="00C449A6"/>
    <w:rsid w:val="00C45709"/>
    <w:rsid w:val="00C45944"/>
    <w:rsid w:val="00C46F85"/>
    <w:rsid w:val="00C471DE"/>
    <w:rsid w:val="00C47490"/>
    <w:rsid w:val="00C47834"/>
    <w:rsid w:val="00C47FF1"/>
    <w:rsid w:val="00C5017A"/>
    <w:rsid w:val="00C507CF"/>
    <w:rsid w:val="00C51E41"/>
    <w:rsid w:val="00C53A66"/>
    <w:rsid w:val="00C549A7"/>
    <w:rsid w:val="00C54C32"/>
    <w:rsid w:val="00C553EF"/>
    <w:rsid w:val="00C55809"/>
    <w:rsid w:val="00C558AF"/>
    <w:rsid w:val="00C56368"/>
    <w:rsid w:val="00C5675C"/>
    <w:rsid w:val="00C57DCB"/>
    <w:rsid w:val="00C6003D"/>
    <w:rsid w:val="00C60D79"/>
    <w:rsid w:val="00C60DEF"/>
    <w:rsid w:val="00C6199C"/>
    <w:rsid w:val="00C62A17"/>
    <w:rsid w:val="00C635E4"/>
    <w:rsid w:val="00C6376A"/>
    <w:rsid w:val="00C63C57"/>
    <w:rsid w:val="00C63FB4"/>
    <w:rsid w:val="00C64371"/>
    <w:rsid w:val="00C64697"/>
    <w:rsid w:val="00C647C5"/>
    <w:rsid w:val="00C6492E"/>
    <w:rsid w:val="00C651A8"/>
    <w:rsid w:val="00C65C44"/>
    <w:rsid w:val="00C65EF9"/>
    <w:rsid w:val="00C66178"/>
    <w:rsid w:val="00C66CDB"/>
    <w:rsid w:val="00C67307"/>
    <w:rsid w:val="00C673FE"/>
    <w:rsid w:val="00C67470"/>
    <w:rsid w:val="00C70128"/>
    <w:rsid w:val="00C70295"/>
    <w:rsid w:val="00C709AB"/>
    <w:rsid w:val="00C70A72"/>
    <w:rsid w:val="00C71108"/>
    <w:rsid w:val="00C713D8"/>
    <w:rsid w:val="00C71FF7"/>
    <w:rsid w:val="00C72520"/>
    <w:rsid w:val="00C732A9"/>
    <w:rsid w:val="00C744F1"/>
    <w:rsid w:val="00C75AA2"/>
    <w:rsid w:val="00C76521"/>
    <w:rsid w:val="00C767F2"/>
    <w:rsid w:val="00C77FD9"/>
    <w:rsid w:val="00C80640"/>
    <w:rsid w:val="00C80D06"/>
    <w:rsid w:val="00C81F6B"/>
    <w:rsid w:val="00C822C6"/>
    <w:rsid w:val="00C822E3"/>
    <w:rsid w:val="00C82433"/>
    <w:rsid w:val="00C82D9B"/>
    <w:rsid w:val="00C830C3"/>
    <w:rsid w:val="00C83729"/>
    <w:rsid w:val="00C838A7"/>
    <w:rsid w:val="00C84365"/>
    <w:rsid w:val="00C85190"/>
    <w:rsid w:val="00C856FA"/>
    <w:rsid w:val="00C86A52"/>
    <w:rsid w:val="00C87789"/>
    <w:rsid w:val="00C917A3"/>
    <w:rsid w:val="00C919BD"/>
    <w:rsid w:val="00C91EB7"/>
    <w:rsid w:val="00C924D4"/>
    <w:rsid w:val="00C930FC"/>
    <w:rsid w:val="00C93721"/>
    <w:rsid w:val="00C94884"/>
    <w:rsid w:val="00C95B6B"/>
    <w:rsid w:val="00C95C44"/>
    <w:rsid w:val="00C95C99"/>
    <w:rsid w:val="00C96039"/>
    <w:rsid w:val="00C9695B"/>
    <w:rsid w:val="00C96A01"/>
    <w:rsid w:val="00C973E1"/>
    <w:rsid w:val="00CA0B4B"/>
    <w:rsid w:val="00CA1397"/>
    <w:rsid w:val="00CA1537"/>
    <w:rsid w:val="00CA1A6F"/>
    <w:rsid w:val="00CA20F4"/>
    <w:rsid w:val="00CA27AA"/>
    <w:rsid w:val="00CA331A"/>
    <w:rsid w:val="00CA3536"/>
    <w:rsid w:val="00CA3F7B"/>
    <w:rsid w:val="00CA48EA"/>
    <w:rsid w:val="00CA4A06"/>
    <w:rsid w:val="00CA4E83"/>
    <w:rsid w:val="00CB102A"/>
    <w:rsid w:val="00CB1349"/>
    <w:rsid w:val="00CB1AC3"/>
    <w:rsid w:val="00CB1C82"/>
    <w:rsid w:val="00CB23F9"/>
    <w:rsid w:val="00CB2415"/>
    <w:rsid w:val="00CB2581"/>
    <w:rsid w:val="00CB2BAB"/>
    <w:rsid w:val="00CB37AE"/>
    <w:rsid w:val="00CB3B1E"/>
    <w:rsid w:val="00CB4E25"/>
    <w:rsid w:val="00CB5441"/>
    <w:rsid w:val="00CB56E6"/>
    <w:rsid w:val="00CB5AC7"/>
    <w:rsid w:val="00CB663E"/>
    <w:rsid w:val="00CB676A"/>
    <w:rsid w:val="00CB68A7"/>
    <w:rsid w:val="00CB692B"/>
    <w:rsid w:val="00CB76D9"/>
    <w:rsid w:val="00CC001C"/>
    <w:rsid w:val="00CC01FD"/>
    <w:rsid w:val="00CC07F7"/>
    <w:rsid w:val="00CC0D20"/>
    <w:rsid w:val="00CC0E3D"/>
    <w:rsid w:val="00CC0FDC"/>
    <w:rsid w:val="00CC12CC"/>
    <w:rsid w:val="00CC29DC"/>
    <w:rsid w:val="00CC33F9"/>
    <w:rsid w:val="00CC3BB3"/>
    <w:rsid w:val="00CC3FFF"/>
    <w:rsid w:val="00CC5831"/>
    <w:rsid w:val="00CC6939"/>
    <w:rsid w:val="00CC7645"/>
    <w:rsid w:val="00CD0202"/>
    <w:rsid w:val="00CD0A37"/>
    <w:rsid w:val="00CD20CA"/>
    <w:rsid w:val="00CD341C"/>
    <w:rsid w:val="00CD3579"/>
    <w:rsid w:val="00CD51DA"/>
    <w:rsid w:val="00CD5403"/>
    <w:rsid w:val="00CD6048"/>
    <w:rsid w:val="00CD61C7"/>
    <w:rsid w:val="00CD6639"/>
    <w:rsid w:val="00CD6764"/>
    <w:rsid w:val="00CD7120"/>
    <w:rsid w:val="00CD78B8"/>
    <w:rsid w:val="00CE005C"/>
    <w:rsid w:val="00CE0279"/>
    <w:rsid w:val="00CE0EB2"/>
    <w:rsid w:val="00CE1416"/>
    <w:rsid w:val="00CE18D2"/>
    <w:rsid w:val="00CE38AF"/>
    <w:rsid w:val="00CE63C5"/>
    <w:rsid w:val="00CE67CA"/>
    <w:rsid w:val="00CE6D51"/>
    <w:rsid w:val="00CE71CE"/>
    <w:rsid w:val="00CF03FA"/>
    <w:rsid w:val="00CF1475"/>
    <w:rsid w:val="00CF22F8"/>
    <w:rsid w:val="00CF39C0"/>
    <w:rsid w:val="00CF3CCF"/>
    <w:rsid w:val="00CF3E6B"/>
    <w:rsid w:val="00CF474D"/>
    <w:rsid w:val="00CF4918"/>
    <w:rsid w:val="00CF49D9"/>
    <w:rsid w:val="00CF4CD4"/>
    <w:rsid w:val="00CF4F9D"/>
    <w:rsid w:val="00CF55FA"/>
    <w:rsid w:val="00CF6517"/>
    <w:rsid w:val="00CF6EED"/>
    <w:rsid w:val="00CF7288"/>
    <w:rsid w:val="00CF7970"/>
    <w:rsid w:val="00CF7C84"/>
    <w:rsid w:val="00D00116"/>
    <w:rsid w:val="00D00570"/>
    <w:rsid w:val="00D00C57"/>
    <w:rsid w:val="00D01E16"/>
    <w:rsid w:val="00D02D67"/>
    <w:rsid w:val="00D02D97"/>
    <w:rsid w:val="00D03033"/>
    <w:rsid w:val="00D03374"/>
    <w:rsid w:val="00D03625"/>
    <w:rsid w:val="00D03C9C"/>
    <w:rsid w:val="00D0454A"/>
    <w:rsid w:val="00D04A82"/>
    <w:rsid w:val="00D04EE3"/>
    <w:rsid w:val="00D04F80"/>
    <w:rsid w:val="00D04F92"/>
    <w:rsid w:val="00D057B7"/>
    <w:rsid w:val="00D07121"/>
    <w:rsid w:val="00D07357"/>
    <w:rsid w:val="00D10562"/>
    <w:rsid w:val="00D10642"/>
    <w:rsid w:val="00D11433"/>
    <w:rsid w:val="00D11DDC"/>
    <w:rsid w:val="00D11E1F"/>
    <w:rsid w:val="00D12257"/>
    <w:rsid w:val="00D12580"/>
    <w:rsid w:val="00D125B7"/>
    <w:rsid w:val="00D129E7"/>
    <w:rsid w:val="00D130A7"/>
    <w:rsid w:val="00D13475"/>
    <w:rsid w:val="00D13DEC"/>
    <w:rsid w:val="00D14468"/>
    <w:rsid w:val="00D15103"/>
    <w:rsid w:val="00D15E82"/>
    <w:rsid w:val="00D16315"/>
    <w:rsid w:val="00D16D09"/>
    <w:rsid w:val="00D17101"/>
    <w:rsid w:val="00D179A3"/>
    <w:rsid w:val="00D17C1C"/>
    <w:rsid w:val="00D17CA6"/>
    <w:rsid w:val="00D20552"/>
    <w:rsid w:val="00D20792"/>
    <w:rsid w:val="00D2206B"/>
    <w:rsid w:val="00D225C9"/>
    <w:rsid w:val="00D22CA9"/>
    <w:rsid w:val="00D22FA4"/>
    <w:rsid w:val="00D231A7"/>
    <w:rsid w:val="00D2379E"/>
    <w:rsid w:val="00D24D7B"/>
    <w:rsid w:val="00D257FD"/>
    <w:rsid w:val="00D267F5"/>
    <w:rsid w:val="00D26ABC"/>
    <w:rsid w:val="00D27091"/>
    <w:rsid w:val="00D27B8D"/>
    <w:rsid w:val="00D3006E"/>
    <w:rsid w:val="00D3035E"/>
    <w:rsid w:val="00D32390"/>
    <w:rsid w:val="00D32880"/>
    <w:rsid w:val="00D32DB8"/>
    <w:rsid w:val="00D3310F"/>
    <w:rsid w:val="00D335F7"/>
    <w:rsid w:val="00D339E6"/>
    <w:rsid w:val="00D34F96"/>
    <w:rsid w:val="00D35227"/>
    <w:rsid w:val="00D3553A"/>
    <w:rsid w:val="00D35D3F"/>
    <w:rsid w:val="00D3639C"/>
    <w:rsid w:val="00D3650C"/>
    <w:rsid w:val="00D3690C"/>
    <w:rsid w:val="00D36BBA"/>
    <w:rsid w:val="00D37DED"/>
    <w:rsid w:val="00D40091"/>
    <w:rsid w:val="00D401CB"/>
    <w:rsid w:val="00D413A5"/>
    <w:rsid w:val="00D42234"/>
    <w:rsid w:val="00D432EB"/>
    <w:rsid w:val="00D4391E"/>
    <w:rsid w:val="00D43991"/>
    <w:rsid w:val="00D44108"/>
    <w:rsid w:val="00D442A7"/>
    <w:rsid w:val="00D45345"/>
    <w:rsid w:val="00D45548"/>
    <w:rsid w:val="00D46231"/>
    <w:rsid w:val="00D46419"/>
    <w:rsid w:val="00D47183"/>
    <w:rsid w:val="00D50267"/>
    <w:rsid w:val="00D52860"/>
    <w:rsid w:val="00D532B6"/>
    <w:rsid w:val="00D537F3"/>
    <w:rsid w:val="00D53A5C"/>
    <w:rsid w:val="00D548BC"/>
    <w:rsid w:val="00D54C6D"/>
    <w:rsid w:val="00D5547D"/>
    <w:rsid w:val="00D55700"/>
    <w:rsid w:val="00D5620D"/>
    <w:rsid w:val="00D56299"/>
    <w:rsid w:val="00D568C5"/>
    <w:rsid w:val="00D570B2"/>
    <w:rsid w:val="00D57470"/>
    <w:rsid w:val="00D60135"/>
    <w:rsid w:val="00D6013F"/>
    <w:rsid w:val="00D602E6"/>
    <w:rsid w:val="00D60D1E"/>
    <w:rsid w:val="00D63BD9"/>
    <w:rsid w:val="00D64155"/>
    <w:rsid w:val="00D64586"/>
    <w:rsid w:val="00D64656"/>
    <w:rsid w:val="00D6498A"/>
    <w:rsid w:val="00D6675A"/>
    <w:rsid w:val="00D66A00"/>
    <w:rsid w:val="00D66C3F"/>
    <w:rsid w:val="00D66F51"/>
    <w:rsid w:val="00D67AC4"/>
    <w:rsid w:val="00D70297"/>
    <w:rsid w:val="00D704F9"/>
    <w:rsid w:val="00D706DD"/>
    <w:rsid w:val="00D70A01"/>
    <w:rsid w:val="00D715E9"/>
    <w:rsid w:val="00D7289C"/>
    <w:rsid w:val="00D72A36"/>
    <w:rsid w:val="00D72B0D"/>
    <w:rsid w:val="00D73CA9"/>
    <w:rsid w:val="00D74A02"/>
    <w:rsid w:val="00D7504C"/>
    <w:rsid w:val="00D75FA9"/>
    <w:rsid w:val="00D7621F"/>
    <w:rsid w:val="00D7633D"/>
    <w:rsid w:val="00D766CF"/>
    <w:rsid w:val="00D7694B"/>
    <w:rsid w:val="00D77869"/>
    <w:rsid w:val="00D77973"/>
    <w:rsid w:val="00D77AE3"/>
    <w:rsid w:val="00D77E7E"/>
    <w:rsid w:val="00D800F7"/>
    <w:rsid w:val="00D81249"/>
    <w:rsid w:val="00D815CA"/>
    <w:rsid w:val="00D81E56"/>
    <w:rsid w:val="00D827BF"/>
    <w:rsid w:val="00D82A87"/>
    <w:rsid w:val="00D82E32"/>
    <w:rsid w:val="00D8362F"/>
    <w:rsid w:val="00D8373F"/>
    <w:rsid w:val="00D8410D"/>
    <w:rsid w:val="00D846E3"/>
    <w:rsid w:val="00D847B4"/>
    <w:rsid w:val="00D848C3"/>
    <w:rsid w:val="00D84CA0"/>
    <w:rsid w:val="00D85260"/>
    <w:rsid w:val="00D8683B"/>
    <w:rsid w:val="00D8696A"/>
    <w:rsid w:val="00D8744E"/>
    <w:rsid w:val="00D905F0"/>
    <w:rsid w:val="00D905F3"/>
    <w:rsid w:val="00D90871"/>
    <w:rsid w:val="00D90F74"/>
    <w:rsid w:val="00D925A5"/>
    <w:rsid w:val="00D927F3"/>
    <w:rsid w:val="00D932B2"/>
    <w:rsid w:val="00D94E0C"/>
    <w:rsid w:val="00D94FB6"/>
    <w:rsid w:val="00D9605E"/>
    <w:rsid w:val="00D96D0C"/>
    <w:rsid w:val="00D9778D"/>
    <w:rsid w:val="00D97812"/>
    <w:rsid w:val="00D978B0"/>
    <w:rsid w:val="00D97B12"/>
    <w:rsid w:val="00DA073B"/>
    <w:rsid w:val="00DA1DD3"/>
    <w:rsid w:val="00DA1F36"/>
    <w:rsid w:val="00DA20FB"/>
    <w:rsid w:val="00DA2210"/>
    <w:rsid w:val="00DA22BD"/>
    <w:rsid w:val="00DA3165"/>
    <w:rsid w:val="00DA35CE"/>
    <w:rsid w:val="00DA3ACD"/>
    <w:rsid w:val="00DA42B8"/>
    <w:rsid w:val="00DA5F85"/>
    <w:rsid w:val="00DA67ED"/>
    <w:rsid w:val="00DA77B7"/>
    <w:rsid w:val="00DB1475"/>
    <w:rsid w:val="00DB1D26"/>
    <w:rsid w:val="00DB3461"/>
    <w:rsid w:val="00DB3A82"/>
    <w:rsid w:val="00DB7234"/>
    <w:rsid w:val="00DC0EA5"/>
    <w:rsid w:val="00DC1AF3"/>
    <w:rsid w:val="00DC3458"/>
    <w:rsid w:val="00DC3563"/>
    <w:rsid w:val="00DC3D9D"/>
    <w:rsid w:val="00DC4012"/>
    <w:rsid w:val="00DC47B1"/>
    <w:rsid w:val="00DC4AD1"/>
    <w:rsid w:val="00DC503C"/>
    <w:rsid w:val="00DC52C5"/>
    <w:rsid w:val="00DC5B21"/>
    <w:rsid w:val="00DC5D73"/>
    <w:rsid w:val="00DC62E2"/>
    <w:rsid w:val="00DC6388"/>
    <w:rsid w:val="00DC688D"/>
    <w:rsid w:val="00DC6EC4"/>
    <w:rsid w:val="00DC755E"/>
    <w:rsid w:val="00DC7793"/>
    <w:rsid w:val="00DD06C6"/>
    <w:rsid w:val="00DD2002"/>
    <w:rsid w:val="00DD30AE"/>
    <w:rsid w:val="00DD31FC"/>
    <w:rsid w:val="00DD376A"/>
    <w:rsid w:val="00DD4B1E"/>
    <w:rsid w:val="00DD5816"/>
    <w:rsid w:val="00DD6943"/>
    <w:rsid w:val="00DD6C9D"/>
    <w:rsid w:val="00DD72D4"/>
    <w:rsid w:val="00DD7656"/>
    <w:rsid w:val="00DE0284"/>
    <w:rsid w:val="00DE11F9"/>
    <w:rsid w:val="00DE1229"/>
    <w:rsid w:val="00DE1485"/>
    <w:rsid w:val="00DE3FB3"/>
    <w:rsid w:val="00DE43EC"/>
    <w:rsid w:val="00DE590C"/>
    <w:rsid w:val="00DE5A96"/>
    <w:rsid w:val="00DE5E19"/>
    <w:rsid w:val="00DE60EE"/>
    <w:rsid w:val="00DE6B70"/>
    <w:rsid w:val="00DE703E"/>
    <w:rsid w:val="00DE7165"/>
    <w:rsid w:val="00DE7D9E"/>
    <w:rsid w:val="00DF000B"/>
    <w:rsid w:val="00DF076E"/>
    <w:rsid w:val="00DF0D75"/>
    <w:rsid w:val="00DF0E86"/>
    <w:rsid w:val="00DF15A2"/>
    <w:rsid w:val="00DF3A1A"/>
    <w:rsid w:val="00DF41C8"/>
    <w:rsid w:val="00DF4580"/>
    <w:rsid w:val="00DF4DD0"/>
    <w:rsid w:val="00DF5961"/>
    <w:rsid w:val="00DF59B1"/>
    <w:rsid w:val="00DF6187"/>
    <w:rsid w:val="00DF6585"/>
    <w:rsid w:val="00DF6896"/>
    <w:rsid w:val="00DF6BAB"/>
    <w:rsid w:val="00DF74BC"/>
    <w:rsid w:val="00E00850"/>
    <w:rsid w:val="00E00D46"/>
    <w:rsid w:val="00E01727"/>
    <w:rsid w:val="00E017B9"/>
    <w:rsid w:val="00E0238E"/>
    <w:rsid w:val="00E0258F"/>
    <w:rsid w:val="00E03ACC"/>
    <w:rsid w:val="00E05409"/>
    <w:rsid w:val="00E0594D"/>
    <w:rsid w:val="00E076E2"/>
    <w:rsid w:val="00E10017"/>
    <w:rsid w:val="00E10662"/>
    <w:rsid w:val="00E118BD"/>
    <w:rsid w:val="00E11F16"/>
    <w:rsid w:val="00E127C3"/>
    <w:rsid w:val="00E12B1E"/>
    <w:rsid w:val="00E1312C"/>
    <w:rsid w:val="00E135A7"/>
    <w:rsid w:val="00E14D3C"/>
    <w:rsid w:val="00E14DB1"/>
    <w:rsid w:val="00E156DA"/>
    <w:rsid w:val="00E15885"/>
    <w:rsid w:val="00E1590A"/>
    <w:rsid w:val="00E15A3B"/>
    <w:rsid w:val="00E15D20"/>
    <w:rsid w:val="00E15EAB"/>
    <w:rsid w:val="00E16B02"/>
    <w:rsid w:val="00E171D9"/>
    <w:rsid w:val="00E1765A"/>
    <w:rsid w:val="00E17FCD"/>
    <w:rsid w:val="00E20511"/>
    <w:rsid w:val="00E212D6"/>
    <w:rsid w:val="00E2174A"/>
    <w:rsid w:val="00E21E41"/>
    <w:rsid w:val="00E22A9C"/>
    <w:rsid w:val="00E233C8"/>
    <w:rsid w:val="00E24566"/>
    <w:rsid w:val="00E3063B"/>
    <w:rsid w:val="00E311FA"/>
    <w:rsid w:val="00E315FC"/>
    <w:rsid w:val="00E316E9"/>
    <w:rsid w:val="00E31A7D"/>
    <w:rsid w:val="00E3278F"/>
    <w:rsid w:val="00E33857"/>
    <w:rsid w:val="00E33F0D"/>
    <w:rsid w:val="00E34789"/>
    <w:rsid w:val="00E35275"/>
    <w:rsid w:val="00E3550A"/>
    <w:rsid w:val="00E35BC7"/>
    <w:rsid w:val="00E36964"/>
    <w:rsid w:val="00E36AC4"/>
    <w:rsid w:val="00E3794B"/>
    <w:rsid w:val="00E40484"/>
    <w:rsid w:val="00E40EE1"/>
    <w:rsid w:val="00E41CF9"/>
    <w:rsid w:val="00E42B3E"/>
    <w:rsid w:val="00E42B9B"/>
    <w:rsid w:val="00E4362E"/>
    <w:rsid w:val="00E43A0A"/>
    <w:rsid w:val="00E43E0C"/>
    <w:rsid w:val="00E441E4"/>
    <w:rsid w:val="00E4451F"/>
    <w:rsid w:val="00E44E58"/>
    <w:rsid w:val="00E47913"/>
    <w:rsid w:val="00E47A8D"/>
    <w:rsid w:val="00E47DAC"/>
    <w:rsid w:val="00E500D7"/>
    <w:rsid w:val="00E50393"/>
    <w:rsid w:val="00E50D92"/>
    <w:rsid w:val="00E511F9"/>
    <w:rsid w:val="00E5147F"/>
    <w:rsid w:val="00E51DF4"/>
    <w:rsid w:val="00E52801"/>
    <w:rsid w:val="00E54625"/>
    <w:rsid w:val="00E547DA"/>
    <w:rsid w:val="00E548CF"/>
    <w:rsid w:val="00E55F3A"/>
    <w:rsid w:val="00E55F45"/>
    <w:rsid w:val="00E567CA"/>
    <w:rsid w:val="00E56965"/>
    <w:rsid w:val="00E5749F"/>
    <w:rsid w:val="00E57BC4"/>
    <w:rsid w:val="00E61043"/>
    <w:rsid w:val="00E61070"/>
    <w:rsid w:val="00E612B4"/>
    <w:rsid w:val="00E61321"/>
    <w:rsid w:val="00E61EF3"/>
    <w:rsid w:val="00E61F61"/>
    <w:rsid w:val="00E62F62"/>
    <w:rsid w:val="00E63823"/>
    <w:rsid w:val="00E64265"/>
    <w:rsid w:val="00E65260"/>
    <w:rsid w:val="00E65D34"/>
    <w:rsid w:val="00E6696D"/>
    <w:rsid w:val="00E66FBA"/>
    <w:rsid w:val="00E6719F"/>
    <w:rsid w:val="00E676A2"/>
    <w:rsid w:val="00E67958"/>
    <w:rsid w:val="00E67959"/>
    <w:rsid w:val="00E67FFD"/>
    <w:rsid w:val="00E70050"/>
    <w:rsid w:val="00E71A87"/>
    <w:rsid w:val="00E71EC7"/>
    <w:rsid w:val="00E72102"/>
    <w:rsid w:val="00E7260F"/>
    <w:rsid w:val="00E72628"/>
    <w:rsid w:val="00E7291D"/>
    <w:rsid w:val="00E72985"/>
    <w:rsid w:val="00E73B50"/>
    <w:rsid w:val="00E74682"/>
    <w:rsid w:val="00E753E7"/>
    <w:rsid w:val="00E76215"/>
    <w:rsid w:val="00E7694D"/>
    <w:rsid w:val="00E76F8D"/>
    <w:rsid w:val="00E772F0"/>
    <w:rsid w:val="00E77C16"/>
    <w:rsid w:val="00E803D3"/>
    <w:rsid w:val="00E80668"/>
    <w:rsid w:val="00E8167F"/>
    <w:rsid w:val="00E81F76"/>
    <w:rsid w:val="00E82E71"/>
    <w:rsid w:val="00E840B6"/>
    <w:rsid w:val="00E85919"/>
    <w:rsid w:val="00E879E2"/>
    <w:rsid w:val="00E90110"/>
    <w:rsid w:val="00E90E05"/>
    <w:rsid w:val="00E910B3"/>
    <w:rsid w:val="00E91F80"/>
    <w:rsid w:val="00E92686"/>
    <w:rsid w:val="00E92D2F"/>
    <w:rsid w:val="00E92E78"/>
    <w:rsid w:val="00E93988"/>
    <w:rsid w:val="00E93D8F"/>
    <w:rsid w:val="00E954FE"/>
    <w:rsid w:val="00E960F5"/>
    <w:rsid w:val="00E962DB"/>
    <w:rsid w:val="00E96982"/>
    <w:rsid w:val="00E96D89"/>
    <w:rsid w:val="00E96F2A"/>
    <w:rsid w:val="00E97E5C"/>
    <w:rsid w:val="00EA0A29"/>
    <w:rsid w:val="00EA0D9A"/>
    <w:rsid w:val="00EA0E82"/>
    <w:rsid w:val="00EA2DBF"/>
    <w:rsid w:val="00EA331B"/>
    <w:rsid w:val="00EA352A"/>
    <w:rsid w:val="00EA43AA"/>
    <w:rsid w:val="00EA476E"/>
    <w:rsid w:val="00EA5526"/>
    <w:rsid w:val="00EA61E1"/>
    <w:rsid w:val="00EA694E"/>
    <w:rsid w:val="00EA6BCC"/>
    <w:rsid w:val="00EA6C6B"/>
    <w:rsid w:val="00EA7CE4"/>
    <w:rsid w:val="00EA7FA1"/>
    <w:rsid w:val="00EB04E5"/>
    <w:rsid w:val="00EB070A"/>
    <w:rsid w:val="00EB08D0"/>
    <w:rsid w:val="00EB0E76"/>
    <w:rsid w:val="00EB119B"/>
    <w:rsid w:val="00EB1260"/>
    <w:rsid w:val="00EB1872"/>
    <w:rsid w:val="00EB1D3D"/>
    <w:rsid w:val="00EB22BD"/>
    <w:rsid w:val="00EB3290"/>
    <w:rsid w:val="00EB3765"/>
    <w:rsid w:val="00EB3E68"/>
    <w:rsid w:val="00EB3F11"/>
    <w:rsid w:val="00EB44B5"/>
    <w:rsid w:val="00EB4D23"/>
    <w:rsid w:val="00EB4F43"/>
    <w:rsid w:val="00EB6537"/>
    <w:rsid w:val="00EB70F2"/>
    <w:rsid w:val="00EB7423"/>
    <w:rsid w:val="00EB7B1B"/>
    <w:rsid w:val="00EC0870"/>
    <w:rsid w:val="00EC0BE5"/>
    <w:rsid w:val="00EC1430"/>
    <w:rsid w:val="00EC23AE"/>
    <w:rsid w:val="00EC2BAE"/>
    <w:rsid w:val="00EC322D"/>
    <w:rsid w:val="00EC3549"/>
    <w:rsid w:val="00EC395A"/>
    <w:rsid w:val="00EC3AF9"/>
    <w:rsid w:val="00EC3C3E"/>
    <w:rsid w:val="00EC4F38"/>
    <w:rsid w:val="00EC5D69"/>
    <w:rsid w:val="00EC6183"/>
    <w:rsid w:val="00EC636D"/>
    <w:rsid w:val="00EC63DD"/>
    <w:rsid w:val="00EC6F42"/>
    <w:rsid w:val="00EC72F2"/>
    <w:rsid w:val="00ED017C"/>
    <w:rsid w:val="00ED04BD"/>
    <w:rsid w:val="00ED06F8"/>
    <w:rsid w:val="00ED1A79"/>
    <w:rsid w:val="00ED200A"/>
    <w:rsid w:val="00ED2EC9"/>
    <w:rsid w:val="00ED33AF"/>
    <w:rsid w:val="00ED4002"/>
    <w:rsid w:val="00ED5603"/>
    <w:rsid w:val="00ED562D"/>
    <w:rsid w:val="00ED5E95"/>
    <w:rsid w:val="00ED6703"/>
    <w:rsid w:val="00ED6A3C"/>
    <w:rsid w:val="00ED6E56"/>
    <w:rsid w:val="00ED7102"/>
    <w:rsid w:val="00ED711D"/>
    <w:rsid w:val="00ED7250"/>
    <w:rsid w:val="00ED74AF"/>
    <w:rsid w:val="00ED7A87"/>
    <w:rsid w:val="00ED7BA1"/>
    <w:rsid w:val="00EE0089"/>
    <w:rsid w:val="00EE1031"/>
    <w:rsid w:val="00EE2F6C"/>
    <w:rsid w:val="00EE334F"/>
    <w:rsid w:val="00EE3521"/>
    <w:rsid w:val="00EE3AE6"/>
    <w:rsid w:val="00EE3F7E"/>
    <w:rsid w:val="00EE5F7C"/>
    <w:rsid w:val="00EE6079"/>
    <w:rsid w:val="00EE6370"/>
    <w:rsid w:val="00EE6AB2"/>
    <w:rsid w:val="00EE78A6"/>
    <w:rsid w:val="00EE7D1C"/>
    <w:rsid w:val="00EE7F06"/>
    <w:rsid w:val="00EF0208"/>
    <w:rsid w:val="00EF0A30"/>
    <w:rsid w:val="00EF0F17"/>
    <w:rsid w:val="00EF1ABE"/>
    <w:rsid w:val="00EF1FBD"/>
    <w:rsid w:val="00EF268F"/>
    <w:rsid w:val="00EF2C35"/>
    <w:rsid w:val="00EF377C"/>
    <w:rsid w:val="00EF4ED5"/>
    <w:rsid w:val="00EF5043"/>
    <w:rsid w:val="00EF58A5"/>
    <w:rsid w:val="00EF5A11"/>
    <w:rsid w:val="00EF5E82"/>
    <w:rsid w:val="00EF5E9F"/>
    <w:rsid w:val="00EF5F32"/>
    <w:rsid w:val="00EF63C1"/>
    <w:rsid w:val="00EF658B"/>
    <w:rsid w:val="00EF743C"/>
    <w:rsid w:val="00EF74A8"/>
    <w:rsid w:val="00F010B2"/>
    <w:rsid w:val="00F0118B"/>
    <w:rsid w:val="00F01B24"/>
    <w:rsid w:val="00F01E09"/>
    <w:rsid w:val="00F02198"/>
    <w:rsid w:val="00F025C0"/>
    <w:rsid w:val="00F02C76"/>
    <w:rsid w:val="00F04CBE"/>
    <w:rsid w:val="00F059A3"/>
    <w:rsid w:val="00F05A7C"/>
    <w:rsid w:val="00F0689A"/>
    <w:rsid w:val="00F06949"/>
    <w:rsid w:val="00F06954"/>
    <w:rsid w:val="00F06AE9"/>
    <w:rsid w:val="00F06C2B"/>
    <w:rsid w:val="00F07500"/>
    <w:rsid w:val="00F075AB"/>
    <w:rsid w:val="00F07C54"/>
    <w:rsid w:val="00F119F1"/>
    <w:rsid w:val="00F1250E"/>
    <w:rsid w:val="00F12531"/>
    <w:rsid w:val="00F12915"/>
    <w:rsid w:val="00F12F48"/>
    <w:rsid w:val="00F13BD8"/>
    <w:rsid w:val="00F13D76"/>
    <w:rsid w:val="00F1559D"/>
    <w:rsid w:val="00F15BA3"/>
    <w:rsid w:val="00F15DD0"/>
    <w:rsid w:val="00F17AAC"/>
    <w:rsid w:val="00F216D8"/>
    <w:rsid w:val="00F217B0"/>
    <w:rsid w:val="00F222D8"/>
    <w:rsid w:val="00F22812"/>
    <w:rsid w:val="00F22C46"/>
    <w:rsid w:val="00F237B6"/>
    <w:rsid w:val="00F25167"/>
    <w:rsid w:val="00F25A8E"/>
    <w:rsid w:val="00F25C4A"/>
    <w:rsid w:val="00F25D08"/>
    <w:rsid w:val="00F262D7"/>
    <w:rsid w:val="00F267A5"/>
    <w:rsid w:val="00F27572"/>
    <w:rsid w:val="00F276DF"/>
    <w:rsid w:val="00F27825"/>
    <w:rsid w:val="00F27DDC"/>
    <w:rsid w:val="00F30818"/>
    <w:rsid w:val="00F30C74"/>
    <w:rsid w:val="00F3107C"/>
    <w:rsid w:val="00F31A58"/>
    <w:rsid w:val="00F31EBF"/>
    <w:rsid w:val="00F31FFB"/>
    <w:rsid w:val="00F32F9C"/>
    <w:rsid w:val="00F333EE"/>
    <w:rsid w:val="00F3375F"/>
    <w:rsid w:val="00F33D75"/>
    <w:rsid w:val="00F33E32"/>
    <w:rsid w:val="00F33F56"/>
    <w:rsid w:val="00F341A4"/>
    <w:rsid w:val="00F3432F"/>
    <w:rsid w:val="00F346F2"/>
    <w:rsid w:val="00F34949"/>
    <w:rsid w:val="00F35786"/>
    <w:rsid w:val="00F35CE5"/>
    <w:rsid w:val="00F36434"/>
    <w:rsid w:val="00F37218"/>
    <w:rsid w:val="00F375FB"/>
    <w:rsid w:val="00F37776"/>
    <w:rsid w:val="00F41289"/>
    <w:rsid w:val="00F41433"/>
    <w:rsid w:val="00F41B5A"/>
    <w:rsid w:val="00F41BDF"/>
    <w:rsid w:val="00F42057"/>
    <w:rsid w:val="00F43359"/>
    <w:rsid w:val="00F43410"/>
    <w:rsid w:val="00F43987"/>
    <w:rsid w:val="00F43E40"/>
    <w:rsid w:val="00F44349"/>
    <w:rsid w:val="00F448F1"/>
    <w:rsid w:val="00F4547A"/>
    <w:rsid w:val="00F4582B"/>
    <w:rsid w:val="00F4582D"/>
    <w:rsid w:val="00F4682D"/>
    <w:rsid w:val="00F472D1"/>
    <w:rsid w:val="00F47339"/>
    <w:rsid w:val="00F473E7"/>
    <w:rsid w:val="00F475BF"/>
    <w:rsid w:val="00F47924"/>
    <w:rsid w:val="00F47A6B"/>
    <w:rsid w:val="00F47B51"/>
    <w:rsid w:val="00F50468"/>
    <w:rsid w:val="00F5107D"/>
    <w:rsid w:val="00F51C1B"/>
    <w:rsid w:val="00F51C8E"/>
    <w:rsid w:val="00F51E81"/>
    <w:rsid w:val="00F530B7"/>
    <w:rsid w:val="00F53905"/>
    <w:rsid w:val="00F53CC1"/>
    <w:rsid w:val="00F54704"/>
    <w:rsid w:val="00F5486E"/>
    <w:rsid w:val="00F551A9"/>
    <w:rsid w:val="00F561CB"/>
    <w:rsid w:val="00F56DA7"/>
    <w:rsid w:val="00F56F2E"/>
    <w:rsid w:val="00F56F48"/>
    <w:rsid w:val="00F572A5"/>
    <w:rsid w:val="00F6029D"/>
    <w:rsid w:val="00F602AE"/>
    <w:rsid w:val="00F602C5"/>
    <w:rsid w:val="00F6069A"/>
    <w:rsid w:val="00F60C52"/>
    <w:rsid w:val="00F60D93"/>
    <w:rsid w:val="00F62861"/>
    <w:rsid w:val="00F638A0"/>
    <w:rsid w:val="00F63A2D"/>
    <w:rsid w:val="00F63D29"/>
    <w:rsid w:val="00F63F70"/>
    <w:rsid w:val="00F647A7"/>
    <w:rsid w:val="00F66383"/>
    <w:rsid w:val="00F66AF9"/>
    <w:rsid w:val="00F66FD3"/>
    <w:rsid w:val="00F66FDB"/>
    <w:rsid w:val="00F67418"/>
    <w:rsid w:val="00F674BB"/>
    <w:rsid w:val="00F678D2"/>
    <w:rsid w:val="00F70DBE"/>
    <w:rsid w:val="00F714D2"/>
    <w:rsid w:val="00F71770"/>
    <w:rsid w:val="00F724CB"/>
    <w:rsid w:val="00F72628"/>
    <w:rsid w:val="00F72E98"/>
    <w:rsid w:val="00F73C37"/>
    <w:rsid w:val="00F74874"/>
    <w:rsid w:val="00F748C5"/>
    <w:rsid w:val="00F75010"/>
    <w:rsid w:val="00F75284"/>
    <w:rsid w:val="00F752C8"/>
    <w:rsid w:val="00F7571C"/>
    <w:rsid w:val="00F75B88"/>
    <w:rsid w:val="00F75EDE"/>
    <w:rsid w:val="00F7621C"/>
    <w:rsid w:val="00F76337"/>
    <w:rsid w:val="00F77868"/>
    <w:rsid w:val="00F80CED"/>
    <w:rsid w:val="00F811A4"/>
    <w:rsid w:val="00F81346"/>
    <w:rsid w:val="00F814F4"/>
    <w:rsid w:val="00F81D6D"/>
    <w:rsid w:val="00F81E02"/>
    <w:rsid w:val="00F825E9"/>
    <w:rsid w:val="00F827D8"/>
    <w:rsid w:val="00F833A4"/>
    <w:rsid w:val="00F83A89"/>
    <w:rsid w:val="00F83DD3"/>
    <w:rsid w:val="00F83E09"/>
    <w:rsid w:val="00F83EFB"/>
    <w:rsid w:val="00F84560"/>
    <w:rsid w:val="00F84B69"/>
    <w:rsid w:val="00F86194"/>
    <w:rsid w:val="00F864BD"/>
    <w:rsid w:val="00F86C0C"/>
    <w:rsid w:val="00F86F26"/>
    <w:rsid w:val="00F8765D"/>
    <w:rsid w:val="00F87D88"/>
    <w:rsid w:val="00F87FAE"/>
    <w:rsid w:val="00F90F2A"/>
    <w:rsid w:val="00F90FBD"/>
    <w:rsid w:val="00F91902"/>
    <w:rsid w:val="00F921D6"/>
    <w:rsid w:val="00F9225F"/>
    <w:rsid w:val="00F92739"/>
    <w:rsid w:val="00F92B17"/>
    <w:rsid w:val="00F93017"/>
    <w:rsid w:val="00F9371E"/>
    <w:rsid w:val="00F94313"/>
    <w:rsid w:val="00F94C41"/>
    <w:rsid w:val="00F95221"/>
    <w:rsid w:val="00F95F60"/>
    <w:rsid w:val="00F96D72"/>
    <w:rsid w:val="00F97082"/>
    <w:rsid w:val="00F972D4"/>
    <w:rsid w:val="00F97B4B"/>
    <w:rsid w:val="00FA05BA"/>
    <w:rsid w:val="00FA1A57"/>
    <w:rsid w:val="00FA1FD4"/>
    <w:rsid w:val="00FA2203"/>
    <w:rsid w:val="00FA252B"/>
    <w:rsid w:val="00FA3269"/>
    <w:rsid w:val="00FA398A"/>
    <w:rsid w:val="00FA39A9"/>
    <w:rsid w:val="00FA481C"/>
    <w:rsid w:val="00FA4C05"/>
    <w:rsid w:val="00FA50EF"/>
    <w:rsid w:val="00FA52A4"/>
    <w:rsid w:val="00FA5588"/>
    <w:rsid w:val="00FA6491"/>
    <w:rsid w:val="00FA7856"/>
    <w:rsid w:val="00FA7F4E"/>
    <w:rsid w:val="00FB02AA"/>
    <w:rsid w:val="00FB0769"/>
    <w:rsid w:val="00FB1380"/>
    <w:rsid w:val="00FB1499"/>
    <w:rsid w:val="00FB15C1"/>
    <w:rsid w:val="00FB1A2D"/>
    <w:rsid w:val="00FB1A41"/>
    <w:rsid w:val="00FB27E7"/>
    <w:rsid w:val="00FB3A1C"/>
    <w:rsid w:val="00FB3D8C"/>
    <w:rsid w:val="00FB406D"/>
    <w:rsid w:val="00FB4845"/>
    <w:rsid w:val="00FB4F14"/>
    <w:rsid w:val="00FB52F0"/>
    <w:rsid w:val="00FB5388"/>
    <w:rsid w:val="00FB6A1C"/>
    <w:rsid w:val="00FC14D3"/>
    <w:rsid w:val="00FC2A33"/>
    <w:rsid w:val="00FC2F44"/>
    <w:rsid w:val="00FC38B4"/>
    <w:rsid w:val="00FC4047"/>
    <w:rsid w:val="00FC4138"/>
    <w:rsid w:val="00FC477F"/>
    <w:rsid w:val="00FC5019"/>
    <w:rsid w:val="00FC5180"/>
    <w:rsid w:val="00FC59AA"/>
    <w:rsid w:val="00FC6C2F"/>
    <w:rsid w:val="00FC740E"/>
    <w:rsid w:val="00FC79B6"/>
    <w:rsid w:val="00FD03D8"/>
    <w:rsid w:val="00FD2FB2"/>
    <w:rsid w:val="00FD32A0"/>
    <w:rsid w:val="00FD33BA"/>
    <w:rsid w:val="00FD37A5"/>
    <w:rsid w:val="00FD4D2E"/>
    <w:rsid w:val="00FD4D72"/>
    <w:rsid w:val="00FD5794"/>
    <w:rsid w:val="00FD5EB9"/>
    <w:rsid w:val="00FD72E7"/>
    <w:rsid w:val="00FE015E"/>
    <w:rsid w:val="00FE0495"/>
    <w:rsid w:val="00FE064B"/>
    <w:rsid w:val="00FE1D86"/>
    <w:rsid w:val="00FE28E2"/>
    <w:rsid w:val="00FE31C1"/>
    <w:rsid w:val="00FE3966"/>
    <w:rsid w:val="00FE43F8"/>
    <w:rsid w:val="00FE4F19"/>
    <w:rsid w:val="00FE4F80"/>
    <w:rsid w:val="00FE597C"/>
    <w:rsid w:val="00FE5C3A"/>
    <w:rsid w:val="00FE5DC8"/>
    <w:rsid w:val="00FE6E23"/>
    <w:rsid w:val="00FF01DB"/>
    <w:rsid w:val="00FF06B6"/>
    <w:rsid w:val="00FF0A72"/>
    <w:rsid w:val="00FF0E67"/>
    <w:rsid w:val="00FF1891"/>
    <w:rsid w:val="00FF21AE"/>
    <w:rsid w:val="00FF22E1"/>
    <w:rsid w:val="00FF231C"/>
    <w:rsid w:val="00FF35F9"/>
    <w:rsid w:val="00FF6207"/>
    <w:rsid w:val="00FF66C9"/>
    <w:rsid w:val="00FF6A20"/>
    <w:rsid w:val="00FF6D8C"/>
    <w:rsid w:val="10DA1A3D"/>
    <w:rsid w:val="230D4FC3"/>
    <w:rsid w:val="35E74345"/>
    <w:rsid w:val="45295FD1"/>
    <w:rsid w:val="4A9065E4"/>
    <w:rsid w:val="4CBE77A4"/>
    <w:rsid w:val="4CFF51D2"/>
    <w:rsid w:val="5DA73CD2"/>
    <w:rsid w:val="6F283D69"/>
    <w:rsid w:val="6F877A84"/>
    <w:rsid w:val="6FB7187A"/>
    <w:rsid w:val="70C93256"/>
    <w:rsid w:val="724E51CC"/>
    <w:rsid w:val="7B6F87E3"/>
    <w:rsid w:val="7BEFDA16"/>
    <w:rsid w:val="7D750575"/>
    <w:rsid w:val="7FA31AB3"/>
    <w:rsid w:val="7FBA9B5C"/>
    <w:rsid w:val="A7992462"/>
    <w:rsid w:val="B33FF7B9"/>
    <w:rsid w:val="CCF99D75"/>
    <w:rsid w:val="E3EF6DAF"/>
    <w:rsid w:val="F3F753AB"/>
    <w:rsid w:val="F9D7F91A"/>
    <w:rsid w:val="FFFF3F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nhideWhenUsed="0" w:uiPriority="0" w:semiHidden="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99"/>
    <w:pPr>
      <w:ind w:left="2520" w:leftChars="1200"/>
    </w:pPr>
  </w:style>
  <w:style w:type="paragraph" w:styleId="5">
    <w:name w:val="index 5"/>
    <w:basedOn w:val="1"/>
    <w:next w:val="1"/>
    <w:qFormat/>
    <w:uiPriority w:val="0"/>
    <w:pPr>
      <w:ind w:left="800" w:leftChars="800"/>
    </w:pPr>
  </w:style>
  <w:style w:type="paragraph" w:styleId="6">
    <w:name w:val="Document Map"/>
    <w:basedOn w:val="1"/>
    <w:link w:val="41"/>
    <w:semiHidden/>
    <w:qFormat/>
    <w:uiPriority w:val="99"/>
    <w:pPr>
      <w:shd w:val="clear" w:color="auto" w:fill="000080"/>
    </w:pPr>
  </w:style>
  <w:style w:type="paragraph" w:styleId="7">
    <w:name w:val="annotation text"/>
    <w:basedOn w:val="1"/>
    <w:link w:val="42"/>
    <w:semiHidden/>
    <w:qFormat/>
    <w:uiPriority w:val="99"/>
    <w:pPr>
      <w:jc w:val="left"/>
    </w:pPr>
  </w:style>
  <w:style w:type="paragraph" w:styleId="8">
    <w:name w:val="Salutation"/>
    <w:basedOn w:val="1"/>
    <w:next w:val="1"/>
    <w:link w:val="43"/>
    <w:qFormat/>
    <w:uiPriority w:val="99"/>
    <w:rPr>
      <w:sz w:val="24"/>
    </w:rPr>
  </w:style>
  <w:style w:type="paragraph" w:styleId="9">
    <w:name w:val="Body Text 3"/>
    <w:basedOn w:val="1"/>
    <w:link w:val="44"/>
    <w:qFormat/>
    <w:uiPriority w:val="99"/>
    <w:pPr>
      <w:tabs>
        <w:tab w:val="left" w:pos="900"/>
      </w:tabs>
      <w:snapToGrid w:val="0"/>
      <w:spacing w:line="300" w:lineRule="auto"/>
    </w:pPr>
    <w:rPr>
      <w:rFonts w:ascii="仿宋" w:eastAsia="仿宋"/>
      <w:b/>
      <w:bCs/>
      <w:sz w:val="24"/>
    </w:rPr>
  </w:style>
  <w:style w:type="paragraph" w:styleId="10">
    <w:name w:val="Body Text"/>
    <w:basedOn w:val="1"/>
    <w:link w:val="45"/>
    <w:qFormat/>
    <w:uiPriority w:val="99"/>
    <w:rPr>
      <w:rFonts w:ascii="楷体_GB2312" w:eastAsia="楷体_GB2312"/>
      <w:sz w:val="24"/>
      <w:szCs w:val="20"/>
    </w:rPr>
  </w:style>
  <w:style w:type="paragraph" w:styleId="11">
    <w:name w:val="Body Text Indent"/>
    <w:basedOn w:val="1"/>
    <w:link w:val="46"/>
    <w:qFormat/>
    <w:uiPriority w:val="99"/>
    <w:pPr>
      <w:tabs>
        <w:tab w:val="left" w:pos="900"/>
      </w:tabs>
      <w:snapToGrid w:val="0"/>
      <w:ind w:left="900"/>
    </w:pPr>
    <w:rPr>
      <w:rFonts w:ascii="楷体_GB2312" w:eastAsia="楷体_GB2312"/>
      <w:sz w:val="28"/>
      <w:szCs w:val="20"/>
    </w:rPr>
  </w:style>
  <w:style w:type="paragraph" w:styleId="12">
    <w:name w:val="toc 5"/>
    <w:basedOn w:val="1"/>
    <w:next w:val="1"/>
    <w:semiHidden/>
    <w:qFormat/>
    <w:uiPriority w:val="99"/>
    <w:pPr>
      <w:ind w:left="1680" w:leftChars="800"/>
    </w:pPr>
  </w:style>
  <w:style w:type="paragraph" w:styleId="13">
    <w:name w:val="toc 3"/>
    <w:basedOn w:val="1"/>
    <w:next w:val="1"/>
    <w:semiHidden/>
    <w:qFormat/>
    <w:uiPriority w:val="99"/>
    <w:pPr>
      <w:ind w:left="840" w:leftChars="400"/>
    </w:pPr>
  </w:style>
  <w:style w:type="paragraph" w:styleId="14">
    <w:name w:val="Plain Text"/>
    <w:basedOn w:val="1"/>
    <w:link w:val="47"/>
    <w:qFormat/>
    <w:uiPriority w:val="99"/>
    <w:rPr>
      <w:rFonts w:ascii="宋体" w:hAnsi="Courier New"/>
      <w:szCs w:val="20"/>
    </w:rPr>
  </w:style>
  <w:style w:type="paragraph" w:styleId="15">
    <w:name w:val="toc 8"/>
    <w:basedOn w:val="1"/>
    <w:next w:val="1"/>
    <w:semiHidden/>
    <w:qFormat/>
    <w:uiPriority w:val="99"/>
    <w:pPr>
      <w:ind w:left="2940" w:leftChars="1400"/>
    </w:pPr>
  </w:style>
  <w:style w:type="paragraph" w:styleId="16">
    <w:name w:val="Date"/>
    <w:basedOn w:val="1"/>
    <w:next w:val="1"/>
    <w:link w:val="48"/>
    <w:qFormat/>
    <w:uiPriority w:val="99"/>
    <w:rPr>
      <w:szCs w:val="20"/>
    </w:rPr>
  </w:style>
  <w:style w:type="paragraph" w:styleId="17">
    <w:name w:val="Body Text Indent 2"/>
    <w:basedOn w:val="1"/>
    <w:link w:val="49"/>
    <w:qFormat/>
    <w:uiPriority w:val="99"/>
    <w:pPr>
      <w:snapToGrid w:val="0"/>
      <w:spacing w:line="600" w:lineRule="exact"/>
      <w:ind w:hanging="840"/>
    </w:pPr>
    <w:rPr>
      <w:rFonts w:ascii="仿宋_GB2312" w:eastAsia="仿宋_GB2312"/>
      <w:sz w:val="28"/>
      <w:szCs w:val="20"/>
      <w:lang w:eastAsia="zh-TW"/>
    </w:rPr>
  </w:style>
  <w:style w:type="paragraph" w:styleId="18">
    <w:name w:val="Balloon Text"/>
    <w:basedOn w:val="1"/>
    <w:link w:val="50"/>
    <w:semiHidden/>
    <w:qFormat/>
    <w:uiPriority w:val="99"/>
    <w:rPr>
      <w:sz w:val="18"/>
      <w:szCs w:val="18"/>
    </w:rPr>
  </w:style>
  <w:style w:type="paragraph" w:styleId="19">
    <w:name w:val="footer"/>
    <w:basedOn w:val="1"/>
    <w:link w:val="51"/>
    <w:qFormat/>
    <w:uiPriority w:val="99"/>
    <w:pPr>
      <w:tabs>
        <w:tab w:val="center" w:pos="4320"/>
        <w:tab w:val="right" w:pos="8640"/>
      </w:tabs>
      <w:snapToGrid w:val="0"/>
    </w:pPr>
    <w:rPr>
      <w:szCs w:val="20"/>
      <w:lang w:eastAsia="zh-TW"/>
    </w:rPr>
  </w:style>
  <w:style w:type="paragraph" w:styleId="20">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840"/>
        <w:tab w:val="right" w:leader="dot" w:pos="8636"/>
      </w:tabs>
      <w:jc w:val="center"/>
    </w:pPr>
    <w:rPr>
      <w:rFonts w:ascii="宋体" w:hAnsi="宋体"/>
      <w:i/>
      <w:sz w:val="24"/>
    </w:rPr>
  </w:style>
  <w:style w:type="paragraph" w:styleId="22">
    <w:name w:val="toc 4"/>
    <w:basedOn w:val="1"/>
    <w:next w:val="1"/>
    <w:semiHidden/>
    <w:qFormat/>
    <w:uiPriority w:val="99"/>
    <w:pPr>
      <w:ind w:left="1260" w:leftChars="600"/>
    </w:pPr>
  </w:style>
  <w:style w:type="paragraph" w:styleId="23">
    <w:name w:val="Subtitle"/>
    <w:basedOn w:val="1"/>
    <w:link w:val="53"/>
    <w:qFormat/>
    <w:uiPriority w:val="99"/>
    <w:pPr>
      <w:keepLines/>
      <w:widowControl/>
      <w:spacing w:before="60" w:after="60" w:line="270" w:lineRule="exact"/>
      <w:jc w:val="left"/>
    </w:pPr>
    <w:rPr>
      <w:rFonts w:ascii="Arial" w:hAnsi="Arial"/>
      <w:b/>
      <w:bCs/>
      <w:kern w:val="0"/>
      <w:sz w:val="28"/>
      <w:szCs w:val="28"/>
    </w:rPr>
  </w:style>
  <w:style w:type="paragraph" w:styleId="24">
    <w:name w:val="footnote text"/>
    <w:basedOn w:val="1"/>
    <w:next w:val="5"/>
    <w:link w:val="54"/>
    <w:qFormat/>
    <w:uiPriority w:val="0"/>
    <w:pPr>
      <w:snapToGrid w:val="0"/>
      <w:spacing w:before="60" w:after="60" w:line="312" w:lineRule="auto"/>
      <w:jc w:val="left"/>
    </w:pPr>
    <w:rPr>
      <w:b/>
      <w:bCs/>
      <w:color w:val="333333"/>
      <w:sz w:val="24"/>
      <w:szCs w:val="28"/>
    </w:rPr>
  </w:style>
  <w:style w:type="paragraph" w:styleId="25">
    <w:name w:val="toc 6"/>
    <w:basedOn w:val="1"/>
    <w:next w:val="1"/>
    <w:semiHidden/>
    <w:qFormat/>
    <w:uiPriority w:val="99"/>
    <w:pPr>
      <w:ind w:left="2100" w:leftChars="1000"/>
    </w:pPr>
  </w:style>
  <w:style w:type="paragraph" w:styleId="26">
    <w:name w:val="Body Text Indent 3"/>
    <w:basedOn w:val="1"/>
    <w:link w:val="55"/>
    <w:qFormat/>
    <w:uiPriority w:val="99"/>
    <w:pPr>
      <w:snapToGrid w:val="0"/>
      <w:spacing w:line="300" w:lineRule="auto"/>
      <w:ind w:left="479" w:leftChars="228" w:firstLine="60" w:firstLineChars="25"/>
    </w:pPr>
    <w:rPr>
      <w:rFonts w:ascii="宋体" w:hAnsi="宋体"/>
      <w:sz w:val="24"/>
    </w:rPr>
  </w:style>
  <w:style w:type="paragraph" w:styleId="27">
    <w:name w:val="toc 2"/>
    <w:basedOn w:val="1"/>
    <w:next w:val="1"/>
    <w:qFormat/>
    <w:uiPriority w:val="39"/>
    <w:pPr>
      <w:keepNext/>
      <w:tabs>
        <w:tab w:val="right" w:leader="dot" w:pos="8303"/>
      </w:tabs>
      <w:spacing w:line="360" w:lineRule="auto"/>
      <w:ind w:left="420" w:leftChars="200"/>
      <w:jc w:val="center"/>
    </w:pPr>
    <w:rPr>
      <w:szCs w:val="21"/>
    </w:rPr>
  </w:style>
  <w:style w:type="paragraph" w:styleId="28">
    <w:name w:val="toc 9"/>
    <w:basedOn w:val="1"/>
    <w:next w:val="1"/>
    <w:semiHidden/>
    <w:qFormat/>
    <w:uiPriority w:val="99"/>
    <w:pPr>
      <w:ind w:left="3360" w:leftChars="1600"/>
    </w:pPr>
  </w:style>
  <w:style w:type="paragraph" w:styleId="29">
    <w:name w:val="Body Text 2"/>
    <w:basedOn w:val="1"/>
    <w:link w:val="56"/>
    <w:qFormat/>
    <w:uiPriority w:val="99"/>
    <w:pPr>
      <w:tabs>
        <w:tab w:val="left" w:pos="900"/>
      </w:tabs>
      <w:snapToGrid w:val="0"/>
      <w:spacing w:line="300" w:lineRule="auto"/>
    </w:pPr>
    <w:rPr>
      <w:rFonts w:ascii="仿宋" w:eastAsia="仿宋"/>
      <w:b/>
      <w:sz w:val="36"/>
    </w:rPr>
  </w:style>
  <w:style w:type="paragraph" w:styleId="30">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annotation subject"/>
    <w:basedOn w:val="7"/>
    <w:next w:val="7"/>
    <w:link w:val="58"/>
    <w:semiHidden/>
    <w:qFormat/>
    <w:uiPriority w:val="99"/>
    <w:rPr>
      <w:b/>
      <w:bCs/>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99"/>
  </w:style>
  <w:style w:type="character" w:styleId="37">
    <w:name w:val="FollowedHyperlink"/>
    <w:qFormat/>
    <w:uiPriority w:val="99"/>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99"/>
    <w:rPr>
      <w:sz w:val="21"/>
      <w:szCs w:val="21"/>
    </w:rPr>
  </w:style>
  <w:style w:type="character" w:styleId="40">
    <w:name w:val="footnote reference"/>
    <w:qFormat/>
    <w:uiPriority w:val="0"/>
    <w:rPr>
      <w:vertAlign w:val="superscript"/>
    </w:rPr>
  </w:style>
  <w:style w:type="character" w:customStyle="1" w:styleId="41">
    <w:name w:val="文档结构图 字符"/>
    <w:link w:val="6"/>
    <w:semiHidden/>
    <w:qFormat/>
    <w:locked/>
    <w:uiPriority w:val="99"/>
    <w:rPr>
      <w:kern w:val="2"/>
      <w:sz w:val="21"/>
      <w:szCs w:val="24"/>
      <w:shd w:val="clear" w:color="auto" w:fill="000080"/>
    </w:rPr>
  </w:style>
  <w:style w:type="character" w:customStyle="1" w:styleId="42">
    <w:name w:val="批注文字 字符"/>
    <w:link w:val="7"/>
    <w:semiHidden/>
    <w:qFormat/>
    <w:locked/>
    <w:uiPriority w:val="99"/>
    <w:rPr>
      <w:kern w:val="2"/>
      <w:sz w:val="21"/>
      <w:szCs w:val="24"/>
    </w:rPr>
  </w:style>
  <w:style w:type="character" w:customStyle="1" w:styleId="43">
    <w:name w:val="称呼 字符"/>
    <w:link w:val="8"/>
    <w:qFormat/>
    <w:locked/>
    <w:uiPriority w:val="99"/>
    <w:rPr>
      <w:kern w:val="2"/>
      <w:sz w:val="24"/>
      <w:szCs w:val="24"/>
    </w:rPr>
  </w:style>
  <w:style w:type="character" w:customStyle="1" w:styleId="44">
    <w:name w:val="正文文本 3 字符"/>
    <w:link w:val="9"/>
    <w:qFormat/>
    <w:locked/>
    <w:uiPriority w:val="99"/>
    <w:rPr>
      <w:rFonts w:ascii="仿宋" w:eastAsia="仿宋"/>
      <w:b/>
      <w:bCs/>
      <w:kern w:val="2"/>
      <w:sz w:val="24"/>
      <w:szCs w:val="24"/>
    </w:rPr>
  </w:style>
  <w:style w:type="character" w:customStyle="1" w:styleId="45">
    <w:name w:val="正文文本 字符"/>
    <w:link w:val="10"/>
    <w:qFormat/>
    <w:locked/>
    <w:uiPriority w:val="99"/>
    <w:rPr>
      <w:rFonts w:ascii="楷体_GB2312" w:eastAsia="楷体_GB2312"/>
      <w:kern w:val="2"/>
      <w:sz w:val="24"/>
    </w:rPr>
  </w:style>
  <w:style w:type="character" w:customStyle="1" w:styleId="46">
    <w:name w:val="正文文本缩进 字符"/>
    <w:link w:val="11"/>
    <w:qFormat/>
    <w:locked/>
    <w:uiPriority w:val="99"/>
    <w:rPr>
      <w:rFonts w:ascii="楷体_GB2312" w:eastAsia="楷体_GB2312"/>
      <w:kern w:val="2"/>
      <w:sz w:val="28"/>
    </w:rPr>
  </w:style>
  <w:style w:type="character" w:customStyle="1" w:styleId="47">
    <w:name w:val="纯文本 字符"/>
    <w:link w:val="14"/>
    <w:qFormat/>
    <w:locked/>
    <w:uiPriority w:val="99"/>
    <w:rPr>
      <w:rFonts w:ascii="宋体" w:hAnsi="Courier New"/>
      <w:kern w:val="2"/>
      <w:sz w:val="21"/>
    </w:rPr>
  </w:style>
  <w:style w:type="character" w:customStyle="1" w:styleId="48">
    <w:name w:val="日期 字符"/>
    <w:link w:val="16"/>
    <w:qFormat/>
    <w:locked/>
    <w:uiPriority w:val="99"/>
    <w:rPr>
      <w:kern w:val="2"/>
      <w:sz w:val="21"/>
    </w:rPr>
  </w:style>
  <w:style w:type="character" w:customStyle="1" w:styleId="49">
    <w:name w:val="正文文本缩进 2 字符"/>
    <w:link w:val="17"/>
    <w:qFormat/>
    <w:locked/>
    <w:uiPriority w:val="99"/>
    <w:rPr>
      <w:rFonts w:ascii="仿宋_GB2312" w:eastAsia="仿宋_GB2312"/>
      <w:kern w:val="2"/>
      <w:sz w:val="28"/>
      <w:lang w:eastAsia="zh-TW"/>
    </w:rPr>
  </w:style>
  <w:style w:type="character" w:customStyle="1" w:styleId="50">
    <w:name w:val="批注框文本 字符"/>
    <w:link w:val="18"/>
    <w:semiHidden/>
    <w:qFormat/>
    <w:locked/>
    <w:uiPriority w:val="99"/>
    <w:rPr>
      <w:kern w:val="2"/>
      <w:sz w:val="18"/>
      <w:szCs w:val="18"/>
    </w:rPr>
  </w:style>
  <w:style w:type="character" w:customStyle="1" w:styleId="51">
    <w:name w:val="页脚 字符"/>
    <w:link w:val="19"/>
    <w:qFormat/>
    <w:locked/>
    <w:uiPriority w:val="99"/>
    <w:rPr>
      <w:kern w:val="2"/>
      <w:sz w:val="21"/>
      <w:lang w:eastAsia="zh-TW"/>
    </w:rPr>
  </w:style>
  <w:style w:type="character" w:customStyle="1" w:styleId="52">
    <w:name w:val="页眉 字符"/>
    <w:link w:val="20"/>
    <w:qFormat/>
    <w:locked/>
    <w:uiPriority w:val="99"/>
    <w:rPr>
      <w:kern w:val="2"/>
      <w:sz w:val="18"/>
      <w:szCs w:val="18"/>
    </w:rPr>
  </w:style>
  <w:style w:type="character" w:customStyle="1" w:styleId="53">
    <w:name w:val="副标题 字符"/>
    <w:link w:val="23"/>
    <w:qFormat/>
    <w:locked/>
    <w:uiPriority w:val="99"/>
    <w:rPr>
      <w:rFonts w:ascii="Arial" w:hAnsi="Arial" w:cs="Arial"/>
      <w:b/>
      <w:bCs/>
      <w:sz w:val="28"/>
      <w:szCs w:val="28"/>
    </w:rPr>
  </w:style>
  <w:style w:type="character" w:customStyle="1" w:styleId="54">
    <w:name w:val="脚注文本 字符"/>
    <w:link w:val="24"/>
    <w:qFormat/>
    <w:uiPriority w:val="0"/>
    <w:rPr>
      <w:b/>
      <w:bCs/>
      <w:color w:val="333333"/>
      <w:kern w:val="2"/>
      <w:sz w:val="24"/>
      <w:szCs w:val="28"/>
    </w:rPr>
  </w:style>
  <w:style w:type="character" w:customStyle="1" w:styleId="55">
    <w:name w:val="正文文本缩进 3 字符"/>
    <w:link w:val="26"/>
    <w:qFormat/>
    <w:locked/>
    <w:uiPriority w:val="99"/>
    <w:rPr>
      <w:rFonts w:ascii="宋体" w:hAnsi="宋体"/>
      <w:kern w:val="2"/>
      <w:sz w:val="24"/>
      <w:szCs w:val="24"/>
    </w:rPr>
  </w:style>
  <w:style w:type="character" w:customStyle="1" w:styleId="56">
    <w:name w:val="正文文本 2 字符"/>
    <w:link w:val="29"/>
    <w:qFormat/>
    <w:locked/>
    <w:uiPriority w:val="99"/>
    <w:rPr>
      <w:rFonts w:ascii="仿宋" w:eastAsia="仿宋"/>
      <w:b/>
      <w:kern w:val="2"/>
      <w:sz w:val="36"/>
      <w:szCs w:val="24"/>
    </w:rPr>
  </w:style>
  <w:style w:type="character" w:customStyle="1" w:styleId="57">
    <w:name w:val="HTML 预设格式 字符"/>
    <w:link w:val="30"/>
    <w:qFormat/>
    <w:uiPriority w:val="0"/>
    <w:rPr>
      <w:rFonts w:ascii="宋体" w:hAnsi="宋体" w:cs="宋体"/>
      <w:sz w:val="24"/>
      <w:szCs w:val="24"/>
    </w:rPr>
  </w:style>
  <w:style w:type="character" w:customStyle="1" w:styleId="58">
    <w:name w:val="批注主题 字符"/>
    <w:link w:val="32"/>
    <w:semiHidden/>
    <w:qFormat/>
    <w:locked/>
    <w:uiPriority w:val="99"/>
    <w:rPr>
      <w:b/>
      <w:bCs/>
      <w:kern w:val="2"/>
      <w:sz w:val="21"/>
      <w:szCs w:val="24"/>
    </w:rPr>
  </w:style>
  <w:style w:type="character" w:customStyle="1" w:styleId="59">
    <w:name w:val="z"/>
    <w:qFormat/>
    <w:uiPriority w:val="0"/>
  </w:style>
  <w:style w:type="character" w:customStyle="1" w:styleId="60">
    <w:name w:val="标题 1 Char"/>
    <w:qFormat/>
    <w:uiPriority w:val="99"/>
    <w:rPr>
      <w:rFonts w:eastAsia="宋体"/>
      <w:b/>
      <w:bCs/>
      <w:kern w:val="44"/>
      <w:sz w:val="44"/>
      <w:szCs w:val="44"/>
      <w:lang w:val="en-US" w:eastAsia="zh-CN" w:bidi="ar-SA"/>
    </w:rPr>
  </w:style>
  <w:style w:type="character" w:customStyle="1" w:styleId="61">
    <w:name w:val="标题 2 Char"/>
    <w:qFormat/>
    <w:uiPriority w:val="99"/>
    <w:rPr>
      <w:rFonts w:ascii="Arial" w:hAnsi="Arial" w:eastAsia="黑体"/>
      <w:b/>
      <w:bCs/>
      <w:kern w:val="2"/>
      <w:sz w:val="32"/>
      <w:szCs w:val="32"/>
      <w:lang w:val="en-US" w:eastAsia="zh-CN" w:bidi="ar-SA"/>
    </w:rPr>
  </w:style>
  <w:style w:type="paragraph" w:customStyle="1" w:styleId="62">
    <w:name w:val=" Char Char Char Char Char Char Char Char Char Char Char Char Char Char Char Char"/>
    <w:basedOn w:val="1"/>
    <w:qFormat/>
    <w:uiPriority w:val="0"/>
    <w:pPr>
      <w:widowControl/>
      <w:spacing w:before="100" w:beforeLines="100" w:after="160" w:line="240" w:lineRule="exact"/>
      <w:jc w:val="left"/>
    </w:pPr>
    <w:rPr>
      <w:rFonts w:ascii="Verdana" w:hAnsi="Verdana"/>
      <w:kern w:val="0"/>
      <w:sz w:val="20"/>
      <w:szCs w:val="20"/>
      <w:lang w:eastAsia="en-US"/>
    </w:rPr>
  </w:style>
  <w:style w:type="paragraph" w:customStyle="1" w:styleId="63">
    <w:name w:val="样式3"/>
    <w:basedOn w:val="1"/>
    <w:qFormat/>
    <w:uiPriority w:val="99"/>
    <w:pPr>
      <w:spacing w:line="360" w:lineRule="auto"/>
      <w:ind w:right="4" w:rightChars="2"/>
      <w:jc w:val="center"/>
      <w:outlineLvl w:val="0"/>
    </w:pPr>
    <w:rPr>
      <w:rFonts w:ascii="宋体" w:hAnsi="宋体"/>
      <w:b/>
      <w:bCs/>
      <w:color w:val="000000"/>
      <w:kern w:val="0"/>
      <w:sz w:val="52"/>
      <w:szCs w:val="52"/>
    </w:rPr>
  </w:style>
  <w:style w:type="character" w:customStyle="1" w:styleId="64">
    <w:name w:val="content"/>
    <w:qFormat/>
    <w:uiPriority w:val="99"/>
  </w:style>
  <w:style w:type="character" w:customStyle="1" w:styleId="65">
    <w:name w:val="date1"/>
    <w:qFormat/>
    <w:uiPriority w:val="99"/>
    <w:rPr>
      <w:rFonts w:hint="default" w:ascii="ˎ̥" w:hAnsi="ˎ̥"/>
      <w:color w:val="FF0000"/>
      <w:sz w:val="18"/>
      <w:szCs w:val="18"/>
    </w:rPr>
  </w:style>
  <w:style w:type="paragraph" w:customStyle="1" w:styleId="66">
    <w:name w:val=" Char Char Char Char Char Char"/>
    <w:basedOn w:val="1"/>
    <w:qFormat/>
    <w:uiPriority w:val="0"/>
    <w:pPr>
      <w:widowControl/>
      <w:spacing w:before="100" w:beforeLines="100" w:after="160" w:line="240" w:lineRule="exact"/>
      <w:jc w:val="left"/>
    </w:pPr>
    <w:rPr>
      <w:rFonts w:ascii="Verdana" w:hAnsi="Verdana"/>
      <w:kern w:val="0"/>
      <w:sz w:val="20"/>
      <w:szCs w:val="20"/>
      <w:lang w:eastAsia="en-US"/>
    </w:rPr>
  </w:style>
  <w:style w:type="character" w:customStyle="1" w:styleId="67">
    <w:name w:val="style21"/>
    <w:qFormat/>
    <w:uiPriority w:val="99"/>
  </w:style>
  <w:style w:type="paragraph" w:customStyle="1" w:styleId="68">
    <w:name w:val=" Char1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69">
    <w:name w:val=" Char"/>
    <w:basedOn w:val="1"/>
    <w:qFormat/>
    <w:uiPriority w:val="0"/>
    <w:pPr>
      <w:widowControl/>
      <w:spacing w:before="100" w:beforeLines="100" w:after="160" w:line="240" w:lineRule="exact"/>
      <w:jc w:val="left"/>
    </w:pPr>
    <w:rPr>
      <w:rFonts w:ascii="Verdana" w:hAnsi="Verdana"/>
      <w:kern w:val="0"/>
      <w:sz w:val="20"/>
      <w:szCs w:val="20"/>
      <w:lang w:eastAsia="en-US"/>
    </w:rPr>
  </w:style>
  <w:style w:type="paragraph" w:styleId="70">
    <w:name w:val="List Paragraph"/>
    <w:basedOn w:val="1"/>
    <w:link w:val="71"/>
    <w:qFormat/>
    <w:uiPriority w:val="0"/>
    <w:pPr>
      <w:ind w:firstLine="420" w:firstLineChars="200"/>
    </w:pPr>
    <w:rPr>
      <w:rFonts w:ascii="Calibri" w:hAnsi="Calibri"/>
      <w:szCs w:val="22"/>
    </w:rPr>
  </w:style>
  <w:style w:type="character" w:customStyle="1" w:styleId="71">
    <w:name w:val="列表段落 字符"/>
    <w:link w:val="70"/>
    <w:qFormat/>
    <w:uiPriority w:val="0"/>
    <w:rPr>
      <w:rFonts w:ascii="Calibri" w:hAnsi="Calibri"/>
      <w:kern w:val="2"/>
      <w:sz w:val="21"/>
      <w:szCs w:val="22"/>
    </w:rPr>
  </w:style>
  <w:style w:type="paragraph" w:customStyle="1" w:styleId="72">
    <w:name w:val="_Style 71"/>
    <w:semiHidden/>
    <w:qFormat/>
    <w:uiPriority w:val="99"/>
    <w:rPr>
      <w:rFonts w:ascii="Times New Roman" w:hAnsi="Times New Roman" w:eastAsia="宋体" w:cs="Times New Roman"/>
      <w:kern w:val="2"/>
      <w:sz w:val="21"/>
      <w:szCs w:val="24"/>
      <w:lang w:val="en-US" w:eastAsia="zh-CN" w:bidi="ar-SA"/>
    </w:rPr>
  </w:style>
  <w:style w:type="paragraph" w:customStyle="1" w:styleId="73">
    <w:name w:val="Char Char Char Char Char Char Char Char Char Char Char Char Char Char Char Char"/>
    <w:basedOn w:val="1"/>
    <w:qFormat/>
    <w:uiPriority w:val="99"/>
    <w:pPr>
      <w:widowControl/>
      <w:spacing w:beforeLines="100" w:after="160" w:line="240" w:lineRule="exact"/>
      <w:jc w:val="left"/>
    </w:pPr>
    <w:rPr>
      <w:rFonts w:ascii="Verdana" w:hAnsi="Verdana"/>
      <w:kern w:val="0"/>
      <w:sz w:val="20"/>
      <w:szCs w:val="20"/>
      <w:lang w:eastAsia="en-US"/>
    </w:rPr>
  </w:style>
  <w:style w:type="paragraph" w:customStyle="1" w:styleId="74">
    <w:name w:val="Char Char Char Char Char Char"/>
    <w:basedOn w:val="1"/>
    <w:qFormat/>
    <w:uiPriority w:val="99"/>
    <w:pPr>
      <w:widowControl/>
      <w:spacing w:beforeLines="100" w:after="160" w:line="240" w:lineRule="exact"/>
      <w:jc w:val="left"/>
    </w:pPr>
    <w:rPr>
      <w:rFonts w:ascii="Verdana" w:hAnsi="Verdana"/>
      <w:kern w:val="0"/>
      <w:sz w:val="20"/>
      <w:szCs w:val="20"/>
      <w:lang w:eastAsia="en-US"/>
    </w:rPr>
  </w:style>
  <w:style w:type="paragraph" w:customStyle="1" w:styleId="75">
    <w:name w:val="Char1 Char Char 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76">
    <w:name w:val="Char"/>
    <w:basedOn w:val="1"/>
    <w:qFormat/>
    <w:uiPriority w:val="99"/>
    <w:pPr>
      <w:widowControl/>
      <w:spacing w:beforeLines="100" w:after="160" w:line="240" w:lineRule="exact"/>
      <w:jc w:val="left"/>
    </w:pPr>
    <w:rPr>
      <w:rFonts w:ascii="Verdana" w:hAnsi="Verdana"/>
      <w:kern w:val="0"/>
      <w:sz w:val="20"/>
      <w:szCs w:val="20"/>
      <w:lang w:eastAsia="en-US"/>
    </w:rPr>
  </w:style>
  <w:style w:type="paragraph" w:customStyle="1" w:styleId="77">
    <w:name w:val="style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78">
    <w:name w:val="Plain Text"/>
    <w:basedOn w:val="1"/>
    <w:qFormat/>
    <w:uiPriority w:val="0"/>
    <w:pPr>
      <w:adjustRightInd w:val="0"/>
      <w:textAlignment w:val="baseline"/>
    </w:pPr>
    <w:rPr>
      <w:szCs w:val="20"/>
    </w:rPr>
  </w:style>
  <w:style w:type="character" w:customStyle="1" w:styleId="79">
    <w:name w:val="hei1"/>
    <w:qFormat/>
    <w:uiPriority w:val="0"/>
    <w:rPr>
      <w:color w:val="000000"/>
      <w:sz w:val="20"/>
      <w:szCs w:val="20"/>
    </w:rPr>
  </w:style>
  <w:style w:type="paragraph" w:customStyle="1" w:styleId="80">
    <w:name w:val="_Style 79"/>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24432</Words>
  <Characters>26529</Characters>
  <Lines>218</Lines>
  <Paragraphs>61</Paragraphs>
  <TotalTime>18</TotalTime>
  <ScaleCrop>false</ScaleCrop>
  <LinksUpToDate>false</LinksUpToDate>
  <CharactersWithSpaces>27905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2023-12-07T02:37:00Z</dcterms:created>
  <dc:creator>sse</dc:creator>
  <cp:lastModifiedBy>whxu</cp:lastModifiedBy>
  <cp:lastPrinted>2023-03-18T07:28:00Z</cp:lastPrinted>
  <dcterms:modified xsi:type="dcterms:W3CDTF">2025-04-28T17:35:35Z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594BECDD8849F272CF400F6824AAD3C1_43</vt:lpwstr>
  </property>
</Properties>
</file>