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附：</w:t>
      </w:r>
    </w:p>
    <w:p>
      <w:pPr>
        <w:spacing w:line="360" w:lineRule="auto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上海证券交易所2022年度</w:t>
      </w:r>
    </w:p>
    <w:p>
      <w:pPr>
        <w:spacing w:line="360" w:lineRule="auto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会员投资者教育和保护先进集体和个人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</w:t>
      </w:r>
      <w:r>
        <w:rPr>
          <w:rFonts w:hint="eastAsia" w:ascii="黑体" w:hAnsi="黑体" w:eastAsia="黑体" w:cs="黑体"/>
          <w:sz w:val="28"/>
          <w:szCs w:val="36"/>
        </w:rPr>
        <w:t>按拼音首字母排序，排名不分先后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）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  <w:bookmarkStart w:id="0" w:name="_GoBack"/>
      <w:bookmarkEnd w:id="0"/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黑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为强化上海证券交易所对会员投资者教育和保护工作的激励，上交所于2022年</w:t>
      </w:r>
      <w:r>
        <w:rPr>
          <w:rFonts w:ascii="仿宋_GB2312" w:hAnsi="黑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建立</w:t>
      </w:r>
      <w:r>
        <w:rPr>
          <w:rFonts w:hint="eastAsia" w:ascii="仿宋_GB2312" w:hAnsi="黑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了年度会员投教投保评优激励机制。2022年度评选设置三类奖项：一是年度投资者教育优秀会员，含“我是股东”“会员合作投教”活动专项奖。二是年度投资者保护优秀实践案例奖。三是投资者教育优秀工作者。在2022年度评选中，共有45家次会员单位和30名个人荣获先进集体和个人奖项，现将获奖名单公布如下。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一、2</w:t>
      </w:r>
      <w:r>
        <w:rPr>
          <w:rFonts w:ascii="黑体" w:hAnsi="黑体" w:eastAsia="黑体"/>
          <w:b/>
          <w:sz w:val="30"/>
          <w:szCs w:val="30"/>
        </w:rPr>
        <w:t>022</w:t>
      </w:r>
      <w:r>
        <w:rPr>
          <w:rFonts w:hint="eastAsia" w:ascii="黑体" w:hAnsi="黑体" w:eastAsia="黑体"/>
          <w:b/>
          <w:sz w:val="30"/>
          <w:szCs w:val="30"/>
        </w:rPr>
        <w:t>年度投资者教育优秀会员</w:t>
      </w:r>
    </w:p>
    <w:tbl>
      <w:tblPr>
        <w:tblStyle w:val="4"/>
        <w:tblW w:w="0" w:type="auto"/>
        <w:tblInd w:w="1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4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安信证券股份有限公司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24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东方财富证券股份有限公司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4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东吴证券股份有限公司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24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国信证券股份有限公司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4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海通证券股份有限公司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24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华福证券有限责任公司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4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华泰证券股份有限公司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24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南京证券股份有限公司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4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申万宏源证券有限公司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4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兴业证券股份有限公司</w:t>
            </w:r>
          </w:p>
        </w:tc>
      </w:tr>
    </w:tbl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二、2022年度会员合作投教活动专项奖</w:t>
      </w:r>
    </w:p>
    <w:tbl>
      <w:tblPr>
        <w:tblStyle w:val="4"/>
        <w:tblW w:w="0" w:type="auto"/>
        <w:tblInd w:w="1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长江证券股份有限公司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东方财富证券股份有限公司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方正证券股份有限公司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光大证券股份有限公司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国金证券股份有限公司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红塔证券股份有限公司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华创证券有限责任公司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华福证券有限责任公司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华泰证券股份有限公司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中信证券股份有限公司</w:t>
            </w:r>
          </w:p>
        </w:tc>
      </w:tr>
    </w:tbl>
    <w:p>
      <w:pPr>
        <w:spacing w:line="360" w:lineRule="auto"/>
        <w:rPr>
          <w:rFonts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三、2022年度“我是股东”活动专项奖</w:t>
      </w:r>
    </w:p>
    <w:tbl>
      <w:tblPr>
        <w:tblStyle w:val="4"/>
        <w:tblW w:w="0" w:type="auto"/>
        <w:tblInd w:w="1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东吴证券股份有限公司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广发证券股份有限公司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国联证券股份有限公司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国元证券股份有限公司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华福证券有限责任公司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华泰证券股份有限公司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开源证券股份有限公司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申万宏源证券有限公司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西南证券股份有限公司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中航证券有限公司</w:t>
            </w:r>
          </w:p>
        </w:tc>
      </w:tr>
    </w:tbl>
    <w:p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四、2022年度投资者教育优秀工作者</w:t>
      </w:r>
    </w:p>
    <w:tbl>
      <w:tblPr>
        <w:tblStyle w:val="3"/>
        <w:tblW w:w="3665" w:type="pct"/>
        <w:tblInd w:w="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419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93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30"/>
                <w:szCs w:val="30"/>
              </w:rPr>
              <w:t xml:space="preserve">姓 </w:t>
            </w:r>
            <w:r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24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30"/>
                <w:szCs w:val="30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毕睿智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申万宏源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陈</w:t>
            </w:r>
            <w:r>
              <w:rPr>
                <w:rStyle w:val="6"/>
                <w:rFonts w:hint="default"/>
              </w:rPr>
              <w:t xml:space="preserve">  淼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山西证券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陈</w:t>
            </w:r>
            <w:r>
              <w:rPr>
                <w:rStyle w:val="6"/>
                <w:rFonts w:hint="default"/>
              </w:rPr>
              <w:t xml:space="preserve">  晴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海通证券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陈尚娇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东方财富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陈欣妮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华安证券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陈玉洁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西南证券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邓</w:t>
            </w:r>
            <w:r>
              <w:rPr>
                <w:rStyle w:val="6"/>
                <w:rFonts w:hint="default"/>
              </w:rPr>
              <w:t xml:space="preserve">  燕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长城证券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8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顾嵩楠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中信证券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9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胡</w:t>
            </w:r>
            <w:r>
              <w:rPr>
                <w:rStyle w:val="6"/>
                <w:rFonts w:hint="default"/>
              </w:rPr>
              <w:t xml:space="preserve">  晨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中航证券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李</w:t>
            </w:r>
            <w:r>
              <w:rPr>
                <w:rStyle w:val="6"/>
                <w:rFonts w:hint="default"/>
              </w:rPr>
              <w:t xml:space="preserve">  好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方正证券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李</w:t>
            </w:r>
            <w:r>
              <w:rPr>
                <w:rStyle w:val="6"/>
                <w:rFonts w:hint="default"/>
              </w:rPr>
              <w:t xml:space="preserve">  皓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渤海证券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李</w:t>
            </w:r>
            <w:r>
              <w:rPr>
                <w:rStyle w:val="6"/>
                <w:rFonts w:hint="default"/>
              </w:rPr>
              <w:t xml:space="preserve">  红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国元证券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林健芳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华福证券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刘佳奇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华泰证券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刘亚辉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国联证券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潘</w:t>
            </w:r>
            <w:r>
              <w:rPr>
                <w:rStyle w:val="6"/>
                <w:rFonts w:hint="default"/>
              </w:rPr>
              <w:t xml:space="preserve">  琼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兴业证券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潘兰兰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南京证券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孙秀琳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唐</w:t>
            </w:r>
            <w:r>
              <w:rPr>
                <w:rStyle w:val="6"/>
                <w:rFonts w:hint="default"/>
              </w:rPr>
              <w:t xml:space="preserve">  岭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华西证券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 xml:space="preserve">吴 </w:t>
            </w:r>
            <w:r>
              <w:rPr>
                <w:rStyle w:val="6"/>
                <w:rFonts w:hint="default"/>
              </w:rPr>
              <w:t xml:space="preserve"> 伟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安信证券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向明军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广发证券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肖晶群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东吴证券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闫</w:t>
            </w:r>
            <w:r>
              <w:rPr>
                <w:rStyle w:val="7"/>
                <w:rFonts w:hint="default"/>
              </w:rPr>
              <w:t>珵珵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中信建投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叶梦琦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光大证券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于天宇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国泰君安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张</w:t>
            </w:r>
            <w:r>
              <w:rPr>
                <w:rStyle w:val="6"/>
                <w:rFonts w:hint="default"/>
              </w:rPr>
              <w:t xml:space="preserve">  睿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长江证券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张晓斌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天风证券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赵展展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开源证券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郑从文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国信证券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9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朱九妹</w:t>
            </w:r>
          </w:p>
        </w:tc>
        <w:tc>
          <w:tcPr>
            <w:tcW w:w="24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国盛证券</w:t>
            </w:r>
          </w:p>
        </w:tc>
      </w:tr>
    </w:tbl>
    <w:p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五、2022年度投资者保护优秀实践案例奖</w:t>
      </w:r>
    </w:p>
    <w:tbl>
      <w:tblPr>
        <w:tblStyle w:val="3"/>
        <w:tblW w:w="3682" w:type="pct"/>
        <w:tblInd w:w="1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341"/>
        <w:gridCol w:w="4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3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8"/>
                <w:szCs w:val="28"/>
              </w:rPr>
              <w:t>案例名称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渤海证券</w:t>
            </w:r>
          </w:p>
        </w:tc>
        <w:tc>
          <w:tcPr>
            <w:tcW w:w="331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奏九河津韵，绘投保风华——涵养文化自信，谱写投资者保护新篇章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东方财富</w:t>
            </w:r>
          </w:p>
        </w:tc>
        <w:tc>
          <w:tcPr>
            <w:tcW w:w="331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凡益之道，与时偕行——携校园投教之火，点亮逐梦之路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广发证券</w:t>
            </w:r>
          </w:p>
        </w:tc>
        <w:tc>
          <w:tcPr>
            <w:tcW w:w="331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凝聚“星火”之光，照亮财商教育之路 ——广发证券践行投资者教育纳入国民教育工作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国联证券</w:t>
            </w:r>
          </w:p>
        </w:tc>
        <w:tc>
          <w:tcPr>
            <w:tcW w:w="331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与青春共力，成未来之势——国联证券打造高校财商赛事新标签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国盛证券</w:t>
            </w:r>
          </w:p>
        </w:tc>
        <w:tc>
          <w:tcPr>
            <w:tcW w:w="331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出实招 重实效 国盛证券打造国民教育“江西样本”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国信证券</w:t>
            </w:r>
          </w:p>
        </w:tc>
        <w:tc>
          <w:tcPr>
            <w:tcW w:w="331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等风来不如追风去——国信证券创新警企合作打造投资者教育宣教点模式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国元证券</w:t>
            </w:r>
          </w:p>
        </w:tc>
        <w:tc>
          <w:tcPr>
            <w:tcW w:w="331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和光同尘，与时舒卷——让投教在新媒体传播中迸发活力，用有温度的投教内容伴投资者同行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海通证券</w:t>
            </w:r>
          </w:p>
        </w:tc>
        <w:tc>
          <w:tcPr>
            <w:tcW w:w="331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“海通证券·彩虹课堂投教公益计划”多措并举 积极助力乡村振兴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华安证券</w:t>
            </w:r>
          </w:p>
        </w:tc>
        <w:tc>
          <w:tcPr>
            <w:tcW w:w="331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铸魂启智，润物无声——聚焦普惠投教，打造华安国民教育品牌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华泰证券</w:t>
            </w:r>
          </w:p>
        </w:tc>
        <w:tc>
          <w:tcPr>
            <w:tcW w:w="331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创新财商投教产品，探索国民财商教育新模式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山西证券</w:t>
            </w:r>
          </w:p>
        </w:tc>
        <w:tc>
          <w:tcPr>
            <w:tcW w:w="331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“用满腔热情，治半亩方塘”——投资者教育，搭建投资者与资本市场之间的沟通桥梁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申万宏源</w:t>
            </w:r>
          </w:p>
        </w:tc>
        <w:tc>
          <w:tcPr>
            <w:tcW w:w="331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申万宏源发力新媒体渠道，探索年轻投资者教育服务新模式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天风证券</w:t>
            </w:r>
          </w:p>
        </w:tc>
        <w:tc>
          <w:tcPr>
            <w:tcW w:w="331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从“心”出发，天风证券全流程投资者教育服务体系，让注册制改革走近每一位投资者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兴业证券</w:t>
            </w:r>
          </w:p>
        </w:tc>
        <w:tc>
          <w:tcPr>
            <w:tcW w:w="331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“业务流程引领</w:t>
            </w:r>
            <w:r>
              <w:rPr>
                <w:rStyle w:val="6"/>
                <w:rFonts w:hint="default"/>
                <w:sz w:val="28"/>
                <w:szCs w:val="28"/>
              </w:rPr>
              <w:t>-生命周期覆盖-行为分析赋能”三位一体投资者教育陪伴模式探索实践案例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2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中信建投</w:t>
            </w:r>
          </w:p>
        </w:tc>
        <w:tc>
          <w:tcPr>
            <w:tcW w:w="331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“风险测评互斥”——精准评估投资者风险承受能力的好助手</w:t>
            </w:r>
          </w:p>
        </w:tc>
      </w:tr>
    </w:tbl>
    <w:p/>
    <w:p>
      <w:pPr>
        <w:spacing w:line="600" w:lineRule="exac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ODM3Njc0NmRiNjQ0YjQzYjkzMmE4MWI2ZDg2NjEifQ=="/>
  </w:docVars>
  <w:rsids>
    <w:rsidRoot w:val="19315CAE"/>
    <w:rsid w:val="19315CAE"/>
    <w:rsid w:val="77CC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qFormat/>
    <w:uiPriority w:val="0"/>
    <w:rPr>
      <w:rFonts w:hint="eastAsia" w:ascii="仿宋_GB2312" w:eastAsia="仿宋_GB2312"/>
      <w:color w:val="000000"/>
      <w:sz w:val="30"/>
      <w:szCs w:val="30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1384</Words>
  <Characters>1440</Characters>
  <Lines>0</Lines>
  <Paragraphs>0</Paragraphs>
  <TotalTime>0</TotalTime>
  <ScaleCrop>false</ScaleCrop>
  <LinksUpToDate>false</LinksUpToDate>
  <CharactersWithSpaces>1468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2023-03-15T09:14:00Z</dcterms:created>
  <dc:creator>哈哈海豚</dc:creator>
  <cp:lastModifiedBy>朱坤</cp:lastModifiedBy>
  <dcterms:modified xsi:type="dcterms:W3CDTF">2023-03-15T09:21:53Z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D1AD910ECDD24833BE9A8E98F9DFC16F</vt:lpwstr>
  </property>
</Properties>
</file>